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IN THE SUPREME COURT OF INDIA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CIVIL APPEAL NOS.7439-7440 OF 2004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M/S. TATA CHEMICALS LTD.                    …APPELLANT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COMMISSIONER OF CUSTOMS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(PREVENTIVE) JAMNAGAR                      ...RESPONDENT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CIVIL APPEAL NOS.7628-7629 OF 2004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R.F. Nariman, J.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1.    The appellants were engaged in the manufacture of soda ash  and  Coke.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For the manufacture of Coke, they require coking coal which was imported  by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them. Notification No.35/90 exempted  coking  coal  having  an  ash  content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below 12% from basic customs duty that was in excess of  5%.   In  addition,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notifications 36/90 and 23/91 exempted coking coal with ash content of  less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than 12% from the whole of auxiliary duty and  additional duty of customs.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2.    On 4.2.1991,  the  appellants  had  entered  into  an  agreement  with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Philbro Energy Company (situated in the USA)  for  supply  of  30500  metric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tons, CIF, Okha of Low Ash Metallurgical Coal produced by  M/s  Kembla  Coal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and Coke, Australia.   The  contract  specifically  provided  that  the  ash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content was not to exceed 10.3% and that the sampling and  analysis  was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 done  by  an  independent  inspection  agency  of  international  repute,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namely, M/s Cargo Superintendents Company (Asia) Pty.  Limited  (CASCO),  at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loading  port  and  that  CASCO  should  give  a  certificate  regarding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analysis of the coking coal. In accordance  with  the  aforesaid  agreement,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appellants in Civil Appeal Nos.7439-7440  of  2004,  namely,  M/s.  Tata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Chemicals Limited imported 33462 metric tons and appellants in Civil  Appeal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Nos.7628-7629 of 2004, namely, M/s. B.L.A.  Coke  Private  Limited  imported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5000 metric tons of coking coal.  Detailed sampling was done by CASCO  while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coal was being  loaded  on  to  the  ship  and  CASCO  had  meticulously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lastRenderedPageBreak/>
        <w:t>followed British Standards equivalent to IS standards  436  and  1350. 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two consignments were divided into samples of  3000  metric  tons  each  and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from each sample CASCO  took  samples  weighing  470  kilograms  each. 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primary  samples  were  passed  through  secondary  sampling,  crushing  and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tertiary treatment.  13 sample units were separately tested, their  analysis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report obtained and the average furnished in  the  form  of  a  consolidated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test report.  This report stated that the moisture content was 7.2% and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ash content of the said coking coal was 9.8%.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3.    When the aforesaid consignment arrived  at  Okha,  the  appellants  in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both the appeals filed bill of entry dated 15.3.1991 and  claimed  exemption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under the aforesaid  notifications.  Along  with  the  bill  of  entry,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appellants also submitted the certificate of  CASCO.   It  is  important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note that the Department at no stage stated that they have not accepted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CASCO report  or  that  the  CASCO  report  was  defective  in  any  manner.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However, the Customs  Inspector  at  Okha  apparently  drew  samples  of  20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kilograms each – one from the vessel and one from  the  shore  on  18.3.2001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and beat them with stones to crush them. The samples  were  then  made  into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powder form.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4.    The samples were not drawn in the presence  of  any  employee  of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appellants.  It was alleged by the Department that the Inspector  had  drawn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samples in the presence of Shri K.M. Jani who was allegedly an  employee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Bhagwati and Company, clearing agents appointed by  the  appellants.   It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is common ground that the sample so drawn had not been drawn  in  accordance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with IS 436.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5.    The samples so drawn, however, were sent to the Central Fuel  Research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Institute, Dhanbad, to be  analysed.   On  13.1.1992,  the  appellants  were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informed by the Superintendent of Customs that the test agency  stated  that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ash content in the samples was more than 12%.  A copy of the report  was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subsequently furnished to  the  appellants  which  indicated  that  the  ash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content of  the  coal  belonging  to  Tata  Chemicals  was  13.8%  and  that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belonging to M/s. B.L.A. Coke  Private  Limited  was  12.6%.   On  objection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being made to the said report, the Superintendent Okha sent two  samples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Chief Chemist, Central Revenue Control Laboratory (CRCL)  on  15.2.1992.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CRCL in turn submitted its report after  another  delay  of  10  months  and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reported that Tata Chemicals coal had an ash content of 12.21% and  that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B.L.A. 12.33%.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6.    As a result of the  ash  content  being  more  than  12%,  show  cause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notices dated 4.1.1993 was issued to both the  appellants  and  differential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duty was demanded from both of them.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7.    By an order dated  31.3.1995,  the  Assistant  Collector  demanded  an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amount  of  Rs.3,95,77,324/-  from  Tata  Chemicals   and   an   amount 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Rs.59,136,771/- from M/s. B.L.A. Coke Private Limited.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8.    On an appeal  filed  to  the  Commissioner  (Appeals)  Ahmedabad,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Commissioner by an order dated  30.12.1997,  set  aside  the  order  of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Assistant Collector in the following terms:-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“10. In view of the above discussion and after going  through  the  comments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the Assistant Commissioner, Customs, Jamnagar as discussed  in  para  5.3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supra, wherein he was asked to give his comments on the submission  made  by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appellants during the course of personal hearing. It is  seen  that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Assistant Commissioner has accepted all the points raised by the  appellants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and he has not been able to controvert any of their submissions. I  come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 conclusion  that  the  appellants  have  substantial  force  in   their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arguments  and  therefore  I  held  that  nothing  can  be  added  into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notification  and  when  notification  does  not  prescribe  the  method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analysis for ascertaining  the  ash  content  in  the  coal,  it  should  be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ascertained on as received basis. I rely upon the  ratio  of  the  decisions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cited by the appellants in this regard. The CFRI  and  CRCL  have  conducted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analysis to ascertain the ash content on gross air dried basis, in spite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clear instruction of the Asttt. Commissioner, Customs, Jamnagar to give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report on as received basis,  therefore,  these  reports  should  have  been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given on as received basis. I accept the plea of the appellants  that  these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results can be converted into as received basis, which fact  has  also  been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accepted by the Assistant Commissioner as discussed in para  5.3  above,  by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applying the formula  followed  internationally.  By  applying  the  formula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which is accepted all over the world and has been given  by  the  appellants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during the course of their submissions,  the  ash  content  on  as  received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basis would be 11.8% and 11.6% in the case of M/s. BLA Industries and  13.9%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and 11.4% in the case of M/s. Tata Chemicals Ltd. The  formula  for  working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out these results is as under: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100 – Mar     Mar: Moisture as received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100 – Mad    Mad: Moisture as dried.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It is seen that in case of M/s BLA Industries results of  both  laboratories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converted into as received basis gives ash content  below  12%  and  in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case of M/s Tata Chemicals Ltd. Though the  first  result  even  after  such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conversion crossed 12% marginally, but the  result  of  subsequent  analysis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conducted by CRCL after such conversion gives content of ash  content  below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12%. Therefore,  after  conversion  on  as  received  basis,  which  is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requirement of the law, the ash content in both the cases is below  12%  and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therefore both the appellants are entitled for partial concessional rate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Customs duty in excess of 5% as prescribed by Notification No.35/90”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9.   Revenue appealed to CESTAT who by  the  impugned  judgment  and  order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dated 24.9.2004 allowed Revenue’s appeal and set  aside  the  order  of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Commissioner (Appeals) basically on the ground that even though the  samples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drawn by the Inspector were contrary to IS 436, yet since  a  representative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the appellants was present, the  appellants  are  estopped  from  turning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around at a later stage inasmuch as they did not immediately object  to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drawing of samples contrary to law.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10.    Shri  S.K.  Bagaria,  learned  senior  advocate  on  behalf  of 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appellants argued before us that the Australian  Company  from  whose  mines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coking coal was sent, generally mined coal with an ash content  of  less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than 12%.  He referred to and relied  upon  a  great  deal  of  material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establish this fact.  Further, he went on to  state  that  CASCO,  the  test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agency,   was   internationally   renowned   and   had    given    a    test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report/certificate of quality which described  how  meticulously  they  have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taken samples in accordance with law and how  ultimately  the  samples  were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found to contain ash at only 9.8% following the gross air dried method.   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also referred us to Section 18 of the Customs Act and stated that  since  no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fault had been found with CASCO’s certificate, the entire sampling  done  by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customs authorities was invalid in law.  He further went on to refer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cross-examination of the Inspector who drew the samples and stated  that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samples were drawn in the afternoon of 18.3.1991, the  entire  operation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being completed by 1730 hours.  No panchnama was drawn.   20  kilograms  was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taken from the shore and 20 kilograms from the vessel contrary to a  minimum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75 kilograms for six  lots  to  be  taken  under  IS  436.   When  cross-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examined, the Inspector stated that he did not know  about  IS  436  and  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further admitted that he put the samples in a plastic bucket which  did  not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have any lid.  He further went on  to  state  that  he  had  broken  up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sampled lumps with stones and then put the resultant powder  in  containers.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He further referred to the cross-examination of the Superintendent  who  had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deputed the Inspector to carry out the samples who was equally in  the  dark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about IS 436.  Above  all,  he  characterized  as  perverse  the  Tribunal’s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findings that the appellants were estopped because their representative  was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present when the sampling was done.  He stated  that  no  representative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either appellant was present.  One K.M. Jani alone was present who  admitted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in his cross-examination that he did not work for  the  appellants  Clearing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Agent, namely, M/s Bhagwati &amp; Company.  Further the said Mr.  Jani  did  not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go together with the Inspector and no samples were  actually  drawn  in  his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presence.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11.   Shri Radhakrishnan, learned senior advocate  appearing  on  behalf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 respondent  countered  the  submissions  of  Shri  Bagaria  by  reading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copiously from the order of the Assistant Collector and  the  order  of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Tribunal.  According to him, the samples taken by  the  Inspector  could  be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taken because statutory authority is given for the same  by  Section  18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Customs Act. He went on to further state that even  though  the  samples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may not have been taken strictly in accordance with IS  436  nonetheless  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Shri Jani was  present,  the  rule  of  estoppel  would  apply  against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appellants.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12.   Having heard learned counsel for  the  parties,  it  is  important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first extract Section 18 of the Customs  Act.  Section  18  of  the  Customs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reads as under:-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“Section 18. Provisional assessment of duty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(1) Notwithstanding anything contained in this Act but without prejudice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provisions contained in section 46-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(a) where the proper officer is satisfied that an importer  or  exporter  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unable to produce any document or furnish any information necessary for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assessment of duty on the imported goods or the export goods,  as  tie  case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may be; or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(b) where the proper officer deems it  necessary  to  subject  any  imported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goods or export goods to any chemical or  other  test  for  the  purpose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assessment of duty thereon ; or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(c) where the importer or  the  exporter  has  produced  all  the  necessary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documents and furnished full information for the assessment of duty but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proper officer deems it necessary to make further enquiry for assessing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duty, the proper officer may direct that the duty  leviable  on  such  goods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may, pending  the  production  of  such  documents  or  furnishing  of  such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information  or  completion  of  such   test   or   enquiry,   be   assessed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provisionally if  the  importer  or  the  exporter,  as  the  case  may  be,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furnishes such security as the proper officer deems fit for the  payment  of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deficiency, if any, between the  duty  finally  assessed  and  the  duty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provisionally assessed.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(2) When the duty leviable on such goods is assessed finally  in  accordance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with the provisions of this Act, then-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(a) in the case of goods cleared for home consumption  or  exportation,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amount paid shall be adjusted against the duty finally assessed and  if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amount so paid falls short of, or  is  in  excess  of  20[the  duty  finally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assessed,] the  importer  or  the  exporter  of  the  goods  shall  pay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deficiency or be entitled to a refund, as the case may be;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(b) in the case of warehoused goods, the proper officer may, where the  duty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finally assessed is in excess of the duty  provisionally  assessed,  require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importer to execute a bond, binding himself in a sum equal to twice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amount of the excess duty.”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13.   The Revenue has grounded its case  in  Section  18(b)  which  provides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that imported goods can be subjected to chemical  or  other  tests  for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purpose of assessment of duty thereon where  the  proper  officer  deems  it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necessary to so subject the imported goods.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14.   In our opinion, the expression “deems it  necessary”  obviously  means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that the proper officer must have good reason to subject imported  goods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 chemical or other tests. And, on the facts of  the  present  case,  it  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clear that where the importer has furnished all the necessary  documents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support the fact that the ash content in the coking coal  imported  is  less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than 12%, the proper officer must, when questioned, state that, at the  very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least, the documents produced do not inspire confidence for some good  prima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facie reason.  In the present case, as has been  noted  above,  the  Revenue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has never stated that CASCO’s certificate of quality ought  to  be  rejected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or is defective in any manner.  This being the case, it is  clear  that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entire chemical analysis of the imported goods done by  the  Department  was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ultra vires Section 18(b) of the Customs Act.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15.   Statutes often use expressions such as “deems it  necessary”,  “reason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to believe” etc. Suffice it to say that these  expressions  have  been  held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not to mean the subjective satisfaction  of  the  officer  concerned.   Such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power given to the concerned officer is not an arbitrary power  and  has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 exercised in accordance with the restraints imposed by law. That this  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 well settled position of law is clear from the following judgments.   See: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Rohtas Industries Ltd. v. S.D. Agarwal, (1969) 3 S.C.R.  108  at  129.   To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similar effect is the judgment in Sheo Nath  Singh  v.  Appellate  Assistant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Commissioner of Income Tax, Calcutta, (1972) 1 SCR  175  at  182.   In  that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case it was held as under: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“…There can be no manner  of  doubt  that  the  words  “reason  to  believe”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suggest that the belief must be that of  an  honest  and  reasonable  person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based upon reasonable grounds and that the Income Tax  Officer  may  act  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direct or circumstantial evidence but  not  on  mere  suspicion,  gossip  or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rumour. The Income Tax Officer would be acting without jurisdiction  if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reason for his belief that the conditions are satisfied does  not  exist  or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is not material or relevant to the  belief  required  by  the  section.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Court can always examine this aspect though the declaration  or  sufficiency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the reasons for the belief cannot be investigated by the Court.”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See also Bar Council of Maharashtra v. M.V. Dabholkar, [1976]  2  S.C.R.  48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at 51. N. Nagendra Rao &amp; Co. v. State of A.P. (1994) 6 SCC 205 at 216.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16.   The admitted position on record is that the  samples  drawn  were  not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drawn in accordance with law and were drawn with no regard whatsoever to  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436.  That IS 436 would apply to the facts  of  the  present  case  is  made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clear by our judgment reported in Bombay Oil Industries (P)  Ltd.  v.  Union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India, 1995 (77) E.L.T. 32 (S.C.), where this Court held following  Union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India v. Delhi Cloth &amp; General Mills Co. Ltd., 1963 Suppl. (1)  SCR  586,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that if the method of testing of any item of Central Excise  tariff  is  not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mentioned, then the Indian Standard Institution’s method should be  applied.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That this would apply to the Customs Act as well.  IS 436 lays down:-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““5. SAMPLING FROM SHIPS DURING LOADING OR UNLOADING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5.1 Sub-lots – For the purpose of sampling, the entire quantity of  coal  in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 ship shall be divided into a suitable number of sub-lots of  approximately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equal weight as specified in       Table 1.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5.1.1  A gross sample shall be drawn from each of the sub-lots and shall  be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kept separately so that there will be as many gross samples  as  the  number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of sub-lots into which the lot has been divided.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5.2.  Sampling  of  coal  from  ships  shall  be  carried  out,  as  far  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practicable, when coal is in motion. If it  is  taken  on  a  conveyer,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gross sample shall be collected as per the procedure laid down in  Table  3.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If not, the gross samples may be drawn during loading or  unloading  of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ship. For this purpose, the number  of  increments  to  be  taken  shall  be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governed by the weight of the gross sample and the weight  of  increment  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specified in Table 3 for various size groups of coal.”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TABLE 1 NUMBER OF SUB-LOTS/GROSS SAMPLES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( Clauses 0.3.4.1 and 3.1 )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Weight of the Lot            No. of sub-Lots/Gross Samples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(Metric Tonnes)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Upto 500                                                         2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501 to 1000                                                    3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1001 to 2000                                                  4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2001 to 3000                                                  5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Over 3000                                                       6.”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Then the IS 436 goes on to describe the procedure to reduce a  gross  sample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into a sample for a lab test etc. in great  detail,  and  speaks  about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minimum weight of a gross sample being 75 Kg so  far  as  “Coal,  small”  is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concerned.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17.   Clearly the samples drawn by the Inspector in the present  case,  have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been drawn contrary to the express provisions of  IS  436.   On  this  count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also, the samples being drawn not  in  accordance  with  law,  test  reports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based on the same cannot be looked at.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 Tribunal’s judgment has proceeded on the  basis  that  even  though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samples were drawn  contrary  to  law,  the  appellants  would  be  estopped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because their representative was present when the  samples  were  drawn  and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they did not object immediately.  This  is  a  completely  perverse  finding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both on fact and law.  On fact, it has been more than amply proved  that  no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representative of the appellant was,  in  fact,  present  at  the  time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Customs Inspector took the  samples.   Shri  K.M.  Jani  who  was  allegedly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present not only stated that he did not represent the Clearing Agent of  the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appellants in that he was not their employee but also  stated  that  he  was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not present when the samples were taken.  In fact, therefore, there  was  no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representative of the appellants  when  the  samples  were  taken.   In  law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equally the Tribunal ought to have realized that there can  be  no  estoppel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against law.  If the law requires that something be  done  in  a  particular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manner, it must be done in that manner, and if not done in that  manner  has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no existence in the eye of law at all.   The  Customs  Authorities  are  not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absolved from following the law depending upon  the  acts  of  a  particular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assessee.  Something that is illegal cannot convert  itself  into  something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legal by the act of a third person.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18.   It is clear therefore that the Tribunal judgment has to be  set  aside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on all these counts. The appeals are, therefore, allowed with  no  order  as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to costs.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……………………….J.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   (A.K. Sikri)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   ……………………….J.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 xml:space="preserve">                                  (R.F. Nariman)</w:t>
      </w:r>
    </w:p>
    <w:p w:rsidR="0053695D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53695D" w:rsidRDefault="0053695D" w:rsidP="0053695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95D">
        <w:rPr>
          <w:rFonts w:ascii="Times New Roman" w:hAnsi="Times New Roman" w:cs="Times New Roman"/>
          <w:sz w:val="25"/>
          <w:szCs w:val="25"/>
        </w:rPr>
        <w:t>May 14, 2015</w:t>
      </w:r>
    </w:p>
    <w:sectPr w:rsidR="009E65D7" w:rsidRPr="0053695D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3B0" w:rsidRDefault="003153B0" w:rsidP="00607A95">
      <w:pPr>
        <w:spacing w:after="0" w:line="240" w:lineRule="auto"/>
      </w:pPr>
      <w:r>
        <w:separator/>
      </w:r>
    </w:p>
  </w:endnote>
  <w:endnote w:type="continuationSeparator" w:id="1">
    <w:p w:rsidR="003153B0" w:rsidRDefault="003153B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3153B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3B0" w:rsidRDefault="003153B0" w:rsidP="00607A95">
      <w:pPr>
        <w:spacing w:after="0" w:line="240" w:lineRule="auto"/>
      </w:pPr>
      <w:r>
        <w:separator/>
      </w:r>
    </w:p>
  </w:footnote>
  <w:footnote w:type="continuationSeparator" w:id="1">
    <w:p w:rsidR="003153B0" w:rsidRDefault="003153B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4CC6"/>
    <w:rsid w:val="003153B0"/>
    <w:rsid w:val="003635C8"/>
    <w:rsid w:val="003D1C2B"/>
    <w:rsid w:val="003E137C"/>
    <w:rsid w:val="003E57BE"/>
    <w:rsid w:val="00421961"/>
    <w:rsid w:val="0046031D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D1E00"/>
    <w:rsid w:val="00736E37"/>
    <w:rsid w:val="007375E8"/>
    <w:rsid w:val="0074714B"/>
    <w:rsid w:val="007871DF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2016-05-04T05:56:00Z</dcterms:created>
  <dcterms:modified xsi:type="dcterms:W3CDTF">2016-05-04T05:56:00Z</dcterms:modified>
</cp:coreProperties>
</file>