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                  Civil Appeal No. 2366 of 2010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Mahila Ramkali Devi and others                     …..Appellant(s)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Nandram (D) Thr. LRs. and others               …..Respondent(s)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                            JUDGMENT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M. Y. EQBAL, J.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This appeal by special leave is directed against  the  judgment  dated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01.03.2005  of  the  High  Court  of  Madhya  Pradesh,  which  allowed 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respondents’  appeal  and  dismissed  the  suit  filed  by  the   plaintiff-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Appellants for declaration of title and possession of the suit property.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2.   The factual  matrix  of  the  case  is  that  the  suit  property  was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originally owned by Hardayal who had  two  sons  Raghuvardayal  and  Mahadev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Prasad. When  Hardayal  died,  the  suit  property  fell  to  the  share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Raghuvardayal and on his death it passed on to his  wife  Sumitra  and  then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his son Radhakishan and then Radhakishan’s wife Ajuddhibai.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3.    The plaintiff/appellant no.1 filed a suit  for  declaration  of  title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and possession of the suit property in Gwalior against the deceased  Nandram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and deceased Kashiram, who were original defendant nos.1 and 2  respectively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and are  now  being  represented  through  legal  representatives  and  also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against defendant no.3 Rukmani Bai.  The case of  the  Appellants  was  that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before Ajuddhibai died issueless in  22.6.1961,  she  had  executed  a  Will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dated 21.1.1961 in favour of plaintiff/appellant no.1 who was  the  wife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Baijnath, son of Mahadev Prasad. The probate of the Will was also stated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have been obtained. The Appellants challenged the validity of the sale  deed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dated 19.12.1950 purported to have been executed by Ajuddhibai in favour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defendant no.3-Rukmani Bai and sale deed dated 1.2.1962 executed by  Rukmani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Bai in favour of deceased  Nandram-defendant  no.1  and  deceased  Kashiram-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lastRenderedPageBreak/>
        <w:t>defendant no.2 and alleged that defendant nos.1 and 2 were thus  in  illegal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possession of the  suit  property.   The  defendants  Nandram  and  Kashiram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denied the averments made in the plaint and contended that they had  legally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obtained the title of the  suit  property  vide  sale  deed  dated  1.2.1962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though one Ram Singh who was the sub-tenant of Ajuddhibai.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4.    The trial court held that the Will in  favour  of  plaintiff/appellant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no. 1 was proved and that she had become  successor  of  Ajuddhibai  through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probate. The sale deeds dated 19.12.1950 in favour of Rukmani Bai were  held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to be not proved in  view  of  the  contradictory  statements  made  by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defendants’ witnesses, the failure of the defendant  no.3  to  attend  court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and prove the sale deeds, the absence of the  signatures  of  Ajuddhibai  on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sale deeds, the failure to mutate the suit property in their  names  and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as Ajuddhibai was in Vrindavan and not in Gwalior as alleged at the time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execution of the sale deeds. Ram Singh was noted to have been in  possession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of the suit property till his death in 1956 and the defendants were held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have not acquired title by adverse possession  as  the  suit  was  filed  in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1964. The defendants Nandram and Kashiram were held  to  have  not  acquired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any title over the suit property.  Hence,  the  suit  was  allowed  and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defendants were directed to hand over possession of  the  suit  property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plaintiff-appellant.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5.    Aggrieved by the judgment of the trial court, the defendant nos.1  and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2 preferred an appeal before the District Court, which upheld  the  findings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of the trial court and dismissed their appeal.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6.    The defendants then assailed the judgment of  the  District  Court  by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preferring second appeal in the High Court, which  was  eventually  allowed.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However, in the challenge made before the Supreme Court by way of appeal  by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special leave, the Apex Court set aside the order  of  the  High  Court  and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remitted the matter back with directions to the High Court  to  first  frame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questions of law, if any, and then proceed with the matter  and  decide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same in accordance with law.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7.    On remand, the High Court formulated substantial questions of law  and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then heard the learned counsel appearing for both  the  parties  and  passed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impugned judgment.  The High Court held that the  suit  was  within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period of limitation as the lower courts have recorded  concurrent  findings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as to the exclusive possession of one Ram Singh till his death in 1956.   On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third issue, the High Court held that there is a concurrent  finding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both the trial court and appellate court that  the  documents  were  forged,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based on the evidence of the handwriting expert and the depositions  of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witnesses who had stated that Ajuddhibai was residing at Vrindavan  and  not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at Gwalior when the document was executed.  The genuineness of the Will  was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also upheld as concurrent factual findings to the effect were not liable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be interfered with.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8.    On the second issue as to whether appellant no.1 would be a  successor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to Ajuddhibai,  learned  Single  Judge  of  the  High  Court  observed  that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Sections 164 and 165 of the M.P. Land Revenue Code (hereinafter referred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as the ‘Code’), which dealt with devolution of interest of a bhumiswamy  and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transfer  of  rights  respectively  were  amended   on   8.12.1961.    Since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Ajuddhibai had died before the amendment, the unamended sections  were  held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to be applicable.  The unamended Section 165  was  noted  to  be  barring  a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bhumiswamy from transferring her interest through a Will and Ajuddhibai  was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thus held to have had no right to execute  a  Will.   Learned  Single  Judge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also rejected the contention that  defendant  no.3  was  a  successor  under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section 164(2)(b) as Ajuddhibai had not inherited  the  suit  property  from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her husband or father-in-law rather from  Sumitra  i.e.  her  mother-in-law.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defendant no.3 was further held to have not been the  nearest  surviving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heir of the husband of Ajuddhibai especially when Baijnath, son  of  Mahadev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Prasad and the husband of the Appellant no.1, was alive.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9.    As noticed above the second appeal was  remanded  to  the  High  Court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with a direction to formulate substantial question of law  and  then  decide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 appeal  afresh.   Pursuant  to  the  aforesaid  order  the  High  Court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formulated the following substantial questions of law:-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“(1)  Whether the suit filed by the plaintiff  on  29.4.64  challenging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registered as to deeds executed on 19.12.1950  can  be  said  to  be  within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limitation in view of Section 3 of the Transfer of Property Act?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(2)   Whether Ramkali is entitled to succeed the suit property  left  behind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by Ayodhyabai under Section 164 of the M.P. Revenue Code?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(3)   Whether the findings arrived at by  the  two  courts  below  that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documents Exs. D/2 and D2A are forged, is only based on the  expert  opinion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and not supported by any legal evidence on record?”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10.   Answering the first question,  the  High  Court  held  that  the  suit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cannot be dismissed as barred by limitation.  Answering question  no.3,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High Court further came to the conclusion that the  two  courts  below  have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concurrently found that the Will Ex. P.1 is a genuine document  which  is  a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finding of fact and cannot be interfered with.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11.   On the question as to whether Ramkali is entitled to succeed the  suit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property left behind by Ajuddhibai, the High Court, after referring  Section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164 of the M.P. Land Revenue Code, came to the  conclusion  that  Ajuddhibai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had no right to execute the will in respect of agricultural  land  prior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amendment of Section 164 of the Code.  The High Court further  rejected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contention made  by  the  defendant-respondent  that  Rukmani  Bai  was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nearest surviving heir of the husband of Ajuddhibai and that  she  would  be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entitled to succeed to her property.  The Court held:-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“The argument is without any force because the plaintiff  can  succeed  only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if Ajudhibai had inherited the property from her husband or  her  father-in-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law.  In the present case Ajudhibai has  not  inherited  property  from  her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husband or father-in-law.  In fact, she  has  inherited  the  property  from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Sumitra, her mother-in-law.  Moreover, from the record it  appears  that  on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date of filing of the suit Baijnath, husband of Ramkalidevi  was  alive.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Baijnath was the son of Mahadev Prasad who is the son of Hardayal.  In  such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circumstances  Ramkalidevi  cannot  succeed  the  property  left  behind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Ajudhibai in view of section 164 of the M.P. Land Revenue Code  as  she  was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not the nearest surviving heir of the husband of Ajudhibai.”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12.   The second substantial question  of  law  is  as  to  whether  or  not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Ramkali is  entitled  to  succeed  to  the  suit  property  left  behind  by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Ajuddhibai (Ayodyabai) under section 164 of  the  M.P.  Land  Revenue  Code.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Ajuddhibai executed the Will dated 21.01.1961 in respect of an  agricultural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land, i.e., suit property in favour of Ramkali Devi.  The suit property  was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then governed by the Madhya  Bharat  Land  Revenue  and  Tenancy  Act. 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devolution of interest of a Bhumidar and transfer of rights by Bhumidar  was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governed by Section 164 and 165 of the  Code  respectively.   Amendment  was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incorporated in these  provisions  on  8.12.1961,  whereas  Ajuddhibai  died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prior to the amendment.  Therefore,  the  legality  of  the  Will  shall  be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governed by unamended Section 164 of the Code.  Section 164 of the Code,  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it stood before its amendment in 1961, provided for the order in  which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devolution of the rights of a Bhumiswami would take place after  his  death.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Hindu Succession Act, 1956 had already come into force when Section  164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was enacted.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13.   However, this Section was  amended  by  the  M.P.  Land  Revenue  Code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(Amendment) Act No.38 of  1961  which  came  into  force  with  effect  from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8.12.1961 and  the  personal  law  was  made  applicable  to  devolution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Bhumiswami rights and property of the Bhumiswami  after  his  death  was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pass by inheritance, survivorship or bequest, as the case may be.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14.   Transfer of interest of Bhumiswami in his land otherwise than by  Will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subject to Section 164 was dealt with by the unamended Section  165  of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Code.  However, the words “otherwise  than  by  will”  was  deleted  by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amendment dated 8.12.1961 and the words “bequest” was added in Section  164.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Therefore, the right of Bhumiswami to transfer his land by way  of  a  Will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was  not  recognized  by  law  when  Ajuddhibai  executed  the  Will   dated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21.1.1961.  She had no right to execute  the  same  prior  to  amendment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Section 164 of the Code.  Property could only be devolved in  the  order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succession as mentioned in Section  164.   Thus,  the  question  of  proving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genuineness of the Will need not be considered.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15.   However, the claim of Ramkali Devi does not stand  valid  in  view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unamended Section 164 of the Code as she was not the  nearest  surviving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heir of the husband of Ajuddhibai since her husband (son of the  brother-in-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law of Ajuddhibai’s father-in-law) was alive on the date of filing the  suit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by Ramkali.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16.   The question referred for consideration  to  the  Full  Bench  of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Madhya Pradesh High Court in the  case  of  Nahar  Hirasingh  and  Ors.  vs.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Dukalhin  and  Ors.,  AIR  1974  MP  141,  was  whether  the  provision  for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succession of Bhumiswami rights under Section  164  of  the  Madhya  Pradesh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Land Revenue Code, 1959 as it stood before its  amendment  in  1961,  was  a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valid provision or it was ultra vires in view of  Section  4  of  the  Hindu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Succession Act, 1956.  The Court held it to be a valid  provision.   It  was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also observed that the M.P. Land Revenue Code, 1954, as also the  M.P.  Land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Revenue  Code,  1959,  had  received  the  assent  of  the  President,   and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therefore, by virtue of Sub-clause (2) of Article 254 of  the  Constitution,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that law would prevail in  the  State  of  Madhya  Pradesh  as  against  any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provisions of the Hindu Succession Act, 1956.  However, the matter would  be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different when the M.P. Land Revenue Code, 1959, after amendment of  Section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164 by the M.P. Land Revenue Code (Amendment) Act, 1961, made  the  personal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law of the parties applicable  to  devolution  to  agricultural  properties.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Upon such amendment, the personal law as amended from time to time would  be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applicable.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17.   The application for amendment of plaint filed  by  appellant  no.1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make appellant nos. 2 to 5 fall under Class XVII of the Madhya Pradesh  Land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Revenue Code was rejected by learned Single Judge of the High Court  on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ground that the same would change the nature of the suit which was filed  40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years ago, as the claim was made solely on the basis of Will and not on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basis of inheritance. The High Court allowed the appeal  vide  the  impugned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judgment as the  appellants  had  no  locus  standi  to  file  the  suit  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Ajuddhibai could not have transferred her interest through a  Will.   Hence,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present appeal by special leave by the plaintiffs.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18.   While rejecting the amendment petition, the  High  Court  observed  as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under: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“16.  During  the  course  of  hearing  an  application  is  filed  by 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respondents under Order 6 Rule 17 CPC for amendment to the effect  that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respondents Dinesh, Satish, Sanjay and Rajendra fails under  Class  XVII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Madhya Pradesh Land Revenue Code. This  amendment,  at  this  stage,  in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fact cannot be allowed because the same  is  going  to  totally  change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nature  of the suit.  The suit is filed in the year 1964 the suit was  filed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on the premises that Ramkali Devi has inherited the property from  Ajudhibai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on the basis of will.  By the amendment in  the  pleadings  Dinesh,  Satish,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Sanjay and Rajendra have joined as party.  That amendment  was  incorporated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on 18.7.1994 and their names were added as plaintiffs in the suit.   In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cause  title  also  the  word  ‘plaintiff’  is  substituted  by   the   word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‘plaintiff’. However, there is no amendment in the  averments  made  in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rest of the pleadings in the plaint.  In such circumstances,  now,  it  will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not be in the interest of justice to allow  the  application  for  amendment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which totally goes to change the premises of the suit after a lapse of  more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than 40 years.  In the present case the plaintiffs have  based  their  title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solely on the  basis  of  a  will  executed  by  Ajudhibai  and,  therefore,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allowing  an  application  for  amendment  making  claim  on  the  basis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inheritance that too through Hardayal cannot be  permitted  at  this  stage.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Hence, the amendment application is rejected.”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19.   It appears thus while disposing of the appeal, the High Court has  not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gone into the amended plaint.   By amendment,  the  plaintiff-appellant  not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only sought to add the names of Dinesh, Satish, Sanjay and Rajendra sons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Baijnath Prasad Saxena in the category of plaintiffs,  but  also  sought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make necessary amendment in paragraph 3 of the plaint.  The averment  sought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to be incorporated in paragraph 3 of the plaint by amendment  is  reproduced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hereunder: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“Vikalp me yadi vasiyatnama vaidya na mana jave to be Ajudhibai ke  karibtar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varies vadini ke ladke Rajendra, Dinesh, Satish aur Sanjay hi hai   jo  abhi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nabalig hai aur yeha dava unke hito ko represent karte huai unki  maliki  ke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adhar  par bhi prastut hai.  Vadini ke dekh-rekh me ladke rahte  hai.   Garj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yahe hai ki har halat me prativadigan ki koi swatva v  mukable  vadini  avam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uske ladke nahi hai. Aur vadini  vivadagrast  aaraji  ka  kabja  apne  tatha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ladkon ko aur se pane ki patra hai.”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As translated in English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“In alternative, if the will is not held valid,  yet  the  plaintiff’s  sons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Rajendra, Dinesh, Satish,  Sanjay,  who  at  present  are  minors  are  near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relations of Ajudhibai  and  this  suit  is  submitted  to  represent  their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interests on basis of their ownership.  The sons live in care  of  plaintiff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meaning  thereby  in  every  condition  there  is  no  right  of  defendants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competing plaintiff. And the plaintiff herself and on behalf of her sons  is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entitled to get possession of the suit land.”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20.   It is well settled that rules  of  procedure  are  intended  to  be  a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handmaid to the administration of justice.  A party cannot be  refused  just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relief merely because of some  mistake,  negligence,  inadvertence  or  even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infraction of rules of procedure.   The Court always gives relief  to  amend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pleading of the party, unless it is satisfied that  the  party  applying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was acting malafide or that by his blunder  he  had  caused  injury  to  his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opponent which cannot be compensated for by an order of cost.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21.   In our view, since the appellant sought amendment in  paragraph  3  of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original  plaint,  the  High  Court  ought  not  to  have  rejected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application.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22.   In the case of  Jai  Jai  Ram  Manohar  Lal   vs.   National  Building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Material Supply, Gurgaon, AIR 1969 SC 1267, this Court held that  the  power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to grant amendment to pleadings is intended to serve the  needs  of  justice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and is not governed by any such narrow or technical limitations.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23.   In Pandit Ishwardas vs.  State of Madhya Pradesh and  Ors.,  AIR  1979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SC 551, this Court observed :-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“We are unable to see any substance in any of the submissions.  The  learned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counsel appeared to argue on the assumption that a new  plea  could  not  be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permitted at the appellate  stage  unless  all  the  material  necessary  to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decide the plea was already before the Court.  There is no legal  basis  for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this assumption.  There is no impediment or bar against an  appellate  Court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permitting amendment of the pleadings so as to enable a  party  to  raise  a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new plea.  All that is necessary is that the Appellate Court should  observe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well-known principles subject  to  which  amendments  of  pleadings  are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usually granted.  Naturally, one of the circumstances which  will  be  taken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into consideration before an amendment is granted is  the  delay  in  making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application seeking such amendment and, if made at the  Appellate  stage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the reason why it was not sought in  the  trial  court.   If  the  necessary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material on which the plea arising from the  amendment  may  be  decided  is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already there, the amendment may be more  readily  granted  than  otherwise.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But, there is no  prohibition  against  an  Appellate  Court  permitting  an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amendment at the appellate stage merely because the  necessary  material  is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not already before the Court.”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24.   In the light of  the  discussion  made  hereinabove  and  also  having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regard to the fact that the amendment sought for by the  plaintiff-appellant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ought to have been allowed by the High Court,   in  our  considered  opinion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substantial issue no.2, as  formulated  by  the  High  Court,  needs  to  be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decided by the High Court afresh.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25.   We, therefore, allow the appeal in part, affirm the  finding  recorded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by the High Court on  substantial  question  no.  1  and  3.   However,  the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finding recorded by the High Court in the impugned judgment  on  substantial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question no.2 is set aside and the matter  is  remitted  back  to  the  High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Court to decide the aforementioned substantial question no.2 afresh,  taking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into consideration the relief  sought  for  by  the  plaintiff-appellant  by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amending the plaint.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…………………………….J.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(M.Y. Eqbal)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…………………………….J.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(Amitava Roy)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New Delhi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46F73">
        <w:rPr>
          <w:rFonts w:ascii="Times New Roman" w:hAnsi="Times New Roman" w:cs="Times New Roman"/>
          <w:sz w:val="25"/>
          <w:szCs w:val="25"/>
        </w:rPr>
        <w:t>May 14, 2015</w:t>
      </w: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6F73" w:rsidRPr="00F46F73" w:rsidRDefault="00F46F73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F46F73" w:rsidRDefault="009E65D7" w:rsidP="00F46F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F46F73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7B0" w:rsidRDefault="008157B0" w:rsidP="00607A95">
      <w:pPr>
        <w:spacing w:after="0" w:line="240" w:lineRule="auto"/>
      </w:pPr>
      <w:r>
        <w:separator/>
      </w:r>
    </w:p>
  </w:endnote>
  <w:endnote w:type="continuationSeparator" w:id="1">
    <w:p w:rsidR="008157B0" w:rsidRDefault="008157B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8157B0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7B0" w:rsidRDefault="008157B0" w:rsidP="00607A95">
      <w:pPr>
        <w:spacing w:after="0" w:line="240" w:lineRule="auto"/>
      </w:pPr>
      <w:r>
        <w:separator/>
      </w:r>
    </w:p>
  </w:footnote>
  <w:footnote w:type="continuationSeparator" w:id="1">
    <w:p w:rsidR="008157B0" w:rsidRDefault="008157B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6A12"/>
    <w:rsid w:val="000C4D41"/>
    <w:rsid w:val="000E35AF"/>
    <w:rsid w:val="001676B9"/>
    <w:rsid w:val="001873F2"/>
    <w:rsid w:val="001A3EA6"/>
    <w:rsid w:val="001D1B2C"/>
    <w:rsid w:val="001D7193"/>
    <w:rsid w:val="00250000"/>
    <w:rsid w:val="00274033"/>
    <w:rsid w:val="002A74C5"/>
    <w:rsid w:val="002D49A2"/>
    <w:rsid w:val="00314CC6"/>
    <w:rsid w:val="003635C8"/>
    <w:rsid w:val="003D1C2B"/>
    <w:rsid w:val="003E57BE"/>
    <w:rsid w:val="00421961"/>
    <w:rsid w:val="0046031D"/>
    <w:rsid w:val="004903D4"/>
    <w:rsid w:val="00490C90"/>
    <w:rsid w:val="004B3662"/>
    <w:rsid w:val="004E72C2"/>
    <w:rsid w:val="005441B3"/>
    <w:rsid w:val="00583F6E"/>
    <w:rsid w:val="00597989"/>
    <w:rsid w:val="005D05F4"/>
    <w:rsid w:val="00602576"/>
    <w:rsid w:val="00607A95"/>
    <w:rsid w:val="006450CE"/>
    <w:rsid w:val="00656C61"/>
    <w:rsid w:val="006D1E00"/>
    <w:rsid w:val="00736E37"/>
    <w:rsid w:val="007375E8"/>
    <w:rsid w:val="0074714B"/>
    <w:rsid w:val="007871DF"/>
    <w:rsid w:val="008157B0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90860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F46F7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2016-05-04T05:53:00Z</dcterms:created>
  <dcterms:modified xsi:type="dcterms:W3CDTF">2016-05-04T05:53:00Z</dcterms:modified>
</cp:coreProperties>
</file>