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 xml:space="preserve">                       CRIMINAL APPEAL NO.2279 OF 2009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Ramanlal  and Anr.                                 …Appellants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State of Haryana                             …Respondent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 xml:space="preserve">                       CRIMINAL APPEAL NO.1351 OF 2010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Bhagat Singh and Anr.                        ...Appellants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State of Haryana                             ...Respondent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T.S. THAKUR, J.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1.    These two appeals by special leave assail a common judgment and  order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dated 7th May, 2009 passed by a Division Bench of the High Court  of  Punjab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and Haryana at Chandigarh whereby Criminal Appeal No.631 of  2000  filed  by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appellants challenging their conviction for  offences  punishable  under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Sections 323, 325, 302 read with Section 149 of the IPC has  been  dismissed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and the sentence of life imprisonment awarded to each one  of  them  by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trial Court affirmed.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2.    The prosecution case in a nutshell is that on 2nd July, 1998 at  about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10 O’ clock in the morning Ved Pal and  his  brother  Gopal,  now  deceased,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were watering their fields in village  Doongriwala,  district  Faridabad  in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State of Haryana.  At about 12.00 noon  Jai  Pal,  son  of  Nihar  Singh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entered their field in which the two brothers had grown  their  paddy  crop.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Deceased-Gopal appears to have objected  to  Jai  Pal’s  trespass  into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paddy crop to which objection Jai Pal gave an abusive reply  insisting  that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he would pass through the paddy crop regardless of Gopal’s objection.  While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lastRenderedPageBreak/>
        <w:t>this altercation was going on between deceased-Gopal and Jai Pal, 10  to  12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persons appeared on the spot armed with lathis, pharsas  and  ballams.  They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included Har Chand, Digamber and Bhagat Singh sons of  Jairam;  Rajbir,  Lal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and Bhola sons of Har Chand; Jagdish  son  of  Girraj;  Rattan  Lal  son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Jagdish; Naresh and Rajkumar sons of Ramesh all Jats by caste and  residents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of village Doongriwala.  They  are  alleged  to  have  given  a  lalkara  to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eliminate Ved Pal and deceased Gopal and  assaulted  both  of  them  causing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several injuries including an injury on the head of the deceased-Gopal  that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felled him to the ground. The injured were removed to the hospital at  Hodal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for treatment where Ved Pal made a  statement  which  was  made  before  ASI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Narain Singh that led to the registration of  a  case  against  the  persons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aforementioned for offences punishable under Sections 148, 149, 323 and  307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of the IPC. With Gopal succumbing to the injuries in  the  Escorts  Hospital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at Faridabad, the offence under Section 307 of the IPC  was  converted  into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one of murder punishable under Section 302 of the IPC. Investigation by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police led to the arrest of accused Har Chand, Digambar and Jagdish  on  3rd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July, 1998. Several recoveries from the accused persons  are  said  to  have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been made in the course of investigation which culminated  in  filing  of  a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charge-sheet against ten persons in all excluding Bhagat Singh  son  of  Jai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Ram who even though named in the FIR,  was  found  innocent  while  Jai  Pal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being a juvenile was referred to the Juvenile Court at  Faridabad.  The  net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result was that nine out of those named in  the  FIR  only  were  eventually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committed to  face  the  trial  before  the  Additional  Sessions  Judge  at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Faridabad for offences under Sections  148,  323,  325  and  302  read  with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Section 149 of the IPC.  At the trial, Bhagat Singh son of Jai Ram was  also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added as an accused under Section 319 of the Cr.P.C, taking  the  number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those accused to face the trial to ten in all.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3.    In support of its case,  the  prosecution  examined  as  many  as  ten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witnesses. These included the first informant  Ved  Pal  examined  as  PW-1;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Prakash examined as PW-2;  Kishan  Singh  examined  as  PW-3;  Satbir  Singh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examined as PW-4 and Drs. HK Mishra, VR Gupta and SP Jayant examined as  PWs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5, 6 and 10 respectively. The remaining  witnesses  happened  to  be  police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officials including the investigating officer. The accused did not lead  any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evidence in defence. In their statements recorded under Section 313  of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Cr.P.C., they alleged false implication.  It was further  alleged  that  Jai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Prakash and Har Chand alone were present on the spot  at  the  time  of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incident and that the  remaining  nine  accused  persons  had  been  falsely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implicated.  Their further case was that on the  fateful  day  Jai  Pal  was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watering his fields when deceased Gopal tried to  commit  sodomy  upon  him.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Har Chand  noticed  this  attempt  of  the  deceased  and  objected  to  it,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whereupon deceased Gopal inflicted a lathi  blow  upon  the  person  of  Har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Chand.  Har Chand, in exercise of the right of private defence  and  with  a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view to rescuing Jai Pal, inflicted a lathi blow on  deceased  Gopal,  while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Jai Pal caused injuries to Ved Pal in the incident.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4.    The Trial Court appraised the evidence adduced by the prosecution  and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came to the conclusion that the depositions of PW1-Ved Pal  and  PW2-Prakash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were completely reliable. The Trial Court rejected the contention  urged  on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behalf of the accused persons that the delay in the lodging of the  FIR  was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not satisfactorily explained or that the  prosecution  ought  to  suffer  on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account of its failure to explain the  injuries  sustained  by  the  accused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persons. The Trial Court also rejected the  contention  that  there  was  no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motive  for  the  commission  of  the  offence  or  that   there   was   any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contradiction between the medical and ocular evidence led in the case. 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Trial Court  on  that  reasoning  sentenced  all  the  ten  accused  persons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arraigned before it to undergo imprisonment for life under  Section  302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IPC and a fine of Rs.5,000/- each.  In default of payment of fine,  they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were directed to undergo further rigorous imprisonment for a period  of  one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year each.  They were also sentenced to under rigorous  imprisonment  for  a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period of one year and a fine of  Rs.1,000/-  with  a  default  sentence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three months each under Section 325 of the IPC. For the offences  punishable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under Sections 323 and 148 of the IPC the accused were sentenced  to  pay  a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fine of Rs.1,000/- each. No default sentence in  regard  to  those  offences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was, however, awarded.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5.    Aggrieved  by  the  conviction  and  sentence  awarded  to  them,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appellants filed Criminal Appeal No.631 of 2000 before  the  High  Court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Punjab and Haryana at Chandigarh, which was disposed of along with  Criminal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Revision No.345 of 2001 filed by Ved Pal-the first  informant  by  a  common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judgment and order  impugned  in  these  appeals.  The  High  Court  upon  a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reappraisal of the evidence adduced at the  trial  came  to  the  conclusion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that the appeal filed by Digamber, Rajbir,  Lala,  Bhola,  Jagdish  and  Raj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Kapoor deserved to be allowed, while the same  deserved  dismissal  qua  Har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Chand, Raman Lal, Naresh and Bhagat Singh. That is  precisely  the  backdrop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 which Har Chand, Raman Lal, Naresh and Bhagat  Singh  are  before  us  in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these appeals by special leave assailing their conviction and  the  sentence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awarded to them.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6.    On behalf of the appellants it was argued that the  courts  below  had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fallen in  error  in  convicting  the  appellants  by  placing  an  implicit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reliance upon the depositions of PW1-Ved Pal  and  PW2-Prakash  and  in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process, ignoring the defence version about the  genesis  of  the  incident.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It was contended that the incident had occurred on account of  an  attempted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act of sodomy by the deceased upon Jaipal to which the  appellant-Har  Chand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had objected resulting in lathi blows  being  inflicted  by  the  two  sides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rivals to each other. The argument needs notice only  to  be  rejected.   We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say so because there is nothing in the evidence to  probablise  the  defence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version that the incident in question had  taken  place  on  account  of  an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attempt on the part of Gopal to sodomise Jaipal.  There  are  no  tell  tale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signs of any such attempt having been made.  Not only that, the defence  has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not taken care to examine Jaipal the alleged victim of the attempted act  as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 witness to prove that any such attempt was at all made  by  the  deceased-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Gopal. We have, therefore, no hesitation in rejecting the argument that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defence version was a probable version which could not  be  given  credence.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courts below have, in our opinion, rightly rejected the defence  version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for which there was no factual foundation whatsoever in the evidence.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7.    It was next argued by learned counsel for  the  appellants  that  with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acquittal  of  6  out  of  10  accused  persons,  the  charge  that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appellants constituted  an  unlawful  assembly  ought  to  fail  and  as  an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inevitable consequence thereof, the conviction of the appellants for  murder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with the help of Section 149 of  the  IPC  rendered  unsustainable.  It  was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contended that acquittal of other accused persons alleged to be  members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unlawful assembly, implied  that  the  said  accused  had  been  falsely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implicated in the case or that they, even if physically present on the  spot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as alleged, did not share the common object of the convicted accused.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8.    Section 141 of the IPC defines unlawful assembly as under: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“141. Unlawful assembly.—An assembly of five or more persons  is  designated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an “unlawful assembly”, if the common object of the persons  composing  that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assembly is—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(First) — To overawe by criminal force, or show  of  criminal  force,  1[the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Central or any State Government or Parliament  or  the  Legislature  of  any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State], or any public servant in the exercise of the lawful  power  of  such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public servant; or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(Second) — To resist the execution of any law, or of any legal process; or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(Third) — To commit any mischief or criminal trespass, or other offence; or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(Fourth) — By means of criminal force, or show of  criminal  force,  to  any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person, to take or obtain possession of any  property,  or  to  deprive  any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person of the enjoyment of a right of way, or of the use of water  or  other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incorporeal right of which he is in possession or enjoyment, or  to  enforce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any right or supposed right; or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(Fifth) — By means of criminal force, or show of criminal force,  to  compel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any person to do what he is not legally bound to do, or to omit to  do  what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he is legally entitled to do.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Explanation.—An assembly which was  not  unlawful  when  it  assembled,  may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subsequently become an unlawful assembly.”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9.    In terms of Section 149  of  the  IPC  every  member  of  an  unlawful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assembly is guilty of the offence committed  by  any  other  member  of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assembly in prosecution of the  common  object.   Section  149  of  the  IPC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reads: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 xml:space="preserve">      “149. Every member of unlawful assembly guilty  of  offence  committed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 prosecution of common object.—If an offence is committed  by  any  member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of an unlawful  assembly  in  prosecution  of  the  common  object  of  that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assembly, or such as the members of that assembly knew to be  likely  to  be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committed in prosecution of that object, every person who, at  the  time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committing of that offence, is a member of the same assembly, is  guilty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of that offence.”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10.   The question is whether acquittal  of  some  of  the  accused  persons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reducing the number of those convicted to less than  5  has  the  effect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taking the case out of the purview of Section 149 (supra).   A  Constitution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Bench of this Court has in Mohan Singh   v.   State  of  Punjab[1]  examined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that question and authoritatively answered the same. The  prosecution  story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 that case also was that on the date of the  incident  5  accused  persons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composed an unlawful assembly and that in prosecution of the  common  object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of the said  assembly,  they  committed  rioting  while  armed  with  deadly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weapons. The prosecution alleged that in pursuance of the common  object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assembly Gurdip Singh was murdered and injuries caused to Harnam  Singh.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prosecution alleged that although the  fatal  injury  was  inflicted  by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only one of the accused persons on Gurudip Singh’s head since the  same  was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 prosecution of the common object of  unlawful  assembly,  all  those  who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were members of the  assembly  were  guilty  under  Section  302  read  with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Section 149 of the IPC. On behalf of the defence  it  was  argued  that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constructive criminal liability under Section 149 did not arise once two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accused who were alleged to be members of that assembly  were  acquitted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thereby reducing the number comprising the assembly to three  persons  only.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This Court while dealing with that contention conceived  of  three  possible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situations  and  the  legal  position  applicable  to  each  one   of   such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situations. This Court observed: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“8. The true legal position in regard to the  essential  ingredients  of  an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offence specified by s. 149 are not in doubt.  Section  149  prescribes  for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vicarious or constructive criminal liability for all members of an  unlawful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assembly where an offence is committed by any member  of  such  an  unlawful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assembly in prosecution of the common object of that  assembly  or  such  as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members  of  that  assembly  knew  to  be  likely  to  be  committed  in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prosecution of that object. It  would  thus  be  noticed  that  one  of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essential ingredients of section 149 is that  the  offence  must  have  been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committed by any member of an unlawful assembly, and S.141  makes  it  clear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that it is only where five or more persons constituted an assembly  that  an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unlawful assembly is born, provided, of course; the  other  requirements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said section as to the common  object  of  the  persons  composing  that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assembly are satisfied. In other words, it is an essential condition  of  an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unlawful assembly that its membership must be five or  more.  The  argument,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therefore, is that as soon as the  two  Piara  Singhs  were  acquitted,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membership of the assembly was reduced from five to three and that  made  S.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141 inapplicable which inevitably leads to the result that S. 149 cannot  be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invoked against the appellants. In our opinion, on the facts of  this  case,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this argument has to be upheld. We have  already  observed  that  the  point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raised by the appellants has to be dealt with on the  assumption  that  only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five persons were named in the charge  as  persons  composing  the  unlawful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assembly and evidence led in the course of the trial  is  confined  only  to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said five persons. If that be so, as soon  as  two  of  the  five  named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persons are acquitted, the assembly must be deemed to have been composed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only three persons and that  clearly  cannot  be  regarded  as  an  unlawful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assembly.”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9.    In dealing with the question as to the applicability of S.149 in  such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cases it is necessary to bear in mind the several categories of cases  which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come before the Criminal Courts for their decision. If five or more  persons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are named in the charge as  composing  an  unlawful  assembly  and  evidence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adduced by the prosecution proves that charge against all of them,  that  is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 very clear case where S.149 can be invoked. It is, however, not  necessary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that five or more persons must be convicted before a charge under S.149  can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be successfully brought home to any members of  the  unlawful  assembly.  It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may be that less than five  persons  may  be  charged  and  convicted  under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S.302/149 if the charge is that the persons before  the  Court,  along  with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others named constituted an unlawful assembly; the other  persons  so  named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may not be available for trial along with their companions for  the  reason,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for instance, that they have absconded. In such a case, the fact  that  less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than  five  persons  are  before  the  Court  does  not  make  section   149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inapplicable for the simple reason that both the  charge  and  the  evidence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seek to prove that the persons before the court and others number more  than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five in all and as Such, they  together  constitute  an  unlawful  assembly.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Therefore, in order to bring home a charge under S.149 it is  not  necessary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that five or more persons must necessarily be brought before the  court  and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convicted. Similarly, less than five persons may be charged under s. 149  if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prosecution case is  that  the  persons  before  the  Court  and  others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numbering in all more than five composed an unlawful assembly, these  others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being persons not identified and so not named. In such a case,  if  evidence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shows that the persons before the Court  along  with  unidentified  and  un-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named assailants or members composed an unlawful assembly, those before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Court,  can  be  convicted  under  section  149  though  the  unnamed.   and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unidentified persons are not traced and charged. Cases may also arise  where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 the charge, the prosecution names five or more persons and  alleges  that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they constituted an unlawful assembly. In such cases,  if  both  the  charge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and the evidence are confined to the persons named in the charge and out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persons so named two or more are acquitted  leaving,  before  the  court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less than five persons to be tried, then s. 149 cannot be invoked.  Even  in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such cases, it is possible  that  though  the  charge  names  five  or  more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persons is composing an unlawful assembly, evidence  may  nevertheless  show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that the unlawful assembly consisted of some other persons as well who  were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not identified and so not named. In such cases, either the  trial  court  or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even the High Court in appeal may be able to come  to  the  conclusion  that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acquittal of some of the persons named in the charge and tried will  not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necessarily displace the charge under section 149  because  along  with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two or three  persons  convicted  were  others  who  composed  the  unlawful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assembly but who have not been identified and so have  not  been  named.  In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such cases the acquittal of one or more persons named  in  the  charge  does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not affect the validity of the  charge  under  section  149  because-on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evidence the court of facts  is  able  to  reach  the  conclusion  that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persons composing the unlawful assembly nevertheless were five or more  than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five. It is true that in the last category of cases, the court will have  to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be very careful in reaching the said conclusion. But there is no  legal  bar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which prevents the court from reaching such a  conclusion.  The  failure  to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refer in the charge to other members of the unlawful assembly  un-named  and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unidentified may conceivably raise the point as to whether  prejudice  would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be caused to the persons before the Court by reason of  the  fact  that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charge did not indicate that un-named  persons  also  were  members  of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unlawful assembly. But apart from the question of such prejudice  which  may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have to be carefully considered, there is no legal bar preventing the  court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of facts from holding that though the charge specified  only  five  or  more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persons, the unlawful assembly in fact consisted of other persons  who  were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not named and identified. That appears to be  the  true  legal  position  in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respect of the several categories of cases which may fall to be  tried  when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 charge under section 149 is framed.”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 xml:space="preserve">                                        (emphasis supplied)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11.   To the same effect is the decision of  this  Court  in  Nagamalleswara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Rao (K) and Ors. v. State of Andhra Pradesh[2] where this Court observed: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“However, the learned Judges over-looked that  since  the  accused  who  are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convicted were only four in number and the prosecution has  not  proved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involvement of other persons and the courts below  have  acquitted  all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other accused of all  the  offences,  section  149  cannot  be  invoked  for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convicting the four appellants herein. The learned Judges were  not  correct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 stating that A1, A2, A5 and A11 "can be held to be  the  members  of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unlawful assembly along with some others unidentified persons’ on the  facts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and circumstances of this case. The charge was not that accused 1, 2, 5  and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11 "and others’ or "and other unidentified persons" formed into an  unlawful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assembly but it is that "you accused 1 to 15" who formed  into  an  unlawful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assembly. It is not the  prosecution  case  that  apart  from  the  said  15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persons there were other persons who were involved in the  crime.  When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11 other accused were acquitted it  means  that  their  involvement  in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offence had not been proved. It would not also be permissible to  assume  or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conclude that others named or unnamed  acted  conjointly  with  the  charged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accused in the case unless the charge itself specifically said so and  there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was evidence to  conclude  that  some  others  also  were  involved  in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commission  of  the  offence  conjointly  with  the   charged   accused   in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furtherance of a common object.”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12.   Applying the above principles to the case at hand, we are of the  view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that the provisions of Section 149 of the IPC are  no  longer  available  to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prosecution for convicting the appellants whose number is reduced  to  4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consequent upon the acquittal of the remaining accused  persons.  The  facts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of the case at hand are not covered by situations one and  two  referred  to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 Mohan Singh’s case (supra). It is a case which,  in  our  opinion,  falls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more appropriately in situation three where the prosecution  had  named  all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those constituting the unlawful assembly, but,  only  four  of  those  named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were eventually convicted, thereby reducing the number to  less  than  five.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There is no evidence to suggest that any one, apart from the  persons  named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 the charge-sheet were members of the unlawful assembly, but, were  either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not available  or  remained  unidentified.  Such  being  the  position,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conviction of the appellants with the help of Section 149 of  the  IPC  does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not appear to be legally sustainable.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13.   The third and the only other submission made by  learned  counsel  for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appellants related to the nature of the offence committed by Har  Chand,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author of the fatal injury.  It was urged that the incident in  question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had taken place without any pre-meditation in a sudden fight  because  of  a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sudden quarrel following Jai Pal’s insistence  to  enter  the  crop  growing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field of the complainant.  Injuries were caused by  those  involved  in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fight to each other. Appellant-Har Chand had not taken any  undue  advantage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nor had he acted in a cruel or unusual manner.  The  case,  therefore,  fell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within Exception 4 to Section 300 of the IPC.  The fact that Har  Chand  had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inflicted a single injury on the head  of  the  deceased-Gopal  showed  that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there was no intention to kill deceased-Gopal, other injuries  inflicted  by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remaining accused being only simple in nature.  The  offence,  according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to the learned counsel,  could  not,  therefore,  be  graver  than  culpable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homicide not amounting to murder punishable under  Section  304  Part-II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IPC.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14.   The locus classicus on the interpretation of Sections 299 and  300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IPC is the often quoted decision of this Court in Virsa Singh  v.  State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of Punjab[3] where Vivian Bose, J. speaking for  the  Court,  explained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ingredients that must be satisfied for a  culpable  homicide  to  amount  to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murder.  Dealing with clause ‘Thirdly’ under Section 300  of  the  IPC,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Court explained the essentials of that clause in the following words: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“12. To put it shortly, the  prosecution  must  prove  the  following  facts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before it can bring a case under Section 300 ‘thirdly’;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First, it must  establish,  quite  objectively,  that  a  bodily  injury  is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present.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Secondly, the nature of the injury must be proved; These are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purely objective investigations.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Thirdly, it must be proved that there  was  an  intention  to  inflict  that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particular bodily injury, that is to say, that  it  was  not  accidental  or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unintentional, or that some other kind of injury was intended.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Once these three elements are proved to be  present,  the  enquiry  proceeds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further and,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Fourthly, it must be proved that the injury of the type just described  made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up of the three elements set out above is sufficient to cause death  in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ordinary course of nature. This part of the enquiry is purely objective  and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inferential and has nothing to do with the intention of the offender.”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15.   The Court then goes on to explain the  third  ingredient  referred  to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above passage and makes the following observations which bring home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essence of the third ingredient in simple words: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“The question is not whether the prisoner  intended  to  inflict  a  serious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injury or a trivial one but whether he intended to inflict the  injury  that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is proved to be present. If he can show that he did not, or if the  totality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of the circumstances justify such an inference, then, of course, the  intent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that the section requires is not proved. But if there is nothing beyond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injury and the fact that the  appellant  inflicted  it,  the  only  possible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inference is that he  intended  to  inflict  it.  Whether  he  knew  of  its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seriousness, or intended serious consequences, is neither  here  nor  there.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question, so far as the  intention  is  concerned,  is  not  whether  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intended to kill, or  to  inflict  an  injury  of  a  particular  degree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seriousness, but whether he intended to inflict the injury in question;  and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once the existence of the injury is proved the intention to  cause  it  will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be presumed unless the evidence or the  circumstances  warrant  an  opposite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conclusion.”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16.   Applying the above to the case at  hand,  we  have  no  difficulty  in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holding that keeping in view the nature of the injury,  the  vital  part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body on which the same was inflicted and the weapon used by the  accused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appellant-Har Chand, and the medical evidence,  that  the  said  injury  was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sufficient in the ordinary course to cause death, culpable  homicide  would,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 the case at hand,  tantamount  to  murder  but  for  the  application  of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Exception 4 to Section 300. The question, however, is  whether  Exception  4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really applies and, if  so,  whether  the  injury  was  inflicted  with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intention of causing death or of causing such bodily injury as is likely  to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cause death.  The circumstances of the case to which  we  have  referred  in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earlier part of this judgment, however, leave no manner  of  doubt  that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incident was without any  pre-meditation  and  a  sudden  fight  upon  a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sudden quarrel.  The injuries upon the deceased were inflicted in  the  heat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of passion and without the appellant taking any undue  advantage  or  acting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 a cruel or unusual manner.  The fact situation of  the  case,  therefore,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attracts Exception 4 especially when in terms of  explanation  to  Exception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4, it is immaterial in such cases which  party  offers  the  provocation  or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commits the first assault.  That being so,  the  offence  committed  by  the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author of the injury is not murder but culpable homicide  not  amounting  to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murder punishable under Section 304 of the IPC.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17.   Coming then to the question whether the act committed  by  Har  Chand-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appellant was with intention to  cause  death  or  of  causing  such  bodily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injury as was likely to cause death, we are of the opinion  that  even  when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act may not have been committed with the  intention  of  causing  death,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same was intended to cause such bodily injury as  was  likely  to  cause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death, within the meaning of Section 304 Part I.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18.   In the result, we allow these appeals in part  and  to  the  following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extent: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conviction of the appellants under Section 302  read  with  Section  149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IPC and the sentence of imprisonment for life awarded to them is set aside.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Appellant Har Chand is, instead, convicted  under  Section  304  Part-I  and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sentenced to undergo rigorous imprisonment for a period of eight  years  and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 fine of Rs.5000/-.  In default payment of fine he  shall  undergo  further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imprisonment for a period of six months.  His conviction  and  sentence  for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offences punishable under Section 325 shall remain unaffected  and  so  also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fine and default sentence awarded to him.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 conviction  of  Appellants-Raman  Lal,  Naresh  and  Bhagat  Singh  for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offences punishable under Sections 325 and 323 of the IPC and  the  sentence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awarded to them  shall  stand  affirmed.  They  shall  be  set  free  unless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required in connection of any other case, as  they  have  already  undergone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the imprisonment awarded to them.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………………….....…………….…..…J.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(T.S. THAKUR)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 xml:space="preserve">                                                   …………………………….....…….…..…J.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(ROHINTON FALI NARIMAN)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New Delhi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May 15, 2015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[1]    AIR 1963 SC 174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[2]    (1991)2 SCC532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788C">
        <w:rPr>
          <w:rFonts w:ascii="Times New Roman" w:hAnsi="Times New Roman" w:cs="Times New Roman"/>
          <w:sz w:val="25"/>
          <w:szCs w:val="25"/>
        </w:rPr>
        <w:t>[3]    AIR 1958 SC 465</w:t>
      </w:r>
    </w:p>
    <w:p w:rsidR="00FD788C" w:rsidRPr="00FD788C" w:rsidRDefault="00FD788C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FD788C" w:rsidRDefault="009E65D7" w:rsidP="00FD788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FD788C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E9A" w:rsidRDefault="00E55E9A" w:rsidP="00607A95">
      <w:pPr>
        <w:spacing w:after="0" w:line="240" w:lineRule="auto"/>
      </w:pPr>
      <w:r>
        <w:separator/>
      </w:r>
    </w:p>
  </w:endnote>
  <w:endnote w:type="continuationSeparator" w:id="1">
    <w:p w:rsidR="00E55E9A" w:rsidRDefault="00E55E9A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E55E9A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E9A" w:rsidRDefault="00E55E9A" w:rsidP="00607A95">
      <w:pPr>
        <w:spacing w:after="0" w:line="240" w:lineRule="auto"/>
      </w:pPr>
      <w:r>
        <w:separator/>
      </w:r>
    </w:p>
  </w:footnote>
  <w:footnote w:type="continuationSeparator" w:id="1">
    <w:p w:rsidR="00E55E9A" w:rsidRDefault="00E55E9A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5302B"/>
    <w:rsid w:val="00056A12"/>
    <w:rsid w:val="000C4D41"/>
    <w:rsid w:val="000E35AF"/>
    <w:rsid w:val="001676B9"/>
    <w:rsid w:val="001873F2"/>
    <w:rsid w:val="001A3EA6"/>
    <w:rsid w:val="001D1B2C"/>
    <w:rsid w:val="001D32E4"/>
    <w:rsid w:val="001D7193"/>
    <w:rsid w:val="00250000"/>
    <w:rsid w:val="00274033"/>
    <w:rsid w:val="002A74C5"/>
    <w:rsid w:val="002D49A2"/>
    <w:rsid w:val="00312C7C"/>
    <w:rsid w:val="00314CC6"/>
    <w:rsid w:val="00350CBD"/>
    <w:rsid w:val="003579A7"/>
    <w:rsid w:val="003635C8"/>
    <w:rsid w:val="003D1C2B"/>
    <w:rsid w:val="003E137C"/>
    <w:rsid w:val="003E57BE"/>
    <w:rsid w:val="00411396"/>
    <w:rsid w:val="00421961"/>
    <w:rsid w:val="0046031D"/>
    <w:rsid w:val="00482045"/>
    <w:rsid w:val="004903D4"/>
    <w:rsid w:val="00490C90"/>
    <w:rsid w:val="004B3662"/>
    <w:rsid w:val="004E72C2"/>
    <w:rsid w:val="0053695D"/>
    <w:rsid w:val="005441B3"/>
    <w:rsid w:val="00583F6E"/>
    <w:rsid w:val="00597989"/>
    <w:rsid w:val="005D05F4"/>
    <w:rsid w:val="00602576"/>
    <w:rsid w:val="00607A95"/>
    <w:rsid w:val="0064409C"/>
    <w:rsid w:val="006450CE"/>
    <w:rsid w:val="00656C61"/>
    <w:rsid w:val="00684407"/>
    <w:rsid w:val="006D1E00"/>
    <w:rsid w:val="00736E37"/>
    <w:rsid w:val="007375E8"/>
    <w:rsid w:val="0074714B"/>
    <w:rsid w:val="007871DF"/>
    <w:rsid w:val="007B60F0"/>
    <w:rsid w:val="0081384E"/>
    <w:rsid w:val="008175C5"/>
    <w:rsid w:val="00824008"/>
    <w:rsid w:val="008623B0"/>
    <w:rsid w:val="008810B5"/>
    <w:rsid w:val="00894BD6"/>
    <w:rsid w:val="008D5A3D"/>
    <w:rsid w:val="008E451C"/>
    <w:rsid w:val="00972E0A"/>
    <w:rsid w:val="009D183C"/>
    <w:rsid w:val="009E65D7"/>
    <w:rsid w:val="009F1CE9"/>
    <w:rsid w:val="009F5096"/>
    <w:rsid w:val="00A30B2C"/>
    <w:rsid w:val="00A90860"/>
    <w:rsid w:val="00B03FDF"/>
    <w:rsid w:val="00B12CA5"/>
    <w:rsid w:val="00B4276B"/>
    <w:rsid w:val="00B559B2"/>
    <w:rsid w:val="00B877B5"/>
    <w:rsid w:val="00B929B4"/>
    <w:rsid w:val="00B96840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75E12"/>
    <w:rsid w:val="00D975BB"/>
    <w:rsid w:val="00E300C3"/>
    <w:rsid w:val="00E55E9A"/>
    <w:rsid w:val="00E60301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4359</Words>
  <Characters>24852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2016-05-04T06:01:00Z</dcterms:created>
  <dcterms:modified xsi:type="dcterms:W3CDTF">2016-05-04T06:01:00Z</dcterms:modified>
</cp:coreProperties>
</file>