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CRIMINAL APPEAL NO. 797    OF 2015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(Arising out of S.L.P. (Crl.) No.8161/2013)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K.L. BAKOLIA                                              ..Appellant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STATE THROUGH DIRECTOR, C.B.I.              ..Respondent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R. BANUMATHI, J.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Leave granted.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2.          This appeal assails the correctness of the  judgment  passed  by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High Court of Delhi in Criminal Appeal No.207/2003 dated  11.7.2013,  in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and by which, the High Court  confirmed  the  conviction  of  the  appellant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under   Section 7 and Section  13(2)  read  with  Section  13(1)(d)  of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Prevention of Corruption Act, 1988 and the sentence imposed on him.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3.          Shamsher Singh-complainant (PW4) is the sole proprietor of  M/s.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Colonel’s Security Services  working  on  contract  for  providing  security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staff to Indian Agricultural Research Institute (IARI), Pusa, New  Delhi  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annual basis from 1.03.1993 which was  subsequently  renewed  from  year  to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year basis  upto  31.03.1996  and  the  contract  was  due  for  renewal  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1.04.1996.  Complainant stated that  on  2.04.1996  when  he  contacted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appellant for renewal of his contract and payment of his  outstanding  dues,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appellant demanded Rs.50,000/- as a bribe for renewal  of  contract  and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when complainant stated that he was not in a position  to  pay  Rs.50,000/-,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bribe amount was reduced to Rs.20,000/- and the  complainant  was  asked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to meet the appellant on 3.04.1996 and pay the  bribe  amount.   Complainant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was not interested in paying the bribe and on the same day he  went  to  CBI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office and narrated the facts.  The complainant was asked  to  come  on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next day with Rs.20,000/- by CBI officer.  In the evening of 3.04.1996,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appellant rang up the complainant and inquired him as  to  why  he  did  not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contact him on the said date, for which, the  complainant  replied  that  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would come to the residence of the appellant on the next  day  between  1.00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lastRenderedPageBreak/>
        <w:t>to 2.00 p.m.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4.          On 4.4.1996, the complainant  visited  CBI  office  and  he  was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asked to submit his complaint in writing.  Based on the complaint,  FIR  was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registered  in  RC  No.24(A)/96-CBI/ACB/N.Delhi  under  Section  7  of 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Prevention of Corruption Act, 1988.  Raiding party was constituted and  pre-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trap  proceedings  were  conducted  and  Rs.20,000/-  consisting  of   forty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currency notes  of  rupees  five  hundred  denomination  each  treated  with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phenolphthalein powder were given to complainant.  As the complainant  alone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was supposed  to  go  and  contact  the  appellant,  a  two  piece  recorder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consisting of recorder and mic-cum-transmitter  along  with  audio  cassette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was put in the pocket of the complainant.  A further direction was given  to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complainant to give signal to the trap party by saying ‘Gin Leejiye’.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5.          The complainant and the trap  party  went  to  Pusa  Complex  at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about 1.45 p.m. The complainant after switching on  the  mic-cum-transmitter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went inside the house of the appellant  who  welcomed  him.   The  appellant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inquired from the complainant ‘Laye Ho’ and the complainant replied  in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affirmative.  When complainant gave the bribe amount of Rs.20,000/-  to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appellant, he raised the cushion of the sofa and asked  the  complainant  to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keep the money under the cushion of the sofa.  As the  complainant  insisted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that the money should be handed over in the hand, the complainant  took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tainted money in his right hand and kept it under the cushion of  his  sofa.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complainant gave the signal ‘Gin Leejiye’ where after the CBI  officials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rushed into the drawing room of the appellant and questioned him  about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bribe money and the appellant was perplexed and kept mum.   On  instructions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from the officer, PW6 lifted the cushion of the sofa and the trap money  was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recovered.  Wash of both the hands of the appellant in the sodium  carbonate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solution turned pink.  Trap laying officer prepared  the  seizure  memo  and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completed other  formalities  of  trap  proceedings.   After  completion  of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investigation, chargesheet was filed against the appellant under  Section  7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and Section 13 (2) read with  Section  13  (1)  (d)  of  the  Prevention  of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Corruption Act, 1988 (for short ‘the Act’).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6.          To bring home the guilt of  the  accused,  the  prosecution  has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examined  ten  witnesses.   Upon  consideration  of  the  evidence,  learned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Special Judge convicted the appellant under  Section  7  and  Section  13(2)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read with Section 13(1)(d)  of  the  Act  and  sentenced  the  appellant  to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undergo rigorous imprisonment  for a period  of four  years  on  each  count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with a  fine of  Rs.500/-  each  with  default  clause.   Aggrieved  by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conviction, the appellant filed appeal before the High Court  of  Delhi  and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vide impugned judgment, the High  Court  confirmed  the  conviction  of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appellant and also the sentence and the fine imposed on  him.   This  appeal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assails the correctness of the same.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7.          We have heard Ms. Vibha Dutta Makhija,  learned  Senior  Counsel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for the appellant, who submitted that the initial demand was not  proved  by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prosecution which is evident from the self-contradictory version of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complainant and in  the  light  of  contradictory  statement  of  witnesses,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recovery  has  become  highly  doubtful  and  the  courts  below  erred   in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convicting the appellant for the alleged receipt of  illegal  gratification.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learned counsel inter-alia submitted that  the  occurrence  was  in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year 1996 and the appellant is now aged seventy four years  and  prayed  for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leniency.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8.          Per contra, learned counsel for the  respondent  contended  that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prosecution  has  proved  the  demand  and  acceptance  of  the  illegal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gratification by the appellant and upon  appreciation  of  evidence,  courts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below rightly convicted the appellant and the  concurrent  findings  warrant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no interference.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9.          For coming to  the  finding  of  guilt  for  the  offence  under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Section 13(1)(d) of the Act, firstly, there must be a demand and   secondly,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there must be acceptance in the sense that  the  accused  received  illegal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gratification. Courts below recorded  concurrent  findings  that  there  was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evidence on record to substantiate the fact that there was a demand and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complainant paid the bribe amount to the  appellant  who  has  accepted  the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same. Courts below also recorded   concurrent  findings  that  there  is  no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reason to discredit the testimony of the complainant (PW4) and Inspector  of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Police-A.K. Kapoor (PW7).  Defence plea of the  accused  that  the  currency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notes were put under the sofa without his knowledge was rightly rejected  by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the courts below. Conviction of the appellant under Section  7  and  Section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13(2) read with Section 13(1)(d) of the Act is unassailable.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10.         In this appeal,  notice was issued only limited to the  question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of sentence.  The appellant was sentenced to undergo  rigorous  imprisonment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for four years on each count of  conviction  under  Section  7  and  Section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13(2) read with Section 13(1)(d)  of the Act and the sentence  imposed   was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ordered to run concurrently.  The incident had taken place in the year  1996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about nineteen  years  ago  and  for  all  these  years  the  appellant  has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undergone the agony of criminal proceedings.   Keeping  in view the  passage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of time and that the appellant is  now aged  seventy  four   years,  in  our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view,  while  upholding  the  conviction  of  the  appellant,   interest  of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justice would be met by reducing  the sentence of  rigorous imprisonment  of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four years to one year rigorous  imprisonment.   Application  for  exemption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from surrendering was allowed by the Chamber Judge on 20.09.2013, which  was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subsequently continued until further orders  by  this  Court’s  order  dated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25.11.2013.  Necessary steps be taken forthwith to take the  appellant  into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custody to serve out the remaining part of the modified sentence.   Judgment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of the High Court is accordingly modified and  this  appeal  is  allowed  in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part.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……………………..J.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        (T.S. Thakur)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……………………..J.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 xml:space="preserve">                                 (R. Banumathi)</w:t>
      </w: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51B41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New Delhi;</w:t>
      </w:r>
    </w:p>
    <w:p w:rsidR="009E65D7" w:rsidRPr="00451B41" w:rsidRDefault="00451B41" w:rsidP="00451B4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51B41">
        <w:rPr>
          <w:rFonts w:ascii="Times New Roman" w:hAnsi="Times New Roman" w:cs="Times New Roman"/>
          <w:sz w:val="25"/>
          <w:szCs w:val="25"/>
        </w:rPr>
        <w:t>May 15, 2015</w:t>
      </w:r>
    </w:p>
    <w:sectPr w:rsidR="009E65D7" w:rsidRPr="00451B41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59E" w:rsidRDefault="0077359E" w:rsidP="00607A95">
      <w:pPr>
        <w:spacing w:after="0" w:line="240" w:lineRule="auto"/>
      </w:pPr>
      <w:r>
        <w:separator/>
      </w:r>
    </w:p>
  </w:endnote>
  <w:endnote w:type="continuationSeparator" w:id="1">
    <w:p w:rsidR="0077359E" w:rsidRDefault="0077359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7359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59E" w:rsidRDefault="0077359E" w:rsidP="00607A95">
      <w:pPr>
        <w:spacing w:after="0" w:line="240" w:lineRule="auto"/>
      </w:pPr>
      <w:r>
        <w:separator/>
      </w:r>
    </w:p>
  </w:footnote>
  <w:footnote w:type="continuationSeparator" w:id="1">
    <w:p w:rsidR="0077359E" w:rsidRDefault="0077359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C18F4"/>
    <w:rsid w:val="001D1B2C"/>
    <w:rsid w:val="001D32E4"/>
    <w:rsid w:val="001D7193"/>
    <w:rsid w:val="00250000"/>
    <w:rsid w:val="00274033"/>
    <w:rsid w:val="002A74C5"/>
    <w:rsid w:val="002D49A2"/>
    <w:rsid w:val="00312C7C"/>
    <w:rsid w:val="00314CC6"/>
    <w:rsid w:val="00350CBD"/>
    <w:rsid w:val="003579A7"/>
    <w:rsid w:val="003635C8"/>
    <w:rsid w:val="003D1C2B"/>
    <w:rsid w:val="003E137C"/>
    <w:rsid w:val="003E57BE"/>
    <w:rsid w:val="00411396"/>
    <w:rsid w:val="00421961"/>
    <w:rsid w:val="00451B4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7643A"/>
    <w:rsid w:val="00684407"/>
    <w:rsid w:val="006D1E00"/>
    <w:rsid w:val="00736E37"/>
    <w:rsid w:val="007375E8"/>
    <w:rsid w:val="0074714B"/>
    <w:rsid w:val="0077359E"/>
    <w:rsid w:val="007871DF"/>
    <w:rsid w:val="007B60F0"/>
    <w:rsid w:val="0081384E"/>
    <w:rsid w:val="008175C5"/>
    <w:rsid w:val="00824008"/>
    <w:rsid w:val="008623B0"/>
    <w:rsid w:val="008810B5"/>
    <w:rsid w:val="008935B0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877B5"/>
    <w:rsid w:val="00B929B4"/>
    <w:rsid w:val="00B96840"/>
    <w:rsid w:val="00B96C66"/>
    <w:rsid w:val="00BC29A6"/>
    <w:rsid w:val="00BC46A7"/>
    <w:rsid w:val="00C31DE4"/>
    <w:rsid w:val="00C53EC7"/>
    <w:rsid w:val="00C73DBF"/>
    <w:rsid w:val="00C76C34"/>
    <w:rsid w:val="00C878B4"/>
    <w:rsid w:val="00C87DB8"/>
    <w:rsid w:val="00D04C11"/>
    <w:rsid w:val="00D37FDB"/>
    <w:rsid w:val="00D75E12"/>
    <w:rsid w:val="00D975BB"/>
    <w:rsid w:val="00E300C3"/>
    <w:rsid w:val="00E55AC6"/>
    <w:rsid w:val="00E60301"/>
    <w:rsid w:val="00F46F73"/>
    <w:rsid w:val="00F97722"/>
    <w:rsid w:val="00FB697F"/>
    <w:rsid w:val="00FD6C5E"/>
    <w:rsid w:val="00FD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2016-05-04T06:04:00Z</dcterms:created>
  <dcterms:modified xsi:type="dcterms:W3CDTF">2016-05-04T06:04:00Z</dcterms:modified>
</cp:coreProperties>
</file>