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 xml:space="preserve">                      Civil Appeal No.   4467 of  2015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 xml:space="preserve">                  (Arising out of SLP(C)No. 22488 of 2012)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Bilaspur Raipur Kshetriya Gramin Bank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and another                                              …..Appellant(s)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Madanlal Tandon                                   …..Respondent(s)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 xml:space="preserve">                                  JUDGMENT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M. Y. EQBAL, J.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 xml:space="preserve">      Leave granted.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2.    This appeal by special leave is  directed  against  the  judgment  and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order dated 17th February, 2012, whereby Division Bench of  the  High  Court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of Chhattisgarh in the writ appeal preferred by the  appellants  upheld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order of the learned Single Judge and directed payment towards  respondent’s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claim of salary up to Rs.5,00,000/- with all consequential benefits.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3.    The factual matrix of the case is that the respondent was  working  as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a Field Supervisor in the appellant Bank since 1981.  In February,  1984,  a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charge-sheet was issued to him for having committed misconduct and  after  a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departmental  inquiry,  an  order  dated  5.7.1984   was   passed   by 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Disciplinary Authority imposing punishment of stoppage  of  his  two  annual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increments.  Thereafter a second charge-sheet was issued to  the  respondent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in November,  1987  alleging  that  the  respondent  had  committed  several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financial irregularities in various loan cases. An  inquiry  was  conducted,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wherein fourteen charges were found proved against the respondent and  three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charges were not found proved.   Consequently,  the  punishment  of  removal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from  service  was  inflicted   against   the   respondent   on   1.10.1991.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Respondent preferred  an  appeal  before  the  Board  of  Directors  of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appellant Bank, but the same was dismissed.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 xml:space="preserve"> 4.   The respondent, therefore,  moved  the  High  Court  by  way  of  writ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petition,  inter  alia  contending  that  both   the   charge-sheets   being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identical, the second inquiry was not  competent.   It  was  also  contended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that along with the second charge-sheet, neither the list of  documents  nor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the documents  sought  to  be  relied  upon  were  supplied.   It  was  also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contended by the respondent-writ  petitioner  that  appropriate  opportunity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was not afforded to him to have inspection of the relevant documents and  as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such the respondent was not in a position  to  reply  the  said  show  cause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notice effectively and to defend him in the inquiry.  Learned  Single  Judge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of the High Court rejected his first contention and held  that  the  charges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were not  identical  and,  therefore,  the  second  inquiry  was  competent.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However, it was held that along with  the  charge-sheet  and  imputation  of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charges, there was no list of documents and list of witnesses were also  not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supplied as such the respondent was  not  afforded  an  opportunity  to  put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forward his case in response to show cause notice  along  with  the  charge-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sheet.  Observing that the object of rules of natural justice is  to  ensure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that a government  servant  is  treated  fairly  in  proceedings  which  may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culminate in  imposition  of  punishment  including  dismissal/removal  from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service, learned Single Judge of  the  High  Court  quashed  the  orders  of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removal passed by the  appellant  and  allowed  the  writ  petition  of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respondent with all consequential benefits.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5.     Aggrieved  by  aforesaid  decision,  the  appellants  preferred  writ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appeal, wherein Division  Bench  of  the  High  Court,  after  perusing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record, found that although the show cause notice was served along  with  17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charges, but no documents were supplied along with the  show  cause  to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respondent.  Even the list of documents  sought  to  be  relied  during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inquiry was not supplied along with the  show  cause.   The  Division  Bench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opined that it is trite law  that  when  a  delinquent  employee  is  facing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disciplinary proceeding, he is entitled to be  afforded  with  a  reasonable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opportunity to meet the charges against him in an effective manner.  If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copies of the documents are not  supplied  to  the  concerned  employee,  it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would be difficult for him to prepare his defence and to  cross-examine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witnesses and point out the inconsistencies with a view  to  show  that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allegations are false or baseless.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6.    The Division Bench of the High Court  further  observed  that  in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instant case neither the list of witnesses nor the  list  of  documents  was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supplied to the respondent along with the charge-sheet.  Though  during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course of inquiry some documents were supplied to him but  those  documents,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on which the reliance was placed by the Inquiry Officer for holding  various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charges proved, were  not  supplied  to  the  respondent.   The  High  Court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further observed that the respondent is out of employment  since  01.10.1991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and his claim for arrears of salary, as  stated  by  counsel  for  both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parties, would be more than 45-50 lakhs.  The Bank’s money is  public  money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and a huge amount cannot be paid to anyone for doing no work. The  principle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of “no work no pay” has been evolved in view of the public interest that  an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employee who does not discharge his duty  is  not  entitled  to  arrears  of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salary at the cost of public exchequer.  By way of  impugned  judgment,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High Court, therefore, concluded that in the facts and circumstances of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case a lump-sum payment of Rs.  5,00,000/-  towards  the  claim  of  salary,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would be just and proper in this matter.  The respondent was  also  held  to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be entitled to all other consequential benefits.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7.    Hence, the present appeal by special leave by the appellant  Bank  and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its Board of Directors.  It is worth to mention  here  that  the  respondent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has not come to this Court against the impugned judgment passed by the  High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Court.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8.    We  have  heard  Mr.  Akshat  Shrivastava,  learned  counsel  for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appellants and Mr.  T.V.S.  Raghavendra  Sreyas,  learned  counsel  for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respondent.  We have also perused the impugned order passed by the  Division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Bench  of  the  High  Court.   The  only  controversy  that  falls  for  our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consideration is as to whether the documents, which were the  basis  of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charges leveled against the respondent, were supplied to the  respondent  or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not?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9.    Indisputably, no documents were supplied to the respondent along  with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the charge-sheet on the basis of which charges were  framed.   Some  of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documents were given during departmental inquiry, but relevant documents  on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the basis of which findings were recorded were not  made  available  to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respondent.  It further appears that the list  of  documents  and  witnesses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were also not supplied and some of the documents were  produced  during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course of inquiry.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10.   Admittedly, show cause notice was served along with  17  charges,  but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all the documents were not supplied to the respondent.   A  perusal  of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impugned order will show that when the Division Bench, during the course  of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arguments, asked the learned counsel appearing for  the  appellants  whether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documents viz. P-21, P-25, P-23, P-19, P-30, P-31 &amp; P-32  were  supplied  to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the respondent, on the basis of which various charges have been held  to  be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proved,  learned counsel  was   not  able  to  demonstrate  that  the  above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documents were  supplied  to  the  respondent  even  during  the  course  of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inquiry.  The Division Bench then following a catena of  decisions  of  this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Court came to  the  conclusion  that  the  order  of  punishment  cannot  be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sustained in law.  However, taking into  consideration  the  fact  that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respondent was  out  of  employment  since  1991,  a  lump  sum  payment  of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Rs.5,00,000/- towards the salary would meet the ends of justice.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11.   After giving our anxious consideration, we do not find any  reason  to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differ with the finding recorded by the learned Single Judge  and  also  the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Division Bench of the High Court in  writ  appeal.   Therefore,  this  civil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appeal is dismissed.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…………………………….J.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(M.Y. Eqbal)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…………………………….J.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(S.A. Bobde)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New Delhi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D185A">
        <w:rPr>
          <w:rFonts w:ascii="Times New Roman" w:hAnsi="Times New Roman" w:cs="Times New Roman"/>
          <w:sz w:val="25"/>
          <w:szCs w:val="25"/>
        </w:rPr>
        <w:t>May 15, 2015</w:t>
      </w:r>
    </w:p>
    <w:p w:rsidR="003D185A" w:rsidRPr="003D185A" w:rsidRDefault="003D185A" w:rsidP="003D18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3D185A" w:rsidRDefault="009E65D7" w:rsidP="000164CE">
      <w:pPr>
        <w:rPr>
          <w:rFonts w:ascii="Times New Roman" w:hAnsi="Times New Roman" w:cs="Times New Roman"/>
          <w:sz w:val="25"/>
          <w:szCs w:val="25"/>
        </w:rPr>
      </w:pPr>
    </w:p>
    <w:sectPr w:rsidR="009E65D7" w:rsidRPr="003D185A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A92" w:rsidRDefault="004C2A92" w:rsidP="00607A95">
      <w:pPr>
        <w:spacing w:after="0" w:line="240" w:lineRule="auto"/>
      </w:pPr>
      <w:r>
        <w:separator/>
      </w:r>
    </w:p>
  </w:endnote>
  <w:endnote w:type="continuationSeparator" w:id="1">
    <w:p w:rsidR="004C2A92" w:rsidRDefault="004C2A92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4C2A92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A92" w:rsidRDefault="004C2A92" w:rsidP="00607A95">
      <w:pPr>
        <w:spacing w:after="0" w:line="240" w:lineRule="auto"/>
      </w:pPr>
      <w:r>
        <w:separator/>
      </w:r>
    </w:p>
  </w:footnote>
  <w:footnote w:type="continuationSeparator" w:id="1">
    <w:p w:rsidR="004C2A92" w:rsidRDefault="004C2A92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164CE"/>
    <w:rsid w:val="0005302B"/>
    <w:rsid w:val="00056A12"/>
    <w:rsid w:val="000C4D41"/>
    <w:rsid w:val="000E35AF"/>
    <w:rsid w:val="001676B9"/>
    <w:rsid w:val="001873F2"/>
    <w:rsid w:val="001A3EA6"/>
    <w:rsid w:val="001C18F4"/>
    <w:rsid w:val="001D1B2C"/>
    <w:rsid w:val="001D32E4"/>
    <w:rsid w:val="001D7193"/>
    <w:rsid w:val="00250000"/>
    <w:rsid w:val="00274033"/>
    <w:rsid w:val="002A74C5"/>
    <w:rsid w:val="002D3B22"/>
    <w:rsid w:val="002D49A2"/>
    <w:rsid w:val="00312C7C"/>
    <w:rsid w:val="00314CC6"/>
    <w:rsid w:val="00350CBD"/>
    <w:rsid w:val="003579A7"/>
    <w:rsid w:val="003635C8"/>
    <w:rsid w:val="003A2067"/>
    <w:rsid w:val="003D185A"/>
    <w:rsid w:val="003D1C2B"/>
    <w:rsid w:val="003E137C"/>
    <w:rsid w:val="003E57BE"/>
    <w:rsid w:val="00411396"/>
    <w:rsid w:val="00421961"/>
    <w:rsid w:val="00451B41"/>
    <w:rsid w:val="0046031D"/>
    <w:rsid w:val="00482045"/>
    <w:rsid w:val="004903D4"/>
    <w:rsid w:val="00490C90"/>
    <w:rsid w:val="0049117C"/>
    <w:rsid w:val="004B3662"/>
    <w:rsid w:val="004C2A92"/>
    <w:rsid w:val="004E72C2"/>
    <w:rsid w:val="0053695D"/>
    <w:rsid w:val="005441B3"/>
    <w:rsid w:val="00583F6E"/>
    <w:rsid w:val="00597989"/>
    <w:rsid w:val="005D05F4"/>
    <w:rsid w:val="00602576"/>
    <w:rsid w:val="00607A95"/>
    <w:rsid w:val="0064409C"/>
    <w:rsid w:val="006450CE"/>
    <w:rsid w:val="00656C61"/>
    <w:rsid w:val="0067643A"/>
    <w:rsid w:val="00684407"/>
    <w:rsid w:val="006D1E00"/>
    <w:rsid w:val="00736E37"/>
    <w:rsid w:val="007375E8"/>
    <w:rsid w:val="0074714B"/>
    <w:rsid w:val="007871DF"/>
    <w:rsid w:val="007B60F0"/>
    <w:rsid w:val="0081384E"/>
    <w:rsid w:val="008175C5"/>
    <w:rsid w:val="00824008"/>
    <w:rsid w:val="008623B0"/>
    <w:rsid w:val="008810B5"/>
    <w:rsid w:val="008935B0"/>
    <w:rsid w:val="00894BD6"/>
    <w:rsid w:val="008D5A3D"/>
    <w:rsid w:val="008E451C"/>
    <w:rsid w:val="00934D73"/>
    <w:rsid w:val="00972E0A"/>
    <w:rsid w:val="009D183C"/>
    <w:rsid w:val="009E65D7"/>
    <w:rsid w:val="009F1CE9"/>
    <w:rsid w:val="009F5096"/>
    <w:rsid w:val="00A06561"/>
    <w:rsid w:val="00A30B2C"/>
    <w:rsid w:val="00A865BC"/>
    <w:rsid w:val="00A90860"/>
    <w:rsid w:val="00B03FDF"/>
    <w:rsid w:val="00B12CA5"/>
    <w:rsid w:val="00B4276B"/>
    <w:rsid w:val="00B559B2"/>
    <w:rsid w:val="00B877B5"/>
    <w:rsid w:val="00B929B4"/>
    <w:rsid w:val="00B96840"/>
    <w:rsid w:val="00B96C66"/>
    <w:rsid w:val="00BC29A6"/>
    <w:rsid w:val="00BC46A7"/>
    <w:rsid w:val="00C31DE4"/>
    <w:rsid w:val="00C53EC7"/>
    <w:rsid w:val="00C73DBF"/>
    <w:rsid w:val="00C76C34"/>
    <w:rsid w:val="00C878B4"/>
    <w:rsid w:val="00C87DB8"/>
    <w:rsid w:val="00D04C11"/>
    <w:rsid w:val="00D118AB"/>
    <w:rsid w:val="00D37FDB"/>
    <w:rsid w:val="00D75E12"/>
    <w:rsid w:val="00D975BB"/>
    <w:rsid w:val="00E300C3"/>
    <w:rsid w:val="00E55AC6"/>
    <w:rsid w:val="00E60301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2016-05-04T06:10:00Z</dcterms:created>
  <dcterms:modified xsi:type="dcterms:W3CDTF">2016-05-04T06:10:00Z</dcterms:modified>
</cp:coreProperties>
</file>