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 xml:space="preserve">       IN THE SUPREME COURT OF INDIA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 xml:space="preserve">                       CRIMINAL APPELLATE JURISDICTION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 xml:space="preserve">                       CRIMINAL APPEAL NO.1554 of 2014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Sandeep and Anr.                                  …. Appellants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 xml:space="preserve">                                   Versus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State of Haryana                                …. Respondent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 xml:space="preserve">                               J U D G M E N 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Uday Umesh Lalit, J.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1.    This appeal by Special Leave by appellants,  Sandeep  and  his  mother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Krishna, challenges the judgment and order dated 18.09.2012  passed  by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High Court of Punjab and Haryana at Chandigarh in Criminal Appeal No. D-203-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DB/2008 affirming their conviction under  Sections  304-B,  498A  read  with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Section 34 IPC.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2.    The crime  in  the  instant  case  was  registered  on  the  basis  of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statement made by Sharmila, wife of appellant Sandeep, to Suresh Chand,  ASI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at 6:15 p.m. on 2.11.2006.  Her statement Ext. P-13  was  to  the  following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effect:-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“Stated that I am resident of aforesaid address. I was  married  to  Sandeep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S/o Rajbir @Raja Jat by caste r/o Ghikara on 21.05.2005. After some days  of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marriage I was kept properly and there after they started  harassing  me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and saying that  less  dowry  is  brought.  My  husband,  my  mother-in-law,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Krishna father-in-law Rajbir  and  Nanad  Urmila  started  taunting  and  my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husband and mother-in-law used to beat me. I told  about  it  to  my  mother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Parasi Devi and brothers. Surender S/o Brij Mohan and Anand Kumar  S/o  Brij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Mohan. At this my brothers brought Panchayat from  Village  Chelawas  twice,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upon which on the asking of the village my husband Sandeep brought  me  from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my parental house on 23.10.2006. Yesterday dt. 01.11.2006  during  night  at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about 9:00p.m. my husband, mother-in-law Krishna  father-in-law  Rajbir  all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gave me slap and fist blows which I tolerated. Today morning at  about  8:30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a.m. my mother-in-law Krishna sprinkled kerosene oil upon me and my  husband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Sandeep set me with fire  with  a  match  box.  My  husband,  mother-in-law,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father-in-law ran away from the spot when I  raised  noise,  our  neighbours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Lily s/o Harnath, Risalo W/o Lilu came there and got me  admitted  to  Dadri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Hospital from where I have been referred to Rohtak. Now I have got  recorded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my statement to you. My husband Sandeep, mother-in-law Krishna, and  father-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in-law Rajbir after sprinkling oil have set me on fire with an intention  to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finish me. Now I have got recorded my statement, heard it and  the  same  is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correct.”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Soon after the incident while Sharmila was being removed to the hospital  by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Lilu and Risalo appellant Sandeep joined them.  She  was  taken  to  General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lastRenderedPageBreak/>
        <w:t>Hospital Charkhi Dadri where PW 7 Dr. Anita  Gulia  medically  examined  her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and found percentage of burns to be 85%. According to  PW  7,  Sharmila  had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not told her who had set Sharmila afire. Sharmila  was  thereafter  referred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to  and  admitted  at  PGIMS  Rohtak,  where  the  aforesaid  statement  was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recorded, pursuant to which FIR Ext. P-14  was  lodged  and  the  crime  was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registered under Sections 307, 498-A and 34 IPC.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4.    On 3.11.2006 at about  4:30  a.m.  PW  2  Shri  Vimal  Sapra  Judicial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Magistrate Rohtak, on receipt of police  request  Ext.  P04  went  to  PGIMS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Rohtak to record the statement of Sharmila. Before recording the  statement,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witness vide Ext. P-8 had obtained the opinion of the doctor as  regards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her fitness. The witness thereafter proceeded to record  the  statement  and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 doctor  was  present  all  throughout  the  recording.  Thereafter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concerned doctor put the endorsement Ext. P-9 “patient remained  fit  during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statement. In my presence”. The statement Ext. P-6 so  recorded  was  to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following effect: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“Statement of Sharmila w/o Sandeep, 18 years, Housewife, R/o Chelawas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Stated that I was married to Sandeep about 2 years ago.  I  have  no  issue.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There are my husband and parents-in-law  in  my  house.  They  all  used  to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harass me for bringing less dowry. My husband used to say that  Motor  Cycle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is not brought and she sould bring the same.  Yesterday  i.e.  02.1.2006  at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about 8:30/9:00 a.m. I had gone to fields my mother-in-law and husband  were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at home. Fight took place between them on  some  matter.  When  I  returned,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they were fighting. Then my mother-in-law poured oil upon me and my  husband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lit the fire with a match  box.  At  that  time  my  father-in-law  was  not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present at house. My Tai mother-in-law took me to the  hospital.  After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marriage my husband, mother-in-law, father-in-law were  raising  the  demand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of motor cycle and Rs. 50,000/-. I am giving  this  statement  with  my  own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free will.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RO &amp;AC                            Sd/- in English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RTI of Sharmila        D/JMIC, Rohtak dt. 03.11.06”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5.    Sharmila died on  07.11.2006.    The  appellants  along  with  Rajbir,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father of appellant Sandeep were tried  for  having  committed  the  offence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under Sections 304-B, 498-A read  with  Section  34  IPC  in  the  court  of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Sessions Judge, Bhiwani.  In support of its case  the  prosecution  examined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10 witnesses including the Judicial  Magistrate  as  PW2,  the  brothers  of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Sharmila as PW 6 and PW 9 and the Investigating Officer ASI Suresh Chand  as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PW 10.  The defence also  examined  six  witnesses  including  Lok  Ram  and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Risalo as DWs 3  and  4  respectively  who  had  arrived  at  the  scene  of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occurrence soon after the incident. PW  9  Anand  stated  about  demands  of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dowry and that her in-laws were not ready to accept Sharmila in their  house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unless she had brought a golden chain, motorcycle and Rs. 50000/-  in  cash.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He further stated that panchayats on few occasions were called and  that  on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23.10.2006  Sharmila  was  sent  to  her  matrimonial  house  due  to   such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Panchayat. It came out in his cross examination that Sharmila  was  residing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at her parental house few months before 23.10.06 and that though the  demand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for dowry was existing the accused  had  agreed  to  keep  Sharmila  in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matrimonial home.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6.    The Trial Court  found  that  the  prosecution  had  proved  its  case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against the appellants but gave benefit  of  doubt  to  accused  Rajbir  and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acquitted him of all the offences. The trial  court  principally  relied  on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both the dying declarations i.e. Ext. P-13 recorded by PW 10  and  Ext.  P-6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recorded by PW 2. The trial court sentenced the appellants to  undergo  life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imprisonment and to pay fine of Rs. 10000/- each for the offence  punishable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under Section 304-B read with Section 34 IPC and  in default of  payment  of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fine to  undergo  further  rigorous  imprisonment  of  two  years.  It  also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sentenced the appellants to undergo rigorous imprisonment for two years  and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to pay fine of Rs. 5000/-, in default whereof to  undergo  further  rigorous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imprisonment for six months under Section 498-A read with  Section  34  IPC.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appellants carried the matter further by filing Criminal  Appeal  before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High Court.  The  High  Court  affirmed  the  order  of  conviction  but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reduced the sentence under Section 304-B read with Section  34  IPC  to  ten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years and set aside the sentence of fine under  said  count.  It  maintained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sentence imposed under Section 498A read with Section 34 IPC. With  such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modification in sentence, the  appeals  preferred  by  the  appellants  were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dismissed which view is presently under challenge.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 xml:space="preserve"> Mr. Rishi Malhotra learned Advocate appearing for the appellants  submitted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that :-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(i)   The conviction  in  the  present  case  rested  solely  on  two  dying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declarations, which were not consistent with  each  other  (ii)  That  there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were  loopholes  in  the  dying  declarations  rendering  them  unworthy  of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reliance (iii) The Doctor who  had  given  the  certificate  of  fitness  to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record such dying declaration was not examined at all (iv)  That  given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fact that Sharmila had suffered 85% to 90% burns it would be impossible  for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her to have given such statements (v) At  the  first  available  opportunity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said Sharmila  had  not  stated  anything  regarding  the  incident  or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involvement of the appellant before  PW  7  (vi)  The  evidence  as  regards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alleged demand for dowry  was  absolutely  scanty.  PW  6,  brother  of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deceased did not speak about any such demand  while  the  testimony  of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other brother ie. PW 9 was without any  details  or  particulars  (vii)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incident in question was an accident as stated by appellant Sandeep  in  his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statement under Section 313 Cr. P.C.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8.    Dr. Monika Gusain learned advocate appearing for the  State  submitted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that both the dying declarations were consistent as regards the  involvement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of the present appellants, that dying declaration Ext. P-6 recorded  by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Judicial Magistrate in  the  presence  of  the  Doctor  and  with  requisite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certification from the Doctor was entitled to be  given  absolute  credence,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that the dying declarations Ext. P-13 and P-6 themselves  stated  about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demands for dowry and inability to fulfill such  demands  being  the  reason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why she was set afire which was fully supported by the testimony of PW9  and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that the assessment made by both the Courts  below  holding  the  appellants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guilty of the offences was absolutely correct and justified.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9.    The status and importance of a dying declaration  was  summed   up  by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this Court in Kundu Bala Subramaniyam Vs.  State  of  Andhra  Pradesh[1]  in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following words :-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“..A dying declaration made by person on  the  verge  of  his  death  has  a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special sanctity as at that solemn moment, a  person  is  most  unlikely  to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make any untrue statement. The shadow of impending death is  by  itself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guarantee of the truth of the statement made by the deceased  regarding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causes  or  circumstances  leading  to  his  death.  A  dying   declaration,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therefore, enjoys almost a  sacrosanct  status,  as  a  piece  of  evidence,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coming as it does from the mouth of the deceased victim. Once the  statement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of the dying person and the evidence of  the  witnesses  testifying  to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same passes the test of careful scrutiny of the courts, it  becomes  a  very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important and a reliable piece of evidence and if  the  court  is  satisfied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that the dying declaration is true and free from any  embellishment  such  a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dying declaration, by itself, can be  sufficient  for  recording  conviction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even without looking for any corroboration…..”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In the very same case, this Court struck a note of caution  in  cases  where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there are more than one dying declarations. It was observed as under:-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“….If there are more than one dying declarations then the court has also  to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scrutinise all the dying declarations to find  out  if  each  one  of  these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passes the test of being  trustworthy.  The  Court  must  further  find  out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whether the different dying declarations are consistent with each  other  in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material particulars before accepting and relying upon the same….”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In the light of the aforesaid principle, it needs to be  seen  if  both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dying declarations are consistent with each other in  material  particulars.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 analysis  of  these  dying  declarations  shows  following   consistent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assertions: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(a)  Sharmila was being harassed by her husband  and  in-laws  for  bringing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less dowry. (b) On 02.01.2006 at about 8:30 a.m.  her  mother-in-law  poured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Kerosene oil upon her (c) Her husband Sandeep lit the fire with a match  box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and  (d)  Risalo i.e.  her Tai mother in law took her to the hospital.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11.   Both the  dying  declarations  i.e.  Exts.  P-13  and  P-6,  on  these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material particulars are completely consistent. There appear to  be  certain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additional features in the statement Exh. P-13 recorded  by  PW  10  to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following effect:-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(i)  Sharmila had told about her harassment to her mother  Patasi  Devi  and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brothers (ii) At this her brothers had brought Panchayat twice (iii) On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asking of such Panchayat her  husband  Sandeep  had  brought  her  from  her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parental house on 23.10.2006. (iv) On the previous night at about 9:00  p.m.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her husband and parents in law had beaten  her,  and  (v)   Soon  after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incident her husband and parents in law had run away from the spot.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12.   It is no doubt true that the aforesaid features do not figure  in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dying declaration Ext. P-6 recorded  by  the  Judicial  Magistrate.  However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such non mention does not make both  the  dying  declarations  incompatible.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incompatibility or inconsistency can be said to arise if the  assertions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in one dying declaration are so diametrically opposed to the  statements  in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other that both cannot stand together.  Such is  not  the  case  in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present matter. At best it could be said that the aforesaid features of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matter were additionally spelt out in the statement Ext. P-13 given  to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police. The incompatibility in the dying  declarations  Ext.  P-13  and  P-6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however is quite eloquent when it comes to the allegations  against  Rajbir,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father in law. Though he was definitely ascribed a particular  role  in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statement Ext. P-13 given to the police, the declaration  Ext.  P-6  however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specifically recorded that he was not present at all. The  assertions  being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diametrically opposed would certainly make allegation  against  said  Rajbir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completely  inconsistent.  The  Courts  below   were   therefore   perfectly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justified in granting benefit of doubt to Rajbir.  However  as  regards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role ascribed to the appellants there is no  inconsistency  or  incompatibly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in the dying declarations.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13.   It may be useful at this juncture to quote the  observations  of  this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court in Lakhan Versus State of Madhya Pradesh[2]  which are as follows:-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“12.  A dying declaration recorded by a competent Magistrate would stand  on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 much higher footing than the declaration  recorded  by  officer  of  lower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rank, for the reason that the competent  Magistrate  has  no  axe  to  grind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against the person named in the dying declaration of  the  victim,  however,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circumstances showing anything to the contrary should not be  there  in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facts of the case. (Vide Ravi Chander v. State of  Punjab,  Harjit  Kaur  v.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State of Punjab, Koli Chunilal Savji v. State of Gujarat and Vikas v.  State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of Maharashtra).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…………..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21.     In view of the above, the law on the issue of dying declaration  can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be summarised to the effect that in case the court comes to  the  conclusion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that the dying declaration is true and reliable,  has  been  recorded  by  a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person at a time when the deceased was fit physically and mentally  to  make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  declaration    and    it    has    not    been    made    under    any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tutoring/duress/prompting; it [pic]can  be  the  sole  basis  for  recording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conviction. In such an eventuality no corroboration  is  required.  In  case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there are multiple dying declarations and there are inconsistencies  between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them, generally, the dying declaration recorded by the higher  officer  like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 Magistrate can be relied upon, provided  that  there  is  no  circumstance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giving rise to any suspicion about  its  truthfulness.  In  case  there  are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circumstances wherein the declaration had been  made,  not  voluntarily  and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even otherwise, it is not supported by the other evidence, the court has  to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scrutinise the facts of  an  individual  case  very  carefully  and  take  a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decision as to which of the declarations is worth reliance.”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14.   In the present case the dying declaration Ext.  P-6  recorded  by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Judicial Magistrate was in the presence of a doctor who had certified  about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fitness of Sharmila before and after recording of such statement.  There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was not  even  a  suggestion  in  the  cross  examination  of  the  Judicial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Magistrate that any of the relations of  Sharmila  were  present  when  such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statement was recorded nor is there any  circumstance  which  could  cast  a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doubt about the  genuineness  of  Ext.  P-6  as  recorded  by  the  Judicial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Magistrate.  Further the certification by the doctor was  also  not  put  in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challenge.  Though statement Ext.P-13 recorded by PW10 completely  satisfies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requirements, in the light of the law laid down by this Court in  Lakhan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Vs. State of Madhya Pradesh (supra) dying declaration  Ext.P-6  as  recorded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by the Judicial Magistrate would certainly stand on a higher footing and  we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have no hesitation in placing intrinsic  reliance  thereon.    We  must  add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that we find no inconsistency between the statement Ext.  P-13  recorded  by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PW10 on one hand  and  the  dying  declaration  Ext.  P-6  recorded  by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Judicial  Magistrate  on  the  other  as  regards  the  involvement  of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appellants.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15.   It is true that PW-7 was the first Medical  Officer  to  see  Sharmila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and according to the  witness,  Sharmila  had  not  told  her  who  had  set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Sharmila afire. However the fact remains that Sharmila was  brought  to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hospital by her  husband  appellant  Sandeep  and  she  was  not  given  any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extensive treatment in said hospital but was immediately referred  to  PGIMS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Rohtak. In the circumstances it is possible that the  victim  did  not  have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occasion to disclose as to who had set her afire.  The  other  criticism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that there was no  evidence  to  suggest  that  Sharmila  was  harassed  for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demands of dowry is also incorrect. Said fact finds  clear  mention  in  the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statement Ext. P-13 recorded by the police as well as the dying  declaration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Ext.P-6 recorded by the Judicial Magistrate and finds further  corroboration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in the testimony of PW-9, brother of deceased Sharmila. We therefore  reject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the submissions of Mr. Malhotra.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16.    In  our  considered  view,  the  conviction  of  the  appellants   is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absolutely  correct  and  justified.  We  therefore  affirm  the  order   of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conviction and sentence as  passed  by  the  High  Court  and  dismiss  this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appeal. The appellants shall serve out the sentence as awarded.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 xml:space="preserve">                                                              ………………………..J.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 xml:space="preserve">                                  (A.K. Sikri)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 xml:space="preserve">                                  ………………………..J.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 xml:space="preserve">                                  (Uday Umesh Lalit)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New Delhi,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May 26, 2015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-----------------------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[1]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 xml:space="preserve">       1993(2) SCC 684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[2]    2010 (8) SCC 514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-----------------------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BB3EEF">
        <w:rPr>
          <w:rFonts w:ascii="Times New Roman" w:hAnsi="Times New Roman" w:cs="Times New Roman"/>
          <w:szCs w:val="25"/>
        </w:rPr>
        <w:t>10</w:t>
      </w:r>
    </w:p>
    <w:p w:rsidR="00BB3EEF" w:rsidRPr="00BB3EEF" w:rsidRDefault="00BB3EEF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9E65D7" w:rsidRPr="00BB3EEF" w:rsidRDefault="009E65D7" w:rsidP="00BB3EEF">
      <w:pPr>
        <w:spacing w:after="0" w:line="240" w:lineRule="auto"/>
        <w:rPr>
          <w:rFonts w:ascii="Times New Roman" w:hAnsi="Times New Roman" w:cs="Times New Roman"/>
          <w:szCs w:val="25"/>
        </w:rPr>
      </w:pPr>
    </w:p>
    <w:sectPr w:rsidR="009E65D7" w:rsidRPr="00BB3EEF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922" w:rsidRDefault="00AA4922" w:rsidP="00607A95">
      <w:pPr>
        <w:spacing w:after="0" w:line="240" w:lineRule="auto"/>
      </w:pPr>
      <w:r>
        <w:separator/>
      </w:r>
    </w:p>
  </w:endnote>
  <w:endnote w:type="continuationSeparator" w:id="1">
    <w:p w:rsidR="00AA4922" w:rsidRDefault="00AA4922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AA4922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922" w:rsidRDefault="00AA4922" w:rsidP="00607A95">
      <w:pPr>
        <w:spacing w:after="0" w:line="240" w:lineRule="auto"/>
      </w:pPr>
      <w:r>
        <w:separator/>
      </w:r>
    </w:p>
  </w:footnote>
  <w:footnote w:type="continuationSeparator" w:id="1">
    <w:p w:rsidR="00AA4922" w:rsidRDefault="00AA4922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164CE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871DF"/>
    <w:rsid w:val="007B60F0"/>
    <w:rsid w:val="0081384E"/>
    <w:rsid w:val="008175C5"/>
    <w:rsid w:val="00822F00"/>
    <w:rsid w:val="00824008"/>
    <w:rsid w:val="008623B0"/>
    <w:rsid w:val="008810B5"/>
    <w:rsid w:val="008935B0"/>
    <w:rsid w:val="00894BD6"/>
    <w:rsid w:val="008B2207"/>
    <w:rsid w:val="008D5A3D"/>
    <w:rsid w:val="008E451C"/>
    <w:rsid w:val="00934D73"/>
    <w:rsid w:val="00972E0A"/>
    <w:rsid w:val="009D183C"/>
    <w:rsid w:val="009E65D7"/>
    <w:rsid w:val="009F1CE9"/>
    <w:rsid w:val="009F5096"/>
    <w:rsid w:val="009F63EC"/>
    <w:rsid w:val="00A06561"/>
    <w:rsid w:val="00A30B2C"/>
    <w:rsid w:val="00A82D81"/>
    <w:rsid w:val="00A865BC"/>
    <w:rsid w:val="00A90860"/>
    <w:rsid w:val="00AA4922"/>
    <w:rsid w:val="00B03FDF"/>
    <w:rsid w:val="00B12CA5"/>
    <w:rsid w:val="00B4276B"/>
    <w:rsid w:val="00B51064"/>
    <w:rsid w:val="00B559B2"/>
    <w:rsid w:val="00B877B5"/>
    <w:rsid w:val="00B929B4"/>
    <w:rsid w:val="00B96840"/>
    <w:rsid w:val="00B96C66"/>
    <w:rsid w:val="00BB3EEF"/>
    <w:rsid w:val="00BC29A6"/>
    <w:rsid w:val="00BC46A7"/>
    <w:rsid w:val="00C31DE4"/>
    <w:rsid w:val="00C53EC7"/>
    <w:rsid w:val="00C66D5D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10791"/>
    <w:rsid w:val="00E24E5D"/>
    <w:rsid w:val="00E300C3"/>
    <w:rsid w:val="00E55AC6"/>
    <w:rsid w:val="00E60301"/>
    <w:rsid w:val="00ED0062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2016-05-04T06:14:00Z</dcterms:created>
  <dcterms:modified xsi:type="dcterms:W3CDTF">2016-05-04T06:14:00Z</dcterms:modified>
</cp:coreProperties>
</file>