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CRIMINAL APPEAL NO.2202 of 2011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Bijendra Bhagat                                   …. Appellant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State of Uttarakhand                            …. Respondent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1.    The appellant and his two sons named Raman @  Babloo  and  Randhawa  @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Billoo  were tried for having caused the deaths  of  one  Rakesh  and  Attar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Kali  and thereby committed the offences punishable under  Sections  302/34,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324/34 and 452 IPC.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2.    According to the prosecution, on 21.10.1999 at  about  6.30  pm  there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was a quarrel between the children of PW2 Surat  Singh  and  the  appellant.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Thereafter in the intervening night of 21st  and  22nd  October,  1999,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appellant armed with a lathi, accused Raman @ Babloo and Randhawa  @  Billoo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both armed with Tabals (heavy sharp edged weapon) and country  made  pistols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came to the house of PW2 Surat Singh and dragged his  son  Rakesh  from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house and started assaulting.  The inmates of the house, namely, PW1  Sanjay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Kumar, his father PW2 Surat Singh and mother  Attar  Kali  came  forward  to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save said Rakesh.  Rakesh suffered eight injuries out of  which  seven  were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incised wounds and the eighth injury was caused by a fire arm.   Attar  Kali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received four injuries, all of them being incised wounds.  PW1 Sanjay  Kumar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received three injuries, two of them being lacerated wounds  and  the  third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was an abrasion.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3.    Accepting the case of the prosecution, the trial court  convicted  all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the  accused  under  Section  302/34  IPC  and  sentenced  them  to   suffer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imprisonment for life and to pay fine of Rs.5,000/-,  under  Section  324/34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IPC to suffer RI for one year and  to  pay  fine  of  Rs.1,000/-  and  under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Section 452 IPC to suffer RI for one year and to  pay  fine  of  Rs.1,000/-.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The conviction and sentence so recorded by the trial court was  affirmed  by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the High Court in appeal.  The appellant and his sons  Raman  @  Babloo  and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lastRenderedPageBreak/>
        <w:t>Randhawa  @  Billoo  preferred  special  leave  petitions  in   this   Court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challenging their conviction  and  sentence.   This  Court  found  no  merit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insofar as the petitions preferred by Raman @ Babloo and Randhawa  @  Billoo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are concerned and their petitions were dismissed  on  16.08.2011.   However,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insofar as the appellant is concerned, special leave to appeal was  granted.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By subsequent order, considering the age of  the  appellant  and  the  fact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that he had remained in jail for about three years, this Court released  him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on bail.  In this appeal arising thus, we have  heard  learned  counsel  and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gone through the record.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4.    The prosecution witnesses are consistent in their version  that  Raman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@ Babloo and Randhawa @  Billoo  were  armed  with  Tabals  with  which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injuries were inflicted upon  Rakesh  and  Attar  Kali.   According  to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witnesses these two accused were also armed with country made pistols. 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injuries suffered by the deceased  are  incised  wounds  and  one  fire  arm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injury.  However, none of the injuries on the person of the  deceased  could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be attributed to the  lathi  which  was  supposedly  in  the  hands  of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appellant.  Undoubtedly, three injuries on the person of Sanjay Kumar  could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be caused by  a  hard  and  blunt  object.   But  having  gone  through  the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testimony of the witnesses and the other material on  record,  the  presence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of the appellant and his involvement in the incident clearly appears  to  be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doubtful.   We,  therefore,  deem  it  appropriate  to  give  the  appellant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benefit of doubt.  We, therefore, acquit him of  all  the  charges  and  set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aside the judgment and order  under  appeal  insofar  as  the  appellant  is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concerned.   The  appellant  is  already  on  bail.   His  bail  bonds   are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discharged.   The appeal is allowed in above terms.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………………………..J.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          (A.K. Sikri)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………………………..J.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 xml:space="preserve">                                  (Uday Umesh Lalit)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New Delhi,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May 29, 2015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65CDA">
        <w:rPr>
          <w:rFonts w:ascii="Times New Roman" w:hAnsi="Times New Roman" w:cs="Times New Roman"/>
          <w:sz w:val="25"/>
          <w:szCs w:val="25"/>
        </w:rPr>
        <w:t>4</w:t>
      </w:r>
    </w:p>
    <w:p w:rsidR="00465CDA" w:rsidRPr="00465CDA" w:rsidRDefault="00465CDA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465CDA" w:rsidRDefault="009E65D7" w:rsidP="00465C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465CDA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BA4" w:rsidRDefault="004A7BA4" w:rsidP="00607A95">
      <w:pPr>
        <w:spacing w:after="0" w:line="240" w:lineRule="auto"/>
      </w:pPr>
      <w:r>
        <w:separator/>
      </w:r>
    </w:p>
  </w:endnote>
  <w:endnote w:type="continuationSeparator" w:id="1">
    <w:p w:rsidR="004A7BA4" w:rsidRDefault="004A7BA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4A7BA4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BA4" w:rsidRDefault="004A7BA4" w:rsidP="00607A95">
      <w:pPr>
        <w:spacing w:after="0" w:line="240" w:lineRule="auto"/>
      </w:pPr>
      <w:r>
        <w:separator/>
      </w:r>
    </w:p>
  </w:footnote>
  <w:footnote w:type="continuationSeparator" w:id="1">
    <w:p w:rsidR="004A7BA4" w:rsidRDefault="004A7BA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65CDA"/>
    <w:rsid w:val="00482045"/>
    <w:rsid w:val="004903D4"/>
    <w:rsid w:val="00490C90"/>
    <w:rsid w:val="0049117C"/>
    <w:rsid w:val="004A7BA4"/>
    <w:rsid w:val="004B3662"/>
    <w:rsid w:val="004E72C2"/>
    <w:rsid w:val="0053695D"/>
    <w:rsid w:val="005441B3"/>
    <w:rsid w:val="00583F6E"/>
    <w:rsid w:val="00587CCB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5A3D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45F0"/>
    <w:rsid w:val="00B03FDF"/>
    <w:rsid w:val="00B12CA5"/>
    <w:rsid w:val="00B4276B"/>
    <w:rsid w:val="00B51064"/>
    <w:rsid w:val="00B559B2"/>
    <w:rsid w:val="00B86892"/>
    <w:rsid w:val="00B877B5"/>
    <w:rsid w:val="00B929B4"/>
    <w:rsid w:val="00B96840"/>
    <w:rsid w:val="00B96C66"/>
    <w:rsid w:val="00BB3EEF"/>
    <w:rsid w:val="00BC29A6"/>
    <w:rsid w:val="00BC46A7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2016-05-04T06:19:00Z</dcterms:created>
  <dcterms:modified xsi:type="dcterms:W3CDTF">2016-05-04T06:19:00Z</dcterms:modified>
</cp:coreProperties>
</file>