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REPORTABLE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         CRIMINAL APPEAL No.86 OF 2013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Jagtar Singh                                 Appellant(s)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              VERSUS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State of Haryana                  Respondent(s)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Abhay Manohar Sapre, J.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1.    This appeal is filed by the accused against  the  final  judgment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order dated 22.12.2009 passed by the High Court of  Punjab  and  Haryana  at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Chandigarh in Criminal Appeal No. 910-SB of 1998 which arose from the  order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of conviction and sentence  dated  06.10.1998  and  07.10.1998  respectively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passed  by  the  Sessions  Judge,  Karnal  in  Sessions  Case  No.   37   of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1996/Session Trial No. 9  of  1997  convicting  the  accused  persons  under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Section 304 Part II read with Section 34 of  the  Indian  Penal  Code,  1860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(hereinafter  referred  to  as  “IPC”)  and  sentencing  them   to   undergo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imprisonment for five years and  to  pay  a  fine  of  Rs.1000/-  each.   By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impugned judgment, the High Court dismissed the appeal  in  respect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present appellant–accused by  upholding  his  conviction  and  sentence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allowed the appeal in respect of the co-accused by  acquitting  him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charge.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2.    Facts of the case need  mention  in  brief  to  appreciate  the  issue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involved in this appeal.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3.    Harwant Singh/Harbans Singh, (PW-3)-first informant  and  the  accused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persons are related to each other.  Kapoor Singh  (since  deceased),  father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of PW-3 was having three brothers, namely,  Amar  Singh,  Gurnam  Singh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Surinder Singh.   The accused persons–Ajaib Singh and  Jagtar  Singh  -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 herein are sons of Gurnam Singh.   Amar  Singh  and  Gurnam  Singh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have expired.   The family of these  persons  owned  extensive  agricultural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land. The  forefathers  of  the  parties  had,  therefore,  partitioned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agricultural land verbally amongst the family members  and  accordingly  all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sharers were cultivating their respective share.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4.    In the year 1991, the  appellant-accused  and  his  brother  raised  a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lastRenderedPageBreak/>
        <w:t>grievance to PW-3 that the land which was allotted to them was not  of  good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quality. PW-3, acceded to their request and  exchanged  his  land  with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accused persons.  The parties accordingly executed the exchange  deed  on  a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written document before the Panchayat in  relation  to  exchange  of  lands.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However, the girdawari in respect of the exchanged land  remained  unaltered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and both the parties continued to cultivate their exchanged land. PW-3  then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made improvements in the land which was in his possession by  investing  his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money and labour.  On finding that the land had been improved by  PW-3,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 and his brother raised a  demand  to  reverse  the  exchange.   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noticing that this might lead to a dispute, PW-3 applied for  correction  of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girdawari entries in  revenue  records.   The  Tehsildar,  Nilokheri  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31.07.1996, visited the spot to enable him to  pass  appropriate  orders  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adjudication of the application.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5.      On  20.09.1996,  when  PW-3  went  to  the  Court  to   attend 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proceedings, his uncle Surinder Singh and Gurmeet Singh, son of  Amar  Singh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also accompanied him.  The Tehsildar passed the order  in  favour  of  PW-3.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At about 5.15 p.m.,  when  they  were  coming  out  of  the  office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Tehsildar, the appellant and his brother came there and caught hold of  PW-3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and said that the verdict of the revenue officer is  wrong  and,  therefore,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they would not allow him to enter  the  land  in  question.   When  Surinder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Singh tried to intervene, Jagtar Singh, the appellant-accused herein  caught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hold of the beard of Surinder Singh and pulled him down on  the  ground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hit him on his head 2-3 times by hand. Due to  injuries  received,  Surinder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Singh became unconscious.  PW-3 and his cousin-Gurmeet Singh then  tried  to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catch hold of the accused persons but they managed  to  run  away  from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spot. Both of them then took Surinder  Singh  to  the  nearest  hospital  at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Nilokheri but in midway, he died.  Thereafter, PW-3 lodged  an  FIR  bearing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No.404  dated  20.09.1996  at  P.S.  Butana,  Dist.  Karnal  under   Section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302/341/34 IPC of the incident.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6.     After investigation, on 07.10.1996, charge sheet against the  accused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persons, namely, Jagtar Singh-appellant (accused) herein  and  Ajaib  Singh,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was filed under Section 302/341/34 IPC.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7.    By order dated 16.11.1996, the Judicial Magistrate-1st  Class,  Karnal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committed the case for  trial  to  the  Sessions  Judge,  Karnal  which  was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numbered as Session Case No. 37 of 1996 (Session Trial No.9 of  1997). 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prosecution examined six witnesses  to  prove  their  case  whereas  defence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examined one witness and filed certain documents.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8.    By order dated  06.10.1998  in  Sessions  Case  No.  37  of  1996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Sessions Trial No. 9 of 1997 convicted both the accused  under  Section  304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Part-II read with  Section  34  of  IPC  and  vide  order  dated  07.10.1998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sentenced them to undergo imprisonment for five years and to pay a  fine  of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Rs.1000/-  each,  in  default  of  payment  of  fine  to   further   undergo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imprisonment for six months under Section 304 Part II read with  Section  34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of IPC.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9.    Aggrieved by the said order, the accused persons filed appeal  bearing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Appeal No. 910-SB of 1998  before  the  High  Court.   The  High  Court,  by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judgment  dated  22.12.2009  dismissed  the  appeal  of   Jagtar   Singh-the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 (accused) herein and in consequence upheld his conviction  whereas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while allowing the appeal filed by Ajaib Singh,  co-accused,  set  side  his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conviction and acquitted him of the charges.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10.   Feeling aggrieved, Jagtar Singh (accused) has  filed  this  appeal  by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way of special leave.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11.   Heard Mr. Akshat Goel, learned counsel for the  appellant-accused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Dr. Monika Gusain, learned counsel for the State.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12.   Challenging the conviction  and  sentence,  learned  counsel  for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appellant-accused has submitted that: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there was neither any motive on the part of accused to  commit  the  offence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in question and nor there was any incident of any type in  the  past  during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course of proceedings.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(ii) in any case, since there was only one simple injury found on the  body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of the deceased and no weapon was used to inflict such  injury,  the  courts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below erred in convicting the appellant for  an  offences  punishable  under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Section 304 Part II of IPC.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(iii) even if the case against the appellant-accused is held proved  yet  at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best it is punishable under Section 323/325  of IPC.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(iv)  the statement of the eyewitnesses are not trustworthy  and  hence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Court below erred in placing reliance on their testimony.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(v)    In any event,  the  High  Court  having  rightly  acquitted  the  co-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accused, the same benefit should have been extended to the appellant and  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too should have been acquitted on the same reasoning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(vi) and lastly since the appellant has already  undergone  sentence  for  a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period around 3 years or so out of total sentence awarded to him  and  hence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 appellant  be  now  left  with  the  sentence  already   undergone   by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appropriately reducing the quantum of sentence.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13.   In contra, learned counsel for the respondent-State contended that  no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case is made out for any interference in the concurrent conviction  recorded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by the two Courts below.  He urged that  none  of  the  submissions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appellant-accused has any substance.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14.   Having heard learned counsel for the parties and  on  perusal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record of the case, we find no merit  in  any  of  the  submissions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appellant-accused.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15.   The High Court dealt with the case of  appellant  herein  for  holding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him guilty as under: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“The same is, however, not true in case of appellant  Jagtar  Singh.   There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is  clear,  clinching  and  unambiguous  evidence  on  the  record,  in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statements of PW-3-Harbans Singh and PW-4 Gurmeet Singh to the  effect  that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it was he who caught hold of Surinder Singh, deceased by latter’s beard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hair, felled him upon ground and  hit  his  head  twice  or  thrice  against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ground.   It  was  on  account  of  that  hit  that  Surinder  Singh  became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unconscious on  the  spot.   Though  appellant  Jagtar  Singh  did  make  an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attempt, abortive though, to raise above indicated plea  (in  the  statement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under Section 313 Cr.P.C.) but that plea does not stand  proved  on  record.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If there was an iota of truth in the above noticed plea of appellant  Jagtar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Singh (to the effect that matter was under discussion  in  the  presence  of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certain common relations), there is no reason why he could  not  have  named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them or examined at least one or two  out  of  them  at  the  trial.   Their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testimony could be supportive of the plea raised by Jagtar  Singh  appellant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at the trial.”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16.   We have also on our part perused the ocular  evidence  and  having  so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perused are inclined to concur with the  aforementioned  view  of  the  High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Court calling no interference.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17.   The evidence, in our opinion, does prove that  it  was  the  appellant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who took the lead, caught hold of deceased by his hand, pulled him  down  to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ground and hit him on his head. The injury  in  the  head  resulted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deceased first becoming unconscious and later succumbed to  it.  The  ocular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evidence on this issue was properly appreciated by the trial Court  and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High Court for holding the appellant guilty for committing  the  offence  in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question and hence it deserves to be upheld.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18.   We have  not  been  able  to  notice  any  kind  of  inconsistency  or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exaggeration in the evidence adduced by the  prosecution  on  this  material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issue so as to disbelieve the evidence of eyewitnesses account and hence  we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concur with the finding of the  High  Court  quoted  above  and  reject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submission of the learned counsel for the appellant.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19.   Now so far as the issue relating to existence of motive is  concerned,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we consider it apposite to reproduce the finding of the High Court  on  this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issue.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“There also, Jagtar Singh appellant is not  on  firmer  footing.   There  is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plethora of evidence available on record to prove that the  first  informant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had filed an  application  for  correction  of  Girdawari  entries  and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adjudication announced on the relevant  date  by  the  revenue  officer  was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favourable to him.  There is also material available on  record  that  first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informant had improved the land which he exchanged  with  the  appellant  to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redress the grievance of the latter that the quality of the land which  fell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to their share in a partition  was  inferior.   It  was  after  the  further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exchange, as between the appellants on the one hand and PW-3  Harbans  Singh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on the other hand, that the latter had improved the quality  of  that  land.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It was obvious that the appellants entertained a  feeling  of  envy  towards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first informant and they had an eye upon the  improved  land  under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cultivation  of  first  informant.   The  favourable  announcement  of 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Girdwari correction provided the  proverbial  combustible  material  to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appellants who have been proved on record to have announced thereafter  that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announcement of the verdict of the  revenue  officer  notwithstanding,  they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would not allow the first informant to enter upon the land qua which  Khasra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girdwaries entries had been ordered to be corrected.   It  cannot,  thus  be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said with any justification that the appellant had no motive to  commit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impugned crime.”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20.   We have on our part perused the evidence on this  issue  and  find  no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case to differ with the finding of the two  courts  below.  Learned  counsel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for the appellant was also not able to show as  to  why  the  aforementioned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finding of the High Court is rendered bad in law and legally unsustainable.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21.   In our considered view, there  is  enough  evidence  both  ocular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documentary to prove that the motive did exist prior to  commission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crime in question. Firstly, it was not in  dispute  that  the  parties  were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related to each other; secondly, everyone had a share  in  the  lands  which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belong to their forefathers; thirdly, proceedings for  mutation  were  going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in revenue courts in relation to the lands belonging to them;  fourthly,  an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order of mutation was  passed  by  Tehsildar  in  PW-3’s  favour  which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accused did not like being adverse to  them  resulting  in  developing  some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grudge against PW-3 and his family members.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22.   In the light of these facts, which are duly proved by the  prosecution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with the aid of their eyewitnesses, we find no good ground  to  differ  with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finding of the High Court and accordingly hold that there was  a  motive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to commit the offence. We accordingly hold so.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23.   We are not impressed by the submission of the learned counsel for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appellant when he urged that since  the  co-accused  was  acquitted  of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charges, hence the benefit of the same be also extended to the appellant.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24.   As held above, the evidence on record in  no  uncertain  terms  proves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that it was the appellant who was the aggressor and hit the  deceased.  This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evidence was rightly made basis by the two  courts  to  hold  the  appellant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guilty for committing the offence in question. When  the  evidence  directly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attributes the  appellant  for  commission  of  the  act  then  we  fail  to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appreciate as to how and on what basis we can ignore this material  evidence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duly proved by the eyewitnesses. Such was not the case so far as  co-accused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is concerned. The prosecution witnesses too did not speak  against  the  co-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accused and hence he was given the benefit of  doubt.  It  is  pertinent  to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mention that the State did not file any appeal  against  his  acquittal  and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hence that part of the order has attained finality.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25.   Now coming to the issue  of  conviction  and  sentence  awarded  under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Section 304 Part II of IPC to the appellant, though arguments were  advanced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by the learned counsel for the appellant for its  conversion  under  Section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323/325 of IPC or in the alternative to reduce the quantum  of  sentence  to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extent of appellant already undergone  i.e.  three  years,  we  are  not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inclined to accept the submission of learned counsel even on this issue.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26.   In our considered opinion, having  regard  to  the  nature  of  injury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caused by the appellant to the deceased and  the  manner  in  which  it  was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caused and taking into account the cause of death -  shock  and  hemorrhage,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the Courts below were justified in bringing the case under Section 304  part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II instead of bringing the same either under Section 302 or/and Section  304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Part I. It is apart from the fact that the State has not  filed  any  appeal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against the  impugned  order  seeking  conviction  of  the  appellant  under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Section 302 or  under  Section  304  Part  I  or  even  for  enhancement  of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punishment awarded to the appellant under Section 304 Part II.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27.   In any event, we find that punishment of  five  years  appears  to  be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just and proper.  It could  have  been  even  more  because  eventually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incident resulted in death of a person though the appellant did  not  intend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to cause death of deceased.  In the absence  of  any  cross  appeal  by  the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State on the issue of quantum of sentence, we do not therefore  consider  it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to be proper to go into the question of adequacy of sentence in this  appeal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filed by the accused.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28.   In the light of foregoing discussion, we find no merit in this  appeal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which thus fails, and is accordingly dismissed. As a result, the  conviction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and sentence awarded to the appellant by the courts below is upheld.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29.   The appellant is accordingly directed to undergo remaining  period  of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sentence. If the appellant is on bail,  his  bail  bonds  are  cancelled  to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enable him to surrender and undergo remaining period of sentence.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30.   A copy of the  order  be  sent  to  concerned  court  for  compliance.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…….….……............................J.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              [R.K. AGRAWAL]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…………..................................J.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                       [ABHAY MANOHAR SAPRE]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New Delhi;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 xml:space="preserve">      June 19, 2015.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F7DC1">
        <w:rPr>
          <w:rFonts w:ascii="Times New Roman" w:hAnsi="Times New Roman" w:cs="Times New Roman"/>
          <w:sz w:val="25"/>
          <w:szCs w:val="25"/>
        </w:rPr>
        <w:t>17</w:t>
      </w:r>
    </w:p>
    <w:p w:rsidR="007F7DC1" w:rsidRPr="007F7DC1" w:rsidRDefault="007F7DC1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7F7DC1" w:rsidRDefault="009E65D7" w:rsidP="007F7DC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7F7DC1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09B" w:rsidRDefault="0009309B" w:rsidP="00607A95">
      <w:pPr>
        <w:spacing w:after="0" w:line="240" w:lineRule="auto"/>
      </w:pPr>
      <w:r>
        <w:separator/>
      </w:r>
    </w:p>
  </w:endnote>
  <w:endnote w:type="continuationSeparator" w:id="1">
    <w:p w:rsidR="0009309B" w:rsidRDefault="0009309B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09309B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09B" w:rsidRDefault="0009309B" w:rsidP="00607A95">
      <w:pPr>
        <w:spacing w:after="0" w:line="240" w:lineRule="auto"/>
      </w:pPr>
      <w:r>
        <w:separator/>
      </w:r>
    </w:p>
  </w:footnote>
  <w:footnote w:type="continuationSeparator" w:id="1">
    <w:p w:rsidR="0009309B" w:rsidRDefault="0009309B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9251A"/>
    <w:rsid w:val="0009309B"/>
    <w:rsid w:val="000C4D41"/>
    <w:rsid w:val="000E2949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87CCB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7F7DC1"/>
    <w:rsid w:val="0081384E"/>
    <w:rsid w:val="008175C5"/>
    <w:rsid w:val="00822F00"/>
    <w:rsid w:val="00824008"/>
    <w:rsid w:val="008623B0"/>
    <w:rsid w:val="008810B5"/>
    <w:rsid w:val="008935B0"/>
    <w:rsid w:val="00894BD6"/>
    <w:rsid w:val="008B0BB8"/>
    <w:rsid w:val="008B2207"/>
    <w:rsid w:val="008D3501"/>
    <w:rsid w:val="008D5A3D"/>
    <w:rsid w:val="008E0D06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0919"/>
    <w:rsid w:val="00AF45F0"/>
    <w:rsid w:val="00B03FDF"/>
    <w:rsid w:val="00B12CA5"/>
    <w:rsid w:val="00B4276B"/>
    <w:rsid w:val="00B51064"/>
    <w:rsid w:val="00B559B2"/>
    <w:rsid w:val="00B62EC3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832AB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A3E87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2016-05-04T07:33:00Z</dcterms:created>
  <dcterms:modified xsi:type="dcterms:W3CDTF">2016-05-04T07:33:00Z</dcterms:modified>
</cp:coreProperties>
</file>