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CRIMINAL APPEAL NO. 844  OF 2015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(Arising out of S.L.P. (Crl.) No.4813/2012)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S.R. SUKUMAR                                        ..Appellant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S. SUNAAD RAGHURAM                                    ..Respondent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   J  U  D  G  M  E  N  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R. BANUMATHI, J.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2.          This appeal arises out of an order dated  20.01.2012  passed  by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High Court of Karnataka at Bangalore in Criminal  Petition  No.5077/2007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wherein the High Court declined to quash the order dated  21.06.2007  passed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 PCR No.8409/2007 thereby confirming the order passed  by  the  VII  Addl.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Chief Metropolitan Magistrate, Bangalore permitting the respondent to  carry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out the amendment in a criminal complaint on the premise that the  amendment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was made prior to taking cognizance of the offence.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3.          On 9.05.2007, respondent filed the complaint under  Section  200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Cr.P.C.  against the first appellant and his mother Smt. H.R. Leelavathi (A-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2)  alleging  that   they  have  committed  the  offences  punishable  under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Sections 120-B, 499 and 500 IPC.   In  the  complaint,  the  respondent  has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alleged that he was born of  the  wedlock  of  his  father  late  Shri  S.G.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Raghuram and mother Late Smt. B.S. Girija.  However, his  father  after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death of his mother Girija, married another divorcee lady namely  Smt.  H.R.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Leelavathi (A-2) who at the time of the second marriage, already had  a  son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aged six years S.H. Sukumar (appellant), born  from  her  previous  wedlock.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respondent alleged in the complaint that his  father’s  name  i.e.  Late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Shri S.G. Raghuram has been purportedly used by the appellant portraying  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if he is his natural  father.   Respondent  alleged  that  the  act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appellant using name of respondent’s father as his own father often  created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doubts among the near and dear ones about the legitimacy of the  respondent-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complainant and integrity and character of his  father  which  had  affected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respondent’s reputation.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lastRenderedPageBreak/>
        <w:t>4.          Respondent filed the complaint on 9.05.2007  and  his  statement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was recorded in part on 18.05.2007 and further recorded on 23.05.2007.  Next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day i.e. on 24.05.2007, respondent moved an  application  seeking  amendment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 the complaint by praying for insertion of paras 11(a) and  11(b)  in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complaint stating the fact of  poem  named  ‘Khalnayakaru’  written  by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appellant in connivance with his mother (A-2) depicting  the  respondent  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Villain-‘Khalnayak’, with an intention to malign the  character,  image  and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status  of  the  respondent.  The  trial  court  allowed  the  amendment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24.05.2007 and took the cognizance of the offence and directed  issuance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process to the appellant vide Order dated 21.06.2007.  Aggrieved by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Order dated 21.06.2007, the appellant approached the High Court praying  for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quashing  the  proceedings  in   PCR   No.8409/2007   registered   as   C.C.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No.15851/2007 on the ground that there  is  no  provision  under  the  Code,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providing for amendment of the  complaint.  The  High  Court  vide  impugned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Order dated  20.01.2012  dismissed  the  petition  filed  by  the  appellant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observing that before  the  date  of  allowing  amendment  application  i.e.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24.05.2007, cognizance of case was not taken and therefore no  prejudice  is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caused to the appellant.  Further, the High Court was of the  view  that  if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amendment is not allowed, then the multiple proceedings  would  have  ensued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between the parties.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5.          Mrs. Kiran Suri, learned  Senior  Counsel   appearing   for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appellant contended that under the  Criminal  Procedure  Code  there  is  no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provision for amendment of complaint and in  the  absence  of  any  specific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provision in the Code, courts below  erred  in  allowing  the  amendment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criminal complaint.  It was submitted that  on  18.05.2007,  the  Magistrate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took cognizance of the complaint for  the  first  time  and  the  Magistrate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allowed the amendment application on 24.05.2007  and  the  Magistrate  again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took cognizance of case for the second  time  on  21.06.2007  and  thus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taken twice by the Magistrate is  impermissible  under  the  law.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It was further submitted that once  cognizance  was  taken,  the  Magistrate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ought not to have allowed the amendment and the impugned order is liable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 set aside.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6.          Per contra, learned counsel for the  respondent  contended  that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respondent-complainant  was  examined  in  Court  on  oath  in  part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18.05.2007 and his  examination  was  deferred  to  23.05.2007  for  further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inquiry and during the course of  inquiry,  the  amendment  application  was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filed  and  the  same  was  allowed  in  order  to  avoid  multiplicity 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proceedings.  It was further contended that  on  18.05.2007,  no  cognizance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was taken and therefore it would be wrong to  suggest  that  cognizance  was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taken twice by the Magistrate.  It was submitted that  though  there  is  no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enabling provision in the Criminal Procedure Code  to  amend  the  complaint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and there is no specific bar in  carrying  out  the  amendment  and  in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interest of justice, Court has power to do so.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7.          Upon consideration of the rival  contentions  and  materials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record, the points falling for determination are:  (i) in the facts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case, when did  the Magistrate take cognizance  of  the  complaint  for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first time i.e.  on   18.05.2007  or  on  21.06.2007,  when  the  Magistrate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satisfied  of  a  prima   facie   case   to   take   cognizance    of  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complaint;  (ii) whether amendment to a complaint filed  under  Section  200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Cr.P.C. is  impermissible  in  law  and  whether  the  order  allowing 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amendment  suffers from serious infirmity.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8.          Section 200 Cr.P.C. provides for the  procedure  for  Magistrate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taking cognizance of an offence on complaint.  The Magistrate is  not  bound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 take cognizance of an offence merely because a complaint has  been  filed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before him when in fact the complaint does not disclose a cause  of  action.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language in Section 200 Cr.P.C. “a Magistrate taking  cognizance  of  an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offence on complaint  shall  examine  upon  oath  the  complainant  and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witnesses present, if any…” clearly suggests that for taking  cognizance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 offence on complaint, the Court shall examine the complainant upon  oath.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The object of examination of the complainant is to  find  out  whether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complaint is justifiable or is vexatious.  Merely  because  the  complainant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was examined that does not mean that the Magistrate has taken cognizance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offence. Taking cognizance of an offence means the Magistrate must  have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judicially applied the mind to the contents of the complaint  and  indicates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that Magistrate takes judicial notice of an offence.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9.          Mere presentation of the complaint and receipt of  the  same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court does not mean that the Magistrate  has  taken  cognizance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offence.   In Narsingh  Das Tapadia vs. Goverdhan Das  Partani  &amp;  Another.,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AIR 2000 SC 2946,  it was held that the mere presentation  of   a  complaint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cannot be held to mean that the Magistrate has  taken  the  cognizance. 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Subramanian Swamy vs. Manmohan Singh &amp; Another, (2012) 3 SCC 64, this  Court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explained the meaning of the  word  ‘cognizance’  holding  that  “…In  legal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parlance  cognizance  is  taking  judicial  notice  by  the  court  of  law,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possessing jurisdiction, on a cause or matter presented before it so  as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decide  whether  there  is  any  basis  for   initiating   proceedings   and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determination of the cause or matter judicially”.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10.         Section 200 Cr.P.C. contemplates a Magistrate taking  cognizance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an offence on complaint to examine the complaint and  examine  upon  oath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complainant and the witnesses  present,  if  any.  Then  normally  three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courses are available to the Magistrate.  The Magistrate  can  either  issue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summons to the accused or order an inquiry  under  Section  202  Cr.P.C.  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dismiss the complaint under Section 203 Cr.P.C.  Upon consideration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statement of complainant and the material  adduced  at  that  stage  if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Magistrate is satisfied  that  there are sufficient grounds to  proceed,  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can proceed to issue process under Section 204 Cr.P.C.  Section 202  Cr.P.C.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contemplates ‘postponement of issue of  process’.    It  provides  that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Magistrate on receipt  of  a  complaint  of  an  offence   of  which  he  is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authorised to take cognizance may, if he thinks fit, postpones the issue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process for compelling the attendance of the person complained against,  and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either  inquire  into the case himself, or  have  an  inquiry  made  by  any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Magistrate subordinate  to  him,  or  an  investigation  made  by  a  police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officer, or by some other person for the purpose  of   deciding  whether  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not there is sufficient ground for proceeding.  If the Magistrate  finds  no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sufficient ground for proceeding, he can dismiss the complaint by  recording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briefly the reasons for doing so as contemplated under Section  203  Cr.P.C.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 Magistrate takes cognizance of an  offence  when  he  decides  to  proceed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against the person accused of having committed that offence and not  at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time when the Magistrate is just informed either by  complainant  by  filing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complaint or by the police report about the commission of an offence.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11.         “Cognizance” therefore has a reference  to  the  application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judicial mind by the Magistrate in connection  with  the  commission  of  an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offence and not merely to a Magistrate learning that some offence  had  been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committed.  Only upon examination of the complainant,  the  Magistrate  will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proceed to apply the  judicial  mind  whether  to  take  cognizance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offence  or  not.  Under  Section  200  Cr.P.C.,  when  the  complainant  is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examined, the Magistrate cannot  be  said  to  have  ipso  facto  taken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cognizance, when the Magistrate was merely gathering  the  material  on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basis of  which  he will decide whether a prima facie case is made  out  for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taking cognizance of the offence  or  not.  “Cognizance  of  offence”  means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taking notice of the accusations and  applying  the  judicial  mind  to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contents of the complaint and the material filed therewith.  It  is  neither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practicable  nor  desirable  to  define  as  to  what  is  meant  by  taking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cognizance.  Whether the Magistrate has taken cognizance of the  offence  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not will depend upon facts and circumstances of the particular case.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12.          In  S.K.  Sinha,  Chief  Enforcement   Officer   vs.   Videocon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International Ltd. And Ors., (2008) 2 SCC  492,  considering  the  scope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expression “cognizance” it was held as under:-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“The expression “cognizance” has not been defined in the Code. But the  word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(cognizance)  is  of  indefinite  import.  It  has  no  esoteric  or  mystic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significance in criminal law. It merely means “become  aware  of”  and  when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used with reference to a court or a Judge, it connotes “to  take  notice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judicially”. It indicates the point when  a  court  or  a  Magistrate  takes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judicial notice of an offence with  a  view  to  initiating  proceedings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respect of such offence said to have been committed by someone.”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13.         A three Judge Bench of this Court in the  case  of   R.R.  Chari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vs. State of Uttar Pradesh, 1951 SCR 312, while considering what the  phrase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‘taking cognizance’ mean, approved the decision of Calcutta  High  Court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Superintendent and Remembrancer of Legal  Affairs,  West  Bengal  vs.  Abani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Kumar Banerjee, AIR 1950 Cal. 437, wherein it was observed that: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“…What  is  “taking  cognizance”  has  not  been  defined  in  the  Criminal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Procedure Code and I have no desire now to attempt to define it.   It  seems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 me clear, however, that before it can be said  that  any  Magistrate  has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taken cognizance of any offence under S.190(1)(a), Criminal  P.C.,  he  must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not only have applied his mind to the contents of the petition, but he  must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have done so for the purpose of proceeding in a particular way as  indicated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 the subsequent  provisions of this Chapter,–  proceeding  under  S.  200,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and thereafter sending it for enquiry and report under  S.  202.   When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Magistrate applies his mind  not  for the purpose of  proceeding  under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subsequent sections of this Chapter, but for taking  action  of  some  other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kind, e.g., ordering investigation  under  Section  156(3),  or  issuing   a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search warrant for the purpose of the investigation, he cannot  be  said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have taken cognizance of the offence...” (Underlining added)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same view was reiterated by this  Court  in  Jamuna  Singh  &amp;  Ors.  vs.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Bhadai Sah, (1964) 5 SCR 37 and Nirmaljit  Singh  Hoon  vs.  State  of  West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Bengal &amp; Anr., (1973) 3 SCC 753.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14.         Elaborating upon the words expression “taking cognizance” of  an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offence by a Magistrate within the contemplation of Section 190 Cr.P.C.,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Devarapally Lakshminarayana Reddy &amp; Ors. vs. V. Narayana Reddy &amp; Ors.,   AIR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1976 SC 1672,  this Court held as under:-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“…But from the scheme of the Code,  the  content  and  marginal  heading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Section 190 and the caption of Chapter XIV under which Sections 190  to  199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occur, it is clear that a case can be said to be instituted in a court  only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when the court takes cognizance of the offence alleged therein. The ways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which such cognizance can be taken are set out in clauses (a), (b)  and  (c)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Section 190(1). Whether the Magistrate has or has  not  taken  cognizance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the offence will depend on  the  circumstances  of  the  particular  case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including the mode in which the case is sought to  be  instituted,  and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nature of the preliminary action, if any, taken by the  Magistrate.  Broadly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speaking, when on receiving a complaint, the  Magistrate  applies  his  mind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for the  purposes  of  proceeding  under  Section  200  and  the  succeeding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sections in Chapter XV to the Code  of  1973,  he  is  said  to  have  taken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of the offence within  the  meaning  to  Section  190(1)(a).  It,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instead of proceeding under Chapter XV, he has, in the judicial exercise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his discretion, taken action of some other kind, such as  issuing  a  search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warrant for the purpose of investigation, or ordering investigation  by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police under Section 156(3), he cannot be said to have taken  cognizance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any offence.”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15.          Contention  of  the  appellant  is  that  the  act  of   taking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of an offence by the Magistrate precedes the examination  of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complainant under Section 200 Cr.P.C.  and the learned  Senior  Counsel  for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appellant placed reliance on the decision of this Court in CREF  Finance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Ltd. vs. Shree Shanthi Homes (P) Ltd. And Anr., (2005)  7  SCC  467  wherein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this Court has held as under:-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“10.  In the instant case, the appellant  had  filed  a  detailed  complaint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before the Magistrate. The record shows that the Magistrate took  cognizance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and fixed the matter for recording of the statement of the complainant on 1-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6-2000. Even if we assume, though that is  not  the  case,  that  the  words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“cognizance taken” were not to be found in the  order  recorded  by  him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that date, in our view that would make no difference.  Cognizance  is  taken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the offence and not of the offender and, therefore,  once  the  court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perusal of the complaint is  satisfied  that  the  complaint  discloses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commission of an offence and there is no reason to reject the  complaint  at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that stage, and proceeds further in the matter, it  must  be  held  to  have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taken  cognizance  of  the  offence.  One  should  not  confuse  taking 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with issuance of process. Cognizance  is  taken  at  the  initial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stage when the Magistrate peruses the complaint with  a  view  to  ascertain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whether the commission of any offence is disclosed. The issuance of  process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is at a later stage when after considering the material  placed  before  it,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court decides to proceed against the  offenders  against  whom  a  prima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facie case is made out. It  is  possible  that  a  complaint  may  be  filed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against several persons, but the Magistrate  may  choose  to  issue  process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only against some  of  the  accused.  It  may  also  be  that  after  taking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and examining the complainant on oath, the court may come to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conclusion that no case is made out for  issuance  of  process  and  it  may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reject the complaint…..” (Underlining added)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 our considered view, the above  decision  is  of  no  assistance  to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appellant.  A perusal of the above decision would show that this  Court  has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emphasized upon the satisfaction of the Court to the commission  of  offence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as a condition precedent for taking cognizance of offence.  However, in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facts of the said case, Court was of the view that the cognizance was  taken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by the Magistrate once the Magistrate applied his mind on  the  contents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 complaint  and  on  the  satisfaction  that          prima  facie  case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existed.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16.         In the present case, the complaint was filed  on  9.05.2007  and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matter was adjourned to 15.05.2007 and  on  that  date  on  request  for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inquiry, the matter was adjourned to 18.05.2007.  On  18.05.2007,  statement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complainant was recorded in part  and  the  order  sheet  for  18.05.2007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reads as under:-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“Complainant is present with Shri N.V. Adv.  Cognizance  taken  u/s  200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Cr.P.C. r/w statement Complainant is recorded in part.  Now 5.35 p.m.  hence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on request call on 23.5.2007.”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On 23.05.2007, the complainant was present and his  statement  was  recorded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and the same was marked as Ex.P-1 and annexures A to G  were  referred. 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request,  the  matter  was  adjourned  to  24.05.2007  on  which  date 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complainant filed application under Section 200  Cr.P.C.  seeking  amendment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to the complaint by adding paras 11(a) and 11(b)  and the  said  application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was allowed.  Amended complaint was filed and one witness was  examined  for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complainant on 2.06.2007.  On  21.06.2007,  the  Magistrate  passed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detailed  order  recording  his  satisfaction   to   proceed   against 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appellant(A-1) and also observing that there are no  sufficient  grounds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proceed against Smt. H.R. Leelavathi and  ordered  issuance  of  summons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accused No.1–appellant herein. Before examination of  the  complainant,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Court was yet to make up the mind whether to take cognizance of the  offence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or not.  It is wrong to contend that the Magistrate has taken cognizance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case even on 18.5.2007 when the Magistrate has  recorded  the  statement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complainant–respondent in part and  even  when  the  Magistrate  has  not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applied his judicial mind. Even though  the  order  dated  18.05.2007  reads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“cognizance taken under Section 200 Cr.P.C.”; the same is  not  grounded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reality and actual cognizance was taken only later.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17.         Insofar as  merits  of  the  contention  regarding  allowing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amendment application, it is true that there is  no  specific  provision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Code to  amend  either  a  complaint  or  a  petition  filed  under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provisions of the Code, but the Courts have held that the petitions  seeking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such amendment to  correct  curable  infirmities  can  be  allowed  even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respect of complaints. In U.P. Pollution Control Board vs.  Modi  Distillery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And Ors., (1987) 3 SCC 684, wherein the name  of  the  company  was  wrongly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mentioned in the complaint that is, instead  of  Modi  Industries  Ltd.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name of the company was mentioned  as  Modi  Distillery  and  the  name  was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sought to be amended.  In such factual background, this Court  has  held  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follows:-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“…The  learned  Single  Judge  has  focussed  his  attention  only  on 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[pic]technical flaw in the complaint and has failed to comprehend  that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flaw had occurred due to the recalcitrant attitude of  Modi  Distillery  and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furthermore the infirmity is one which could be  easily  removed  by  having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matter remitted to the Chief Judicial Magistrate  with  a  direction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call upon the appellant to make  the  formal  amendments  to  the  averments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contained in para 2 of the complaint so as to make the  controlling  company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the industrial unit figure as the concerned  accused  in  the  complaint.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All that has to be done is the making of a formal application for  amendment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by the appellant for leave  to  amend  by  substituting  the  name  of  Modi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Industries Limited, the company owning the  industrial  unit,  in  place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Modi Distillery…. Furthermore, the legal  infirmity  is  of  such  a  nature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which could be easily cured...”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18.         What is discernible from  the  U.P.  Pollution  Control  Board’s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case is that easily curable legal infirmity could be cured  by  means  of  a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formal application for amendment.   If  the  amendment  sought  to  be  made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relates to a simple  infirmity  which  is  curable  by  means  of  a  formal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amendment and by allowing such amendment, no prejudice could  be  caused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 other  side,  notwithstanding  the  fact  that  there  is  no  enabling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provision in the Code for entertaining such amendment, the Court may  permit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such an amendment to be made.  On the contrary, if the amendment  sought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 made  in the complaint does not relate either to a curable infirmity   or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same  cannot  be  corrected  by  a  formal  amendment  or  if  there  is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likelihood of  prejudice to the other  side, then   the   Court   shall  not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allow such amendment in the complaint.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19.         In the instant case, the  amendment  application  was  filed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24.05.2007 to carry out the amendment by adding  paras  11(a)  and  11  (b).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Though,  the  proposed  amendment  was  not  a  formal  amendment,   but   a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substantial one, the Magistrate allowed the amendment application mainly  on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ground that  no  cognizance  was  taken  of  the  complaint  before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disposal of amendment application.  Firstly, Magistrate  was  yet  to  apply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judicial mind to the  contents  of  the  complaint  and  had  not  taken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cognizance of the matter.  Secondly, since summons was yet to be ordered  to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 issued to the accused, no prejudice  would  be  caused  to  the  accused.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Thirdly, the amendment did not change the original nature of  the  complaint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being one for defamation. Fourthly, the publication of  poem  ‘Khalnayakaru’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being in the nature of subsequent event created a new  cause  of  action  in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favour of the respondent which could have been prosecuted by the  respondent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by filing a separate  complaint  and  therefore  to  avoid  multiplicity  of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proceedings, the trial court allowed the amendment application.  Considering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these factors which weighed  in the mind of the courts below, in  our  view,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the High Court rightly declined to interfere with the order  passed  by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Magistrate allowing the amendment application and the  impugned  order  does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not suffer from any serious infirmity warranting  interference  in  exercise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of jurisdiction under Article  136 of the Constitution of India.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20.         The appeal is dismissed.  The trial court is  directed  to  take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up the matter and dispose the same  in  accordance  with  law  as  early  as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possible.  It is made clear that we have not expressed any  opinion  on  the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merits of the matter.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        ….……………………J.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          (T.S. THAKUR)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….……………………J.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 xml:space="preserve">   (R. BANUMATHI)</w:t>
      </w: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New Delhi;</w:t>
      </w:r>
    </w:p>
    <w:p w:rsidR="007B6160" w:rsidRPr="00693E87" w:rsidRDefault="00693E87" w:rsidP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93E87">
        <w:rPr>
          <w:rFonts w:ascii="Times New Roman" w:hAnsi="Times New Roman" w:cs="Times New Roman"/>
          <w:sz w:val="25"/>
          <w:szCs w:val="25"/>
        </w:rPr>
        <w:t>July 2, 2015</w:t>
      </w:r>
    </w:p>
    <w:p w:rsidR="00693E87" w:rsidRPr="00693E87" w:rsidRDefault="00693E8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693E8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E6" w:rsidRDefault="00C82EE6" w:rsidP="00607A95">
      <w:pPr>
        <w:spacing w:after="0" w:line="240" w:lineRule="auto"/>
      </w:pPr>
      <w:r>
        <w:separator/>
      </w:r>
    </w:p>
  </w:endnote>
  <w:endnote w:type="continuationSeparator" w:id="1">
    <w:p w:rsidR="00C82EE6" w:rsidRDefault="00C82EE6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82EE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E6" w:rsidRDefault="00C82EE6" w:rsidP="00607A95">
      <w:pPr>
        <w:spacing w:after="0" w:line="240" w:lineRule="auto"/>
      </w:pPr>
      <w:r>
        <w:separator/>
      </w:r>
    </w:p>
  </w:footnote>
  <w:footnote w:type="continuationSeparator" w:id="1">
    <w:p w:rsidR="00C82EE6" w:rsidRDefault="00C82EE6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2949"/>
    <w:rsid w:val="000E35AF"/>
    <w:rsid w:val="00115014"/>
    <w:rsid w:val="001676B9"/>
    <w:rsid w:val="00177F89"/>
    <w:rsid w:val="001873F2"/>
    <w:rsid w:val="001A3EA6"/>
    <w:rsid w:val="001C1301"/>
    <w:rsid w:val="001C18F4"/>
    <w:rsid w:val="001D1B2C"/>
    <w:rsid w:val="001D32E4"/>
    <w:rsid w:val="001D7193"/>
    <w:rsid w:val="002169AE"/>
    <w:rsid w:val="00250000"/>
    <w:rsid w:val="00274033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82EE6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2016-05-04T08:19:00Z</dcterms:created>
  <dcterms:modified xsi:type="dcterms:W3CDTF">2016-05-04T08:19:00Z</dcterms:modified>
</cp:coreProperties>
</file>