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CIVIL APPEAL NO.3353 OF 2005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M/S ESSAR OIL LTD.                      ... APPELLANT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HINDUSTAN SHIPYARD LTD. &amp; ORS.        ... RESPONDENTS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CIVIL APPEAL NO.3355 OF 2005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ANIL R. DAVE, J.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1.     Being aggrieved by a common judgment dated 29th September, 2004,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delivered in Appeals Against Order Nos.255 and 624 of 2003 by the  High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Court of Andhra Pradesh at Hyderabad, these appeals have been filed  by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M/s Essar Oil Ltd., who had been given  a  sub-contract  by  the  first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respondent, Hindustan Shipyard Ltd., in respect of a contract which was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given to it by the Oil and Natural Gas Commission.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2.     The facts giving rise to the present litigation, in a  nutshell,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are as under:-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The Oil and Natural Gas Commission (hereinafter referred  to  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‘the ONGC’) had given a contract to Hindustan Shipyard  Ltd.  to  carry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lastRenderedPageBreak/>
        <w:t xml:space="preserve">    out work of fabrication, skidding, sea fastening,  transportation  etc.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at various stations located in  the  coastal  areas  of  India.  It  is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pertinent to note that the contractor, Hindustan Shipyard Ltd., who  is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respondent no.1 in both  the  appeals,  had  been  permitted  to  avail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services of any other person for doing the aforestated  work  entrusted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to it.  In other words, it was open to respondent no.1 to engage a sub-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contractor for getting  the  work  done.  Other  respondents  in  these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appeals are the arbitrators, who are formal parties.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3.     In pursuance of the aforestated understanding arrived at and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contract entered into between the ONGC and Hindustan Shipyard Ltd. (who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has been referred to as ‘the respondent’ hereinafter),  the  respondent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had entered into a contract  with  M/s  Essar  Oil  Ltd.,  who  is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 in both these  appeals.   Thus,  the  appellant  was  a  sub-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contractor in respect of the  contract  which  the  respondent  had  to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fulfill for the ONGC.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4.     It appears that for the sake of convenience and so as to obviate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certain financial difficulties of the respondent, certain payments  had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been made to the appellant directly by the ONGC.  The  appellant,  upon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getting certain work done  under  the  sub-contract  and  upon  getting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necessary certificates with regard to the quality and quantity  of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work done from the respondent, had received some payment from the  ONGC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 the strength of those certificates.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5.     In the process of carrying out the contract, the  appellant  was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not paid by the respondent for the work done and therefore,  a  dispute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had arisen between the appellant and the respondent.  Let us  not  look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at the nature of the dispute or the amount  claimed  or  the  liability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with regard to making payment to the appellant at this  stage,  suffice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it to state  that  there  was  an  Arbitration  Agreement  between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 and the  respondent  and  therefore,  the  dispute  had  been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referred to the Arbitral Tribunal.  Respondent nos.2, 3 and 4  are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Arbitrators, who had made the  Award  with  regard  to  which  we  will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discuss presently.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6.     Thus, the dispute with regard  to  non-payment  and  some  other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disputes had been referred  to  the  Arbitral  Tribunal  consisting  of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Respondent nos.2, 3 and 4.   It is pertinent  to  note  here  that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ONGC, who had given a contract to the respondent, was  not  before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Arbitral Tribunal because the ONGC was not a party to  the  Arbitration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Agreement entered into between the appellant and the  respondent. 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question which was involved in the  said  dispute  was  not  only  with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regard to determination of the amount to be paid to the appellant,  but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was also with regard to determination of a person  who  was  liable  to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lastRenderedPageBreak/>
        <w:t xml:space="preserve">    make payment to the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7.     After hearing the concerned parties, the Arbitral Tribunal  made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an Award, but all the three Members of the Tribunal could not  come  to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same conclusion.  The majority i.e. two  Members  of  the  Tribunal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came to the conclusion that there was no privity  of  contract  between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appellant and the ONGC; and  the  ONGC  was  not  a  party  to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contract between the appellant and the respondent.   In the aforestated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circumstances, the ONGC, according to the majority view, could  not  be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held liable for making payment to the appellant and  the  liability  to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make payment to the appellant was that of the respondent.  It was  also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held by the majority that the appellant could not even sue the ONGC for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unpaid amount.  Accordingly, the Award was made.  At this stage, we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are not concerned with the other facts and the amount  awarded 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majority of the Tribunal.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8.     On the other hand, the dissenting Member, who was  in  minority,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was of the opinion that there was a contract between the appellant  and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ONGC and therefore, the ONGC was liable  to  make  payment  to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appellant,  but  he  expressed  an  opinion  to  the  effect  that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respondent should be directed to make payment to the appellant only  if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respondent is paid the  unpaid  amount  by  the  ONGC.   Thus,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minority view was that the liability to make payment to  the  appellant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was that of the ONGC, but as the  ONGC  was  not  a  party  before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Tribunal,  the  proper  course  open  to  the  appellant  was  to  take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appropriate legal action against the ONGC for recovery  of  the  amount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due and payable to the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9.     The respondent was  aggrieved  by  the  Award  of  the  Arbitral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Tribunal as according  to  the  majority  view  of  the  Tribunal,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respondent was  liable  to  make  payment  to  the  appellant.  In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circumstances, the respondent filed OP NoS.989 of 2001 and 96  of  2002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before the Principal District Judge, Visakhapatnam, under Section 34 of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Arbitration and Conciliation Act, 1996.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10.    The Principal District Judge, Visakhapatnam,  decided  both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Original Petitions by orders dated 10th October, 2002 and 1st November,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2002, respectively. The learned Principal District Judge confirmed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award on the issues with which we are concerned, but  he  remanded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matter to the Arbitral Tribunal on the issues regarding  counter  claim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etc., with which we are not concerned in this case.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11.    Being aggrieved by the aforestated  two  orders  passed  in  two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Original Petitions, the respondent filed Appeals Against Order  Nos.255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and 624 of 2003 before the High Court of Andhra Pradesh  and  the  High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lastRenderedPageBreak/>
        <w:t xml:space="preserve">    Court allowed the appeals by a common judgment  dated  29th  September,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2004, validity of which has been challenged before this Court in  these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appeals.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12.    The High Court came to a conclusion that there was a  tripartite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agreement among the ONGC, the appellant and the respondent.   The  High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Court had relied upon some letters written by the appellant to the ONGC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and therefore, the ONGC was also treated as a party  to  the  contract.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It also held that as the ONGC was a party to the contract, it ought  to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have been made a party before the Arbitral Tribunal but as the ONGC was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not represented before the Arbitral Tribunal, the  Award  made 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Tribunal was bad in law.  The Award deserved to be  set  aside 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Principal District Judge but he  did  not  and  therefore,  the  orders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passed in the Original Petitions filed  before  the  learned  Principal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District Judge were also bad in law and accordingly the Award  and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orders passed in the Original Petitions were quashed and set aside.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13.    The main issue which is  involved  in  these  appeals  is  about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ascertainment of a person,  who  is  liable  to  make  payment  to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appellant.  There is no dispute with regard to quality or  quantity  of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work done by the appellant at this stage.   It is  not  in  dispute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that the appellant has not been paid the amount payable to it.   It  is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also not in  dispute  that  the  appellant  had  been  engaged 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respondent  in  pursuance  of  a  contract  entered  into  between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respondent and the ONGC and it was open  to  the  respondent  to  avail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services of any other person for doing the work entrusted to it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ONGC.   In the light of the aforestated undisputed facts, the  question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is only with regard to determination of liability of the person who has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to make payment to the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14.    The learned counsel appearing for the appellant  had  vehemently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submitted that the view taken by the majority of the Arbitral  Tribunal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being correct, the High Court ought not to  have  interfered  with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said view.  So as to substantiate his submission, the  learned  counsel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had mainly submitted that there was no privity of contract between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 and the ONGC.  The appellant had performed the  work  of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 in pursuance of a contract given to it by  the  respondent,  which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was a sub-contract in nature.   In absence of any contract between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 and the appellant, the appellant could not  have  made  any  claim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before the ONGC and as there was no contract between them, it was  also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not possible for the appellant to make the  ONGC  a  party  before  any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Court or Authority  for  recovery  of  the  amount  payable  to  it  in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pursuance of the sub-contract given by the respondent.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15.    It had been fairly admitted by the learned counsel appearing for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lastRenderedPageBreak/>
        <w:t xml:space="preserve">    the appellant that very often payments were made to  the  appellant  by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ONGC.  It had further been submitted that the payments were made by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ONGC so as to facilitate the appellant and to get the work  of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contract done smoothly.  Every time when payment was made by  the  ONGC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to the appellant, the ONGC used to debit the account of the  respondent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i.e. the amount so paid by the ONGC to the appellant was treated by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 as if the said payment was made by the  ONGC  to  the  respondent.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Thus, so as to obviate a long procedure and to expedite payment to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appellant, who was actually doing the job for the ONGC, instead of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 paying to the appellant  through  the  respondent,  the  ONGC  was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paying directly to the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16.    The learned counsel for the  appellant  had  with  great  stress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submitted that there was not a single contract  between  the  appellant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and the ONGC and there was no tripartite contract among the  appellant,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respondent and the ONGC, whereby the ONGC was made  liable  to  pay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appellant in respect of the work done by it.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17.    For the aforestated simple reason, it had been submitted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learned counsel for  the  appellant  that  the  majority  view  of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Arbitral Tribunal was correct and the  respondent  is  liable  to  make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payment to the appellant with whom it had entered into the contract. It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had been further submitted by the learned counsel that in view  of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aforestated factual and legal  position,  the  appeals  deserve  to  be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allowed and the respondent should be made liable to make payment to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18.    On the other hand, the learned counsel for  the  respondent  had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submitted that the ONGC was liable to make payment to the appellant and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therefore, there is no liability on the part of the respondent to  make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payment to the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19.    It had further been submitted by the  learned  counsel  for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respondent that it is not necessary that in each  and  every  case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contract should be in writing. The contract can be very  well  inferred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by the act or  conduct  of  the  parties,  whereby  impliedly  a  party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undertakes to make  good  a  liability  to  make  payment  to  someone.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According to the learned counsel, even in the instant case,  there  was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an implied contract amongst the appellant, the respondent and the  ONGC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and therefore, it was the liability of the ONGC to make payment to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20.    The learned counsel for the respondents had drawn our  attention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to correspondence exchanged between the ONGC and the respondent. He had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specially referred to a letter dated 25th October,  1991  addressed  by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lastRenderedPageBreak/>
        <w:t xml:space="preserve">    the respondent to the ONGC, wherein it was stated  that  the  ONGC  had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desired to make payment directly  to  the  appellant  in  pursuance  of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meetings convened among the representatives of the respondents and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ONGC.  He had also submitted that some of the letters  written 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 to the respondent clearly denoted that the ONGC had  accepted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liability to make payment to the appellant and therefore, there was  no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liability on the part of the respondent to  make  any  payment  to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appellant.   He had further submitted that the  subsequent  conduct  of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ONGC of making direct payment to the appellant established the fact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that the ONGC had undertaken the  liability  to  make  payment  to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appellant.  The aforestated letter dated 25th October, 1991  and  other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letters which had been exchanged between the respondent  and  the  ONGC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were placed on record to show that there was  a  contract  between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 and the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21.    For the aforestated  reasons,  it  had  been  submitted 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learned counsel for the respondent that the view of the High Court that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ONGC was liable to make payment to the  appellant  is  correct  and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therefore, the appellant should take  appropriate  action  against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 for recovery of  the  unpaid  amount.  The  learned  counsel  had,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therefore,  submitted  that  the  view  taken  by  the  High  Court  is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absolutely correct and the respondent is no more  liable  to  make  any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payment to the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22.    We have heard the learned counsel for the parties at length  and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have also considered some judgments cited by  them  and  the  documents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which had been placed on record and relied upon by them.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23.    Upon hearing the learned counsel and  looking  at  the  contract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entered into between the appellant and the respondent and upon  perusal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of other letters, we believe that the view expressed by the High  Court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cannot be accepted.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24.    It is true that the ONGC  had  made  payment  to  the  appellant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directly on several occasions.  Upon perusal of the correspondence,  we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find that some understanding, but not amounting  to  any  agreement  or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contract, was arrived at between the ONGC and the respondent for making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direct payment to the appellant, possibly because  the  respondent  was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not in a position to make prompt payments to the  appellant.   It  also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appears that  on  account  of  the  delay  in  making  payment  to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appellant, the work of the ONGC was likely to  be  adversely  affected.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ONGC was interested in getting its work done promptly  and  without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any hassles.  In the circumstances, upon perusal of the correspondence,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which had taken place between the ONGC and the respondent, it is  clear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that so as to facilitate the respondent, the ONGC had made payments  on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lastRenderedPageBreak/>
        <w:t xml:space="preserve">    behalf of the respondent to the appellant directly.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25.    Simply because some payments had been made by the  ONGC  to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appellant, it would not be established that  there  was  a  privity  of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contract between the ONGC and the appellant and only  for  that  reason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ONGC cannot be saddled with a liability to pay the  amount  payable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to the appellant by the respondent.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26.  It is also pertinent to note that the  Arbitration  Agreement  was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only between the appellant and the respondent.   The  ONGC  was  not  a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party to the Arbitration Agreement.  When a dispute had arisen  between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appellant and the respondent in relation to payment of  money,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 had initiated the arbitration proceedings.  As the  ONGC  was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not a party to the  Arbitration  Agreement,  it  could  not  have  been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represented before the Arbitral Tribunal.  If the ONGC was not a  party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before the Arbitral Tribunal, the Tribunal  could  not  have  made  any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Award making the ONGC liable to make payment to the appellant.  In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aforestated factual and legal position, the Arbitral Tribunal could not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have made the ONGC liable in any respect and rightly, the majority view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of the Arbitral Tribunal was to the effect that the ONGC, not  being  a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party to any contract or  Arbitration  Agreement  with  the  appellant,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could not have been made liable to make any payment to the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27.    We are in agreement with the view expressed by the  majority  of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Arbitral Tribunal.  In our opinion, the High Court had committed an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error by not considering the above facts  and  by  observing  that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 will have to take legal action against the ONGC for  recovery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of the amount payable to it.  If one looks at the relationship  between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appellant and the respondent, it is very clear that the  respondent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had given a sub-contract to the appellant and in the said agreement  of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sub-contract, the ONGC was not a party and there was  no  liability  on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part of the ONGC to make any payment to the appellant. Moreover, we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could not find any correspondence establishing contractual relationship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between the ONGC and the appellant.  In  the  circumstances,  the  ONGC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cannot be made legally liable to make any payment to the appellant.  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stated hereinabove, only for the sake of convenience  and  to  get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work of the ONGC done without any hassle, the ONGC had made payment  to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appellant  on  behalf  of  the  respondent  without  incurring  any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liability to make complete payment on behalf of the respondent.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28.    The learned counsel appearing for the appellant failed  to  show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any document in the nature of  a  contract  entered  into  between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 and the ONGC whereby the ONGC had made itself liable to  make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payment to the appellant.  Even when the payment had been made 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ONGC, it was very clear that the payments were made on  behalf  of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lastRenderedPageBreak/>
        <w:t xml:space="preserve">    respondent as the ONGC was debiting the account of  the  respondent  by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amount paid to the appellant.  It is important that the payment was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made to the appellant only upon  certification  of  work  done 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respondent.  The ONGC had given a contract to the respondent.  The ONGC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had never entered into any contract with the appellant  and  therefore,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it did not rely upon any certification or any  statement  made 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 in relation to quantum of work done by the  appellant.   This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fact also shows that the ONGC was concerned with  the  work  which  had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been approved by the respondent and instead of making  payment  to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respondent, the ONGC had made payment to the appellant on behalf of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respondent, though there was no legal obligation on  the  part  of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ONGC to make such a payment to the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29.    For the aforestated reasons, we  do  not  agree  with  the  view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expressed by the High Court and the impugned judgment delivered by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High Court is set aside.  The ONGC shall not be liable to make payment,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as rightly decided by the Arbitral Tribunal, to the appellant  but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payment shall have to be made by the respondent, who had given  a  sub-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contract to the appellant.  Majority view of the Arbitral  Tribunal  on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the above issue is confirmed and the view of  the  High  Court  is  not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accepted.   The  respondent  shall  accordingly  make  payment  to  the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appellant.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30.    For the reasons enumerated hereinabove, the appeals are  allowed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with no order to costs.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…………………………………………………….J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           (ANIL R. DAVE)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…………………………………………………….J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             (VIKRAMAJIT SEN)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            …………………………………………………….J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                                     (PINAKI CHANDRA GHOSE)</w:t>
      </w:r>
    </w:p>
    <w:p w:rsidR="0032002F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NEW DELHI;</w:t>
      </w:r>
    </w:p>
    <w:p w:rsidR="00693E87" w:rsidRPr="0032002F" w:rsidRDefault="0032002F" w:rsidP="003200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2002F">
        <w:rPr>
          <w:rFonts w:ascii="Times New Roman" w:hAnsi="Times New Roman" w:cs="Times New Roman"/>
          <w:sz w:val="25"/>
          <w:szCs w:val="25"/>
        </w:rPr>
        <w:t xml:space="preserve">    JULY 2, 2015.</w:t>
      </w:r>
    </w:p>
    <w:sectPr w:rsidR="00693E87" w:rsidRPr="0032002F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A83" w:rsidRDefault="00345A83" w:rsidP="00607A95">
      <w:pPr>
        <w:spacing w:after="0" w:line="240" w:lineRule="auto"/>
      </w:pPr>
      <w:r>
        <w:separator/>
      </w:r>
    </w:p>
  </w:endnote>
  <w:endnote w:type="continuationSeparator" w:id="1">
    <w:p w:rsidR="00345A83" w:rsidRDefault="00345A83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32002F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A83" w:rsidRDefault="00345A83" w:rsidP="00607A95">
      <w:pPr>
        <w:spacing w:after="0" w:line="240" w:lineRule="auto"/>
      </w:pPr>
      <w:r>
        <w:separator/>
      </w:r>
    </w:p>
  </w:footnote>
  <w:footnote w:type="continuationSeparator" w:id="1">
    <w:p w:rsidR="00345A83" w:rsidRDefault="00345A83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2EC9"/>
    <w:rsid w:val="0005302B"/>
    <w:rsid w:val="00056A12"/>
    <w:rsid w:val="0006206F"/>
    <w:rsid w:val="0009251A"/>
    <w:rsid w:val="000B63B9"/>
    <w:rsid w:val="000C4D41"/>
    <w:rsid w:val="000E0F49"/>
    <w:rsid w:val="000E2949"/>
    <w:rsid w:val="000E35AF"/>
    <w:rsid w:val="00115014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312C7C"/>
    <w:rsid w:val="00314CC6"/>
    <w:rsid w:val="003153F4"/>
    <w:rsid w:val="0032002F"/>
    <w:rsid w:val="003211A0"/>
    <w:rsid w:val="00345A83"/>
    <w:rsid w:val="00350CBD"/>
    <w:rsid w:val="003579A7"/>
    <w:rsid w:val="003635C8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4463"/>
    <w:rsid w:val="005D05F4"/>
    <w:rsid w:val="005D1E90"/>
    <w:rsid w:val="005F597B"/>
    <w:rsid w:val="00602576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5E8"/>
    <w:rsid w:val="0074714B"/>
    <w:rsid w:val="007871DF"/>
    <w:rsid w:val="00792EA6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2016-05-04T08:26:00Z</dcterms:created>
  <dcterms:modified xsi:type="dcterms:W3CDTF">2016-05-04T08:26:00Z</dcterms:modified>
</cp:coreProperties>
</file>