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REPORTABLE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CRIMINAL APPEAL NO.854 OF 2011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SIRAJUL &amp; ORS.                                        …APPELLANTS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STATE OF U.P. &amp; ANR.                          …RESPONDENTS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ADARSH KUMAR GOEL, J.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1.    The appellants have called in question the order dated 6th July,  2009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of the High Court of Judicature, Allahabad, Bench  at  Lucknow  in  Criminal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Miscellaneous Case No.2428 of 2009.  Thereby, the  High  Court  declined 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interfere with the order of summoning and to quash the complaint  dated  3rd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May, 2008 registered as  Criminal  Complaint  Case  No.1066  of  2008  under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Section 307 of  the  Indian  Penal  Code,  P.S.  Atrauli,  District  Hardoi,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pending in the Court of Judicial Magistrate-II, Hardoi.   According  to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appellants, the complaint and the proceedings were gross  abuse  of  process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of the Court having been filed after gross  delay  of  16  years  after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incident.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2.    The incident in question  took  place  on  11th  February,  1992. 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respect of the said incident, there were two cross cases  being  Crime  Case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No.37/92 under Section 307 IPC registered against the appellants, and  Crime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Case No.37A/92 under Section 307 IPC  registered  at  the  instance  of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appellants at Police Station Atrauli, District  Hardoi.   The  investigating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Agency charge sheeted respondent No.2, which  gave  rise  to  Session  Trial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Case No.760 of 1995. After trial, respondent  No.2  and  three  others  were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convicted under  Section  307/34  IPC  and  sentenced  to  undergo  rigorous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imprisonment for seven years and to pay  a  fine  of  Rs.5,000/-  each  vide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judgment dated 23rd September, 2009 by Additional  Sessions  Judge/F.T.C.-I,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Hardoi.  However, an  appeal  against  the  said  judgment  is  said  to  be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pending.  Respondent No.2,  in  his  statement  under  Section  313  Cr.P.C.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lastRenderedPageBreak/>
        <w:t>stated that he had also lodged a cross case.  He also led  defence  evidence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 support of the cross version.  Having regard to the  nature  of  injuries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received on the side of the appellants and other evidence,  version  of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appellants was accepted and respondent No.2 and two others  were  convicted.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3.    What is significant and undisputed is the fact that though  respondent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No.2 had registered Crime Case No.37/92 on 11th February, 1992  against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appellants and no action was taken thereon, 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kept quiet till 11th August, 2005.   Meanwhile, respondent  No.2  and  other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co-accused were charge sheeted on  21st  January,  1993  and  session  trial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commenced against them in the year 1995. It was only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on  11th  August,  2005  that  respondent  No.2  filed  an  application  for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summoning progress report of Crime Case No.37/1992, so that the  cross  case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against the appellants could also be tried  along  with  the  trial  against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respondent No.2.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4.     Case  of  respondent  No.2  is  that  no  order  was  passed  on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application but it was only on  1st  February,  2008  that  respondent  No.2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filed another application.  There is nothing to show if any other  step  was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taken by respondent No.2 except on 11th August, 2005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and 1st February, 2008.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5.    Application filed on 1st February, 2008 was disposed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on 20th February, 2008 in  view  of  the  report  of  the  police  that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appellants were exonerated during investigation and  the  report  was  filed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before the Court.  On 3rd May, 2008,  respondent  No.2  filed  the  impugned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complaint alleging that the appellants had committed offence  under  Section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307 IPC on 11th February, 1992.  The said complaint led to summoning of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appellants vide order dated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3rd June, 2009 which was impugned before the High  Court.   The  High  Court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dismissed the petition filed by the appellants for quashing  on  the  ground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that allegation in the complaint and preliminary  evidence  led  in  support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thereof made out a case for summoning and thus  no  case  for  quashing  was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made out.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6.    We have heard learned counsel for the parties and perused the record.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7.    While issuing notice on 23rd  November,  2009  further  proceeding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Criminal Case No.1066 of 2008 pending in the Court of  Judicial  Magistrate-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II, Hardoi was stayed and the said order has been operative till date.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8.    Main contention raised  on  behalf  of  the  appellants  is  that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impugned complaint has been filed 16 years after the  incident  and  for  13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and a half years after the incident,  respondent  No2  did  not  persue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matter.  It is thus submitted that since the complainant kept quiet  for  13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years after the incident and the complaint has been filed  after  16  years,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respondent No.2 having been convicted in the cross case, the prosecution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appellants at this stage will be unfair and futile.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9.    On the other hand, respondent No.2-complainant submitted that  bar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limitation does not  apply  beyond  the  statutory  bar  under  Section  468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lastRenderedPageBreak/>
        <w:t>Cr.P.C.  A crime never dies.  A criminal offence  is  a  wrong  against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society  even  though  committed  against  an  individual   and   thus 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prosecution cannot be thrown out merely on the ground of delay.  In  support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of this submission, reliance has been placed in  Japani  Sahoo  vs.  Chandra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Sekhar Mohanty[1].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10.   In response to this stand of the complainant, learned counsel for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accused submitted that even if it is assumed that the appellants had  caused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injury in question, the nature of injury, in the  circumstances  can  at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best fall under Section 324 IPC in which case bar under Section 468  Cr.P.C.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is applicable.  In any case, even cases not  covered  by  statutory  bar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limitation could be held to be  liable  to  be  quashed  on  the  ground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violation of right of speedy trial under Article21 of the Constitution.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11.   We have  given  due  consideration  to  the  rival  submissions. 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question whether the proceedings in criminal cases not  covered  by  Section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468 Cr.P.C. could be quashed on the ground of delay has been  gone  into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several decisions.  While it is true that cases covered by statutory bar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limitation may be liable to be quashed without any further  enquiry,   cases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not covered by the statutory bar can be quashed on the ground  of  delay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filing of a criminal complaint  in appropriate cases.  In  such  cases,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question for consideration is whether there is violation of right of  speedy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trial which has been held to be part  of  Article  21  of  the  Constitution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having regard to the nature of offence, extent of delay, person  responsible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for delay and other attending circumstances.  In this  regard,  observations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 judgments of this Court may be referred to.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12.   In Japani Sahoo (supra), it was observed :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“16. At the same time, however, ground reality also cannot be ignored.  Mere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delay may not bar the right of the “Crown” in prosecuting  “criminals”.  But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it also cannot be overlooked that no person can  be  kept  under  continuous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apprehension that he can  be  prosecuted  at  “any  time”  for  “any  crime”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irrespective of the nature or seriousness of the offence. “People will  have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no peace of mind if  there  is  no  period  of  limitation  even  for  petty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offences.”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13.   In Vakil Prasad Singh vs. State of Bihar[2], it was observed :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“18.  Time  and  again  this  Court  has  emphasised  the  need  for  speedy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investigations and trial as both are mandated by the letter  and  spirit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provisions of CrPC [in particular, Sections 197, 173,  309,  437(6)  and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468, etc.] and the constitutional protection enshrined in Article 21 of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Constitution. Inspired by the broad sweep  and  content  of  Article  21  as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interpreted by a seven-Judge Bench of this Court in Maneka Gandhi  v.  Union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of India [(1978) 1 SCC 248] and in Hussainara Khatoon (1) v. State of  Bihar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[(1980) 1 SCC 81]  this  Court  had  observed  that  Article  21  confers  a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fundamental right on every person not to be deprived of his life or  liberty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except according to procedure established by law;  that  such  procedure  is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not some semblance of a procedure but the procedure should  be  “reasonable,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lastRenderedPageBreak/>
        <w:t>fair and just”; and therefrom flows, without  doubt,  the  right  to  speedy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trial. It was also observed that: [Hussainara Khatoon (1) case, SCC  p.  89,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para 5].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“5. … No procedure which does not ensure a reasonably  quick  trial  can  be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regarded as ‘reasonable, fair or just’ and it would  fall  foul  of  Article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21.”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Court clarified that speedy trial  means  reasonably  expeditious  trial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which is an integral and essential part of the  fundamental  right  to  life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and liberty enshrined in Article 21.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19. The exposition  of  Article  21  in  Hussainara  Khatoon  (1)  case  was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exhaustively considered afresh by the Constitution  Bench  in  Abdul  Rehman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Antulay v. R.S.  Nayak  [(1992)  1  SCC  225].  Referring  to  a  number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decisions of this Court and the American precedents on the  Sixth  Amendment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of their Constitution, making the right to  a  speedy  and  public  trial  a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constitutional  guarantee,  the  Court  formulated   as   many   as   eleven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propositions with a note of caution that these were not exhaustive and  were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meant only to serve as guidelines.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xxxxxx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22. Speaking for the majority in P. Ramachandra Rao [(2002) 4 SCC 578,  R.C.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Lahoti, J. (as His Lordship then was) while affirming  that  the  dictum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A.R. Antulay case as correct and the one which still  holds  the  field  and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 propositions  emerging  from  Article  21  of  the   Constitution   and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expounding the right to speedy trial laid down as  guidelines  in  the  said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case adequately take care of the right to speedy trial, it was held that: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(P. Ramachandra case, SCC p. 603, para 29)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“(3) … guidelines laid down in A.R. Antulay  case  are  not  exhaustive  but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only illustrative. They are not intended to operate as  hard-and-fast  rules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or to be applied [as] a  straitjacket  formula.  Their  applicability  would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depend on the fact situation of each case [as] [i]t is difficult to  foresee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all situations and no generalisation can be made.”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23. It has also been held that: (P. Ramachandra case, SCC p. 603, para 29)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“(4) It is neither advisable, nor feasible, nor  judicially  permissible 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draw  or  prescribe  an  outer  limit  for  conclusion   of   all   criminal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proceedings.”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Nonetheless,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lastRenderedPageBreak/>
        <w:t>“(5) [t]he criminal courts should exercise their available powers,  such  as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those under Sections 309, 311 and  258  CrPC  to  effectuate  the  right 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speedy trial. … In appropriate cases, jurisdiction of the High  Court  under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Section 482 CrPC and Articles  226  and  227  of  the  Constitution  can  be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invoked seeking appropriate relief or suitable directions”**.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                     (emphasis added)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outer  limits  or  power  of  limitation  expounded  in  the  aforenoted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judgments were held to be not in consonance with the legislative intent.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24. It is, therefore, well settled that the right to  speedy  trial  in  all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criminal persecutions (sic  prosecutions)  is  an  inalienable  right  under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Article 21 of the Constitution. This right is applicable  not  only  to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actual  proceedings  in  court  but  also  includes  within  its  sweep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preceding police investigations as well. The right to speedy  trial  extends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equally to all criminal prosecutions and is not confined to  any  particular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category of cases. In every  case,  where  the  right  to  speedy  trial  is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alleged to have been infringed, the court has to perform the  balancing  act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upon taking into consideration all the attendant  circumstances,  enumerated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above, and determine in each case whether the  right  to  speedy  trial  has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been denied in a given case.”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14.   In Ranjan Dwivedi vs. CBI[3],  declining  to  quash  proceedings  even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after 37 years of delay in completion of trial, it was observed :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“23. The length of the delay is  not  sufficient  in  itself  to  warrant  a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finding that the accused was deprived  of  the  right  to  a  speedy  trial.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Rather, it is only one of the factors to be considered, and must be  weighed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against  other  factors.  Moreover,  among  factors  to  be  considered 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determining whether the right to speedy trial of the  accused  is  violated,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length of delay is least conclusive. While there is authority that  even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very lengthy delays do not give rise to a per se conclusion of violation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constitutional rights, there is also authority that long enough delay  could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constitute per se violation of the right to speedy trial. In our  considered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view, the delay tolerated varies with the [pic]complexity of the  case,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manner of proof as well as the gravity of the alleged  crime.  This,  again,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depends on case-to-case basis.  There  cannot  be  universal  rule  in  this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regard. It is a balancing  process  while  determining  as  to  whether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accused’s right to speedy trial has been violated  or  not.  The  length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delay in and itself, is not a weighty factor.”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15.   In  Sajjan  Kumar  vs.  CBI[4],  even  after  23  years  of  delay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completion of trial, proceedings were not quashed and it was observed: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“39. In the case on hand, though delay may be  a  relevant  ground,  in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light of the materials which are available before  the  Court  through  CBI,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without testing the same at the trial, the  proceedings  cannot  be  quashed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lastRenderedPageBreak/>
        <w:t>merely on the ground of delay. As stated earlier, those  materials  have 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be tested in the context of prejudice to the accused only at the trial.”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16.   In NOIDA Entrepreneurs Assn. vs. NOIDA[5], even delay of 17-18 years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was held not to be adequate to stop criminal proceedings having regard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gravity of offence, it was observed :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“21. Thus, it is evident  that  question  of  delay  in  launching  criminal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prosecution may  be  a  circumstance  to  be  taken  into  consideration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arriving at a  final  decision,  but  it  cannot  itself  be  a  ground  for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dismissing the [pic]complaint. More so, the issue of limitation  has  to  be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examined in the light of the gravity of the charge.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xxxx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42. In view of the above, we  are  of  the  considered  opinion  that  these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allegations being of a very serious nature and as alleged, Respondent 4  had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passed orders in colourable exercise of power favouring himself and  certain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contractors, require investigation. Thus, in view of the  above,  we  direct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CBI to have preliminary enquiry  and  in  case  the  allegations  are  found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having  some  substance  warranting   further   proceeding   with   criminal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prosecution, may proceed in accordance with law.  It  may  be  pertinent 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mention that any observation made  herein  against  Respondent  4  would  be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treated necessary to decide the present controversy. CBI  shall  investigate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the matter  without  being  influenced  by  any  observation  made  in  this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judgment.”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17.   It is thus clear from  the  above  observations  that  mere  delay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completion  of  proceedings  may  not  be  by  itself  a  ground  to   quash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proceedings where offences are serious, but the Court having regard  to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conduct of the parties, nature of offence and the extent  of  delay  in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facts and circumstances of a given case, quash the proceedings  in  exercise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of jurisdiction under Section 482 Cr.P.C. in the interest of justice and 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prevent abuse of process of the Court.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18.   In the present case, conduct  of  the  complainant  can  certainly  be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taken into account.  Admittedly, the complainant stood convicted in a  cross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case.  At  least  for  ten  years  after  commencement  of  the  trial,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complainant did not even bother to seek  simultaneous  trial  of  the  cross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case, the step which was taken for the first time in the  year  2005   which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could certainly have been taken in the year  1995  itself   when  the  trial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against  respondent  No.2  commenced.  Having  regard  to  the   nature   of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allegations and entirety of circumstances, it will be unfair and  unjust  to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permit respondent No.2 to proceed with a complaint filed 16 years after  the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incident against the appellants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19.   We accordingly, allow this appeal set aside  the  impugned  order  and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quash the proceedings in Criminal Complaint Case No.1066 of 2008 pending  in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lastRenderedPageBreak/>
        <w:t>the Court of Judicial Magistrate-II, Hardoi.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…………..…………………………….J.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      [ J. CHELAMESWAR ]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.…...….………………………………..J.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 xml:space="preserve">                                         [ ADARSH KUMAR GOEL ]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NEW DELHI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JULY 6, 2015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[1]    (2007) 7 SCC 394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[2]    (2009) 3 SCC 355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[3]    (2012) 8 SCC 495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[4]    (2010) 9 SCC 368</w:t>
      </w:r>
    </w:p>
    <w:p w:rsidR="00F4569A" w:rsidRPr="00F4569A" w:rsidRDefault="00F4569A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569A">
        <w:rPr>
          <w:rFonts w:ascii="Times New Roman" w:hAnsi="Times New Roman" w:cs="Times New Roman"/>
          <w:sz w:val="25"/>
          <w:szCs w:val="25"/>
        </w:rPr>
        <w:t>[5]    (2011) 6 SCC 508</w:t>
      </w:r>
    </w:p>
    <w:p w:rsidR="00693E87" w:rsidRPr="00F4569A" w:rsidRDefault="00693E87" w:rsidP="00F4569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F4569A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A01" w:rsidRDefault="00A63A01" w:rsidP="00607A95">
      <w:pPr>
        <w:spacing w:after="0" w:line="240" w:lineRule="auto"/>
      </w:pPr>
      <w:r>
        <w:separator/>
      </w:r>
    </w:p>
  </w:endnote>
  <w:endnote w:type="continuationSeparator" w:id="1">
    <w:p w:rsidR="00A63A01" w:rsidRDefault="00A63A01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F4569A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A01" w:rsidRDefault="00A63A01" w:rsidP="00607A95">
      <w:pPr>
        <w:spacing w:after="0" w:line="240" w:lineRule="auto"/>
      </w:pPr>
      <w:r>
        <w:separator/>
      </w:r>
    </w:p>
  </w:footnote>
  <w:footnote w:type="continuationSeparator" w:id="1">
    <w:p w:rsidR="00A63A01" w:rsidRDefault="00A63A01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92EA6"/>
    <w:rsid w:val="00793D37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63A01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569A"/>
    <w:rsid w:val="00F46F73"/>
    <w:rsid w:val="00F8663B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2016-05-04T08:42:00Z</dcterms:created>
  <dcterms:modified xsi:type="dcterms:W3CDTF">2016-05-04T08:42:00Z</dcterms:modified>
</cp:coreProperties>
</file>