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 xml:space="preserve">            REPORTABLE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 xml:space="preserve">                        IN THE SUPREME COURT OF INDIA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 xml:space="preserve">                        CIVIL APPELLATE JURISDICTION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1                    CIVIL APPEAL NO. 1148 OF 2010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Nandkishore Lalbhai Mehta                              .... Appellant(s)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 xml:space="preserve">            Versus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New Era Fabrics Pvt. Ltd. &amp; Ors.                    .... Respondent(s)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 xml:space="preserve">     WITH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2 CIVIL APPEAL NOs. 1131-1132 OF 2010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 xml:space="preserve">                                      3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 xml:space="preserve">                               J U D G M E N 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R.K. Agrawal, J.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Civil Appeal No. 1148 of 2010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1)    This appeal has been  filed  against  the  judgment  and  order  dated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06.05.2008 passed by the Division Bench of the High Court of  Judicature  at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Bombay in Appeal No. 245 of 2006 in Suit No. 1414 of 1979 whereby  the  High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Court allowed the appeal filed by respondents  herein  while  setting  aside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the decree dated 12.12.2005 passed by the learned single Judge of  the  High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Court in favour of the appellant  herein  in  Suit  No.  1414  of  1979  for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specific performance of the agreement dated 19.10.1977.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Brief facts: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2) (a)  In October, 1977, Respondent Nos. 1  and  2  agreed  to  sell  their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respective  right,  title  and  interest   in   the   property   admeasuring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approximately 13011 sq. yards or thereabouts of Mahim T.P.S. III,  Plot  No.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264 opposite Matunga Western Railway in favour of Shri  Nandkishore  Lalbhai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Mehta – the appellant herein which was resolved under an Agreement for  Sale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dated 19.10.1977 on certain terms and conditions.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(b)   The relevant terms of the agreement are as under:-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lastRenderedPageBreak/>
        <w:t>1. Area of the Property           : 13011 Square Yards.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2. Price    : Lumpsum price of Rs. 78,06,600/-  (Rupees  Seventy-eight  lacs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six thousand and six hundred only); It is agreed that the  price  shall  not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be revised or amended for any reason whatsoever  including  any  legislation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or otherwise;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5. Payment  : Rs. 11,50,000/- (Rupees Eleven lacs fifty  thousand  only)  to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be paid as earnest to your Solicitor          Mr. D.H. Nanavati as follows:-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(a)    Rs.  7,50,000/-  (Rupees  Seven  lacs   fifty   thousand   only)   on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confirmation of this letter by you and balance  of  Rs.  4,00,000/-  (Rupees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four lacs only) on or before 24th October 1997 time being  of  the  essence.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Provide further that the sums of  Rs.7,50,000/-  (Rupees  Seven  lacs  fifty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thousand only) be utilized by you New Era Fabrics Pvt. Ltd. for the  purpose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of carrying out the Consent Terms in the High Court and small  Causes  Court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suit mentioned above.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 xml:space="preserve">      The time for the payment thereof has expired and  you  will  therefore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offer the same to the other side and on their accepting to extend  the  time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till the payment thereof under the said two Consent Terms  the  said  amount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will be paid by you to them; in the event of their declining  and  insisting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on going on with the suit or your settlement of the suit as per the  Consent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Terms not materializing you will return  the  said  amount  to  me  on  such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refusal or settlement falling through and I will  not  be  entitled  to  any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interest thereon or costs. In the  event  of  my  failing  to  pay  to  your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Solicitor the sum of  Rs.  7,50,000/-  on  the  execution  thereof  and  Rs.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4,00,000/- (Rupees four lacs only) on or before 24th October 1977  you  will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be entitled to forfeit the amount of                 Rs. 7,50,000/- paid  by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me till such default and  the  Agreement  herein  will  stand  automatically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cancelled. I enclose  herewith  my  Solicitors’  cheque  of  Rs.  7,50,000/-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(Rupees Seven lacs fifty thousand only) in  your  Solicitor’s  favour  which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may be cashed after confirmation by you of the terms  contained  herein,  if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the terms are not confirmed you will return the said cheque to me;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(b)   : Half of the balance of the  consideration  money  mentioned  in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paragraph 2 above will be paid by me on receipt  of  the  permissions  under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Sections 22 and 27 of the  Urban  Land  (Ceiling  &amp;  Regulation)  Act  being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obtained as also the permission for conversion into residential  user  being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obtained as well as  your  settling  with  your  labour  and  getting  their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permission as herein provided and vacant possession of the said  land  being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handed over to me and the balance of the consideration  by  equal  quarterly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installments to be paid within one year from the date of possession  of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plot being handed over to me as herein provided;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6. Sale     : The sale shall be subject to permission being  obtained  under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Sections 22 and 27 of the Urban Land (Ceiling &amp; Regulation) Act,  1976.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sale shall also be subject to the property being converted  from  Industrial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Zone to residential use. The sale shall also be subject to your  being  able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to  settle  with  your  labour  and  your  labour  agreeing  to   the   sale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contemplated herein. If  N.O.C  and  change  of  users  and  the  permission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provided herein are not obtained within a period of 9 months from  the  date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hereof and if you are not able to settle with your labour and  to  get  them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to agree to the sale herein contemplated you will not be bound  to  complete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the sale herein contemplated and the Agreement  will  survive  only  to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extent of the return of my money which will be paid within 6 months  of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expiration of the aforesaid nine months with interest  at  18  %  per  annum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from the date of refusal of any of the permission or  consent  or  agreement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set out above, till the repayment of money with interest and till  then  you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will not be entitled to do any act, deed, matter  or  thing  whereby  or  by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reason whereof the security created as herein provided in my favour will  be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affected or jeopardize  in  any  manner  whatsoever…...            (emphasis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supplied)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 xml:space="preserve">      : You will  sign  such  application  forms,  etc.  for  the  aforesaid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permissions as may be  necessary,  as  well  as  forms  for  permissions  of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building  Department  from  B.M.C.  and  sanction  of  plans  etc.  for  new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construction on the  said  property  and  any  other  permission  from  Town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Planning or any other Department;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8. Vacant possession   : Vacant  possession  shall  be  handed  over  to  me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within 3 months of all the above mentioned permissions  being  obtained  and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your settling with your labour agreeing to the sale herein contemplated…..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(c)   Pursuant to the said agreement, the appellant herein  paid  a  sum  of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Rs. 11,50,000/- as  part  of  earnest  money  in  two  installments  of  Rs.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7,50,000/-  and  Rs.  4,00,000/-   each   on   20.10.1977   and   24.10.1977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respectively.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(d)   Pursuant to Point No. 6 of the agreement dated  19.10.1977,  the  sale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was subject to the permission being obtained under Sections  22  and  27  of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the Urban Land (Ceiling and Regulation) Act, 1976 (hereinafter  referred  to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as ‘the ULC Act’); the property being  converted  from  industrial  zone  to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residential use and to give vacant possession of  the  land  after  settling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with the labour.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(e)   In order to materialize  the  agreement,  further  steps  were  taken.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Respondent No. 1, vide letter dated 08.11.1977, intimated the  Labour  Union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about the Agreement and requested to give their consent to  the  same.  Vide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letter dated 09.11.1977, Respondent No. 2 approached  the  Arbitrator,  Town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Planning Scheme to have the said property converted  into  residential  zone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lastRenderedPageBreak/>
        <w:t>from industrial zone.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(f)    Vide  letter  dated  05.12.1977,  Mill  Mazdoor  Sabha-Labour   Union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informed the respondents that they were not agreeable to  the  sale  of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said property.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(g)   Respondent Nos. 1 &amp; 2 informed this fact to the appellant herein  vide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letter dated 15.12.1977 stating that the agreement stood cancelled and  they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would return the amount of Rs. 11,50,000/- with interest and  also  withdrew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the application made to the Arbitrator, Town Planning Scheme for  conversion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of the property from industrial to residential zone.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(h)   The appellant herein waived  the  stipulation/condition  of  obtaining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the consent of the labour but inspite of the efforts, the agreement did  not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materialize.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(i)   Being aggrieved, the appellant herein filed  Suit  No.  1414  of  1979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before the High Court of Bombay for specific performance  of  the  agreement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dated 19.10.1977.  Learned single Judge of the High Court, vide order  dated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12.12.2005, decreed the suit in favour of the appellant herein.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(j)   Being aggrieved by the order dated 12.12.2005, Respondent Nos.  1  and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2 filed Appeal No. 245 of 2006 in Suit No. 1414  of  1979  before  the  High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Court.  The Division Bench of the High Court,  by  order  dated  06.05.2008,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allowed the appeal of the respondents herein setting  aside  the  decree  of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specific performance granted by learned single Judge of the High Court.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(k)   Against the said order, the appellant has  preferred  this  appeal  by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way of special leave before this Court.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Civil Appeal Nos. 1131-1132 of 2010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(l)    The aforesaid  appeals  have  been  filed  against  the  order  dated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12.12.2008 passed by the Division Bench of the  Bombay  High  Court  wherein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the cross-objections filed by the appellant herein  were  dismissed.   These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appeals were tagged with the main appeal at the SLP stage vide  order  dated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02.04.2009, hence will be disposed of by this common judgment.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3)    Heard Mr. P.H. Parikh, learned senior counsel  assisted  by  Mr.  P.V.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Yogeswaran, learned counsel for  the  appellant  and  Mr.  Vinod  A.  Bobde,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learned senior counsel and Mr. Shivaji M. Jadhav, learned  counsel  for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respondents.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Rival Submissions: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4)    Learned senior counsel for the appellant submitted that the  Agreement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for Sale dated 19.10.1977 executed by the parties is not  in  dispute. 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appellant had always been ready and willing  to  discharge  his  obligations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and the plea of the  respondents  that  there  was  no  concluded  agreement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relying upon Clause 10 of the agreement was neither raised  in  the  written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statement nor any issue was framed by learned single Judge.   Thus,  it  was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not open to the defendants-respondents herein to plead  that  there  was  no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concluded agreement.  It was correctly negated by the learned single  Judge.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 xml:space="preserve"> In fact, the respondents were  acting  dishonestly  as  the  agreement  was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terminated by them within  two  months  of  its  execution.   In  fact,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agreement itself contemplated a period of  nine  (9)  months  and  the  plea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lastRenderedPageBreak/>
        <w:t>taken by the respondents herein that  the  Mill  Mazdoor  Sabha  refused  to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agree to the sale vide letter dated 05.12.1977 was within a very short  time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and the respondents did not take sufficient steps to get the consent of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Mill Mazdoor Sabha/labour/workmen.  It appears that the respondents were  in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dire financial position and required money to perfect their title by  making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balance payment to the Zaveris under the  consent  terms.   The  defendants-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respondents herein paid a sum of Rs. 7.5 lakhs received from  the  appellant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to the Zaveris to perfect their title and after getting the same done,  they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dishonestly  terminated  the  agreement.   Learned  senior  counsel  further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submitted that the Division Bench had erred in  reversing  the  judgment  of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the learned single Judge on the basis that  was  not  even  pleaded  by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respondents.  In fact, the Division Bench had wrongly reversed the  judgment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on the ground that the important facts including documentary  evidence  that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were relied upon by the appellant were not pleaded in  the  plaint  and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plaint was not even amended.  Even though, an objection was  raised  by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respondents before the court that certain evidence were  outside  the  scope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of the plaint but no such objections were  raised  at  the  stage  of  final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hearing.  He further submitted that as the parties had contested the  matter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before the learned single Judge on the basis  of  the  concluded  agreement,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the Division Bench was not at all justified  in  holding  the  agreement  in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question to be contingent in nature.  In support of his contention,  learned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senior counsel relied upon a decision of this Court in Chandnee  Widya  Vati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Maden vs. Dr. C.L. Katial and Others (1964) 2 SCR 495 wherein  it  was  held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that  where  all  the  terms  are  crystallized  between  the  parties,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execution of a formal agreement is not a  pre-requisite  for  the  grant  of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specific relief.    He further submitted  that  in  view  of  the  documents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having been filed before the court  and  exhibited  as  P-27  to  P-42,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Division Bench had  wrongly  held  that  they  were  outside  the  scope  of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evidence as these documents were not pleaded  in  the  plaint  nor  was  any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amendment  preferred.   According  to  learned  senior  counsel,  the   only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requirement under the Code of Civil Procedure, 1908 is that the plaint  must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contain essential pleas or contentions and it  is  not  necessary  to  plead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evidence.  In paragraph Nos. 33 and 35 of the plaint, a  specific  plea  was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taken by the appellant that the respondents were on a false pretext  seeking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to wriggle out their contractual obligations and in support of the  plea  of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false pretext, the appellant was entitled to adduce evidence  to  show  that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the refusal on the part of the Mill Mazdoor Sabha/labour to permit the  sale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of the suit property was nothing but an eye wash  by  the  respondents.   To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establish this fact, the appellant had produced documents and also led  oral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testimony through one of the trade union office bearers,  viz.,  Mr.  Vasant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Gupte, President and this evidence could not be shut out as the  respondents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were aware about it.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5)    He further submitted that the Division  Bench  has  wrongly  held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agreement dated 19.10.1977 to be a contingent contract.   No  specific  plea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was raised by  the  defendants-respondents  herein  regarding  it  to  be  a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lastRenderedPageBreak/>
        <w:t>contingent contract and further no specific issue was framed.  According  to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him, on a correct construction  and  interpretation  of  the  agreement,  it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cannot be termed as a contingent contract and  it  is  always  open  to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party in whose favour a specific term is inserted  to  waive  the  term  and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seek specific performance of the remainder of  the  obligations.   According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to him, learned single Judge had categorically recorded, on appreciation  of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evidence on record that the labour union had actually consented to the  sale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of the property on certain terms being fulfilled, as is clear  from  Exhibit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Nos. 43 and 44.  Further, the grant of relief of specific performance  is  a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matter of discretion and if it  has  been  granted  by  the  learned  single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Judge, the Division Bench ought  not  to  have  substituted  its  assessment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where the  court  had  perceived  dishonest  conduct  on  the  part  of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defendants-respondents  herein.   Elaborating  it  further,  learned  senior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counsel submitted that the appellant had waived the  express  term  relating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to the consent of the labour vide letter dated  19.04.1978  nearly  six  (6)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months prior to the institution of the suit and, therefore, the  respondents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cannot take advantage of a stipulation which the party for whose benefit  it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was made has  expressly  waived  the  same  for  performance  of  his  other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obligations.  This aspect has not been  considered  or  dealt  with  by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Division  Bench.   Further,  the  Division  Bench  wrongly  held  that 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appellant did not really mean to purchase the suit  property  and  that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agreement of purchase of the suit  property  was  a  financial  transaction.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This plea was not even raised by the respondents  herein  in  their  written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statement.  As far as permission under the ULC  Act  is  concerned,  learned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senior counsel relied upon a decision of this Court  in  The  Maharao  Sahib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Shri Bhim Singhji vs.  Union  of  India  and  Ors.  (1981)  1  SCC  166  and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submitted that sub-Section (1) of Section 27 of the Act is  invalid  insofar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as it imposes a restriction on transfer of any  urban  or  urbanisable  land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with a building or a portion only of such  building,  which  is  within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ceiling area.  Such property will  therefore  be  transferable  without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constraints mentioned in sub-section (1) of Section 27 of the ULC Act.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6)    Learned senior counsel further submitted that the  Annual  Reports  of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Respondent No. 1 categorically demonstrate that the workers were  retrenched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and as per Form-6, Respondent No.  1  had  only  69  employees  and  if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workers were provided their legal dues they were willing to consent  to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sale of the  suit  property.   The  Annual  Reports/Balance  Sheets  of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Respondent No. 1 have been specifically appreciated by learned single  Judge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whereas the Division Bench had not at all considered  the  same.   According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to learned senior counsel, the appellant was justified in relying  upon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letters Exhibited at P-27 to P-42 and  filing  the  same  before  the  Court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which had material  bearing  on  the  issue  and  it  could  not  have  been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excluded.  In support of his submission, he relied upon a decision  of  this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Court in Pasupuleti Venkateswarlu vs. Motor &amp; General Traders (1975)  1  SCC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770 wherein it was held as under:-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lastRenderedPageBreak/>
        <w:t>“4 …..If a fact, arising  after  the  lis  has  come  to  court  and  has  a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fundamental impact on the right to relief or the manner of moulding  it,  is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brought diligently to the notice of the tribunal, it cannot blink at  it  or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be blind to events which stultify or render inept the decretal remedy…..”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7)    Learned senior  counsel  for  the  appellant  further  submitted  that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during the pendency of the present proceedings, the respondents have  earned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by way of rental charges from the suit premises a sum of Rs.  64,57,46,800/-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for the period 23.10.1978 till September 2012 as  principal  amount  and  if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interest is computed  thereupon  it  comes  to  Rs.  160,87,15,887/-  as  on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September 2012.  However, as on June 2014, the respondents  have  earned  by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way of rental charges upon the said premises a sum of Rs. 87,42,65,200/-  as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principal amount and if interest is computed thereupon @ 18% per  annum,  it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comes to Rs. 226,89,85,346/-.  It is further submitted  that  the  appellant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at the time of entering the agreement was 54 years and now he is  91  years.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The suit was filed in the year 1979 and he had suffered all these years  for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no fault of his.  He believed in the agreement and  complied  with  all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terms and conditions.  Learned senior counsel  further  submitted  that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judgment and order passed by the Division Bench  of  the  High  Court  dated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06.05.2008 should be set aside and that of the learned  single  Judge  dated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12.12.2005 be restored.  Finally, in the alternative, he submitted  that  in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case the suit for specific performance is not decreed and the  appellant  is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given damages, it should be just, fair and equitable and  not  only  Rs.  78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lakhs as given by the learned single Judge.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8)    In reply, learned senior counsel for the  respondents  submitted  that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in the plaint filed by the appellant, a specific case of  the  labour  union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colluded with the present respondent was pleaded.  However, at the  time  of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leading of evidence, a completely  new  case  vis.,  of  two  letters  dated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05.12.1977 and 10.01.1978 has been made out which are the  documents  handed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over to the appellant by one Mr. M.P. Agarwal.   A  specific  objection  was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raised that such evidence could not be allowed to be led, or documents  have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been produced in the absence of pleadings in the  plaint  whereupon  learned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single Judge while noting the  aforesaid  objection  held  that  this  issue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would be decided while hearing the matter finally.  Instead of  checking  as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to whether those documents can be relied upon or not, learned  single  Judge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erroneously accepted the version contained in the letters  dated  05.12.1977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and 10.01.1978 as produced by the appellant. According to him,  no  evidence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can be led in the absence of any pleading and if there is  any  new  ground,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new plea or allegation of fact inconsistent with the previous  pleadings  of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the parties, steps ought to have been taken to amend the  plaint  which  has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not been done for reasons best known.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9)    Learned senior counsel further submitted that unless and  until  there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is an amendment of the pleadings, no evidence with regard to the  facts  not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pleaded can be looked into, for which he relied  upon  a  decision  of  this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Court in Bachhaj Nahar vs. Nilima Mandal &amp; Anr. (2008) 17  SCC  491  wherein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lastRenderedPageBreak/>
        <w:t>it was held as under:-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“7. Feeling aggrieved, the plaintiffs filed a second appeal before the  High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Court. The High  Court  by  judgment  dated  14-5-2004  allowed  the  second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appeal. The High Court held that the  plaintiffs  had  failed  to  make  out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title to the suit property. It however held that  the  plaintiffs  had  made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out a case for grant of relief based on easementary  right  of  passage,  in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respect of the suit property, as they had claimed in the  plaint  that  they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and their vendor had been using the suit property and  the  first  defendant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and DW 6 had admitted such user. The High Court was of  the  view  that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case based on an easementary right could be considered even in  the  absence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of any pleading or issue relating to an easementary right, as  the  evidence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available was sufficient  to  make  out  easementary  right  over  the  suit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property.  The  High  Court  therefore  granted   a   permanent   injunction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restraining the first defendant from interfering with  the  plaintiffs’  use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and enjoyment of the “right of passage” over the suit property (as  also  of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the persons living on the northern side of the suit property).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10. The High Court, in this case, in its  obvious  zeal  to  cut  delay  and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hardship that may ensue by relegating the plaintiffs to one  more  round  of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litigation, has rendered  a  judgment  which  violates  several  fundamental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rules of civil procedure. The rules breached are: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(i) No amount of evidence can be looked into, upon a plea  which  was  never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put forward in the pleadings. A question which did arise from the  pleadings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and which was not the subject-matter of an issue, cannot be decided  by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court.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(ii) A court cannot make out a case not pleaded. The  court  should  confine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its decision to the question raised in pleadings. Nor can it grant a  relief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which is not claimed and which does not flow from the facts  and  the  cause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of action alleged in the plaint.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(iii) A factual issue cannot be raised or considered for the first  time  in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 second appeal.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11. The Civil Procedure Code is an elaborate codification of the  principles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of natural justice to be applied to civil litigation. The provisions are  so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elaborate that many a time, fulfilment of  the  procedural  requirements  of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the Code may itself contribute to delay. But any anxiety to  cut  the  delay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or  further  litigation  should  not  be  a  ground  to  flout  the  settled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fundamental rules of civil procedure. Be that as it  may.  We  will  briefly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set out the reasons for the aforesaid conclusions.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12. The object and purpose of pleadings and issues is  to  ensure  that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litigants come to trial with all  issues  clearly  defined  and  to  prevent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cases being expanded or grounds being shifted during trial.  Its  object  is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also to ensure that each side is fully  alive  to  the  questions  that  are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likely to be raised or considered so that they may have  an  opportunity  of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placing the relevant evidence appropriate to the  issues  before  the  court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for its consideration. This Court has repeatedly  held  that  the  pleadings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lastRenderedPageBreak/>
        <w:t>are meant to give to each side intimation of the case of the other  so  that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it may be met, to enable  courts  to  determine  what  is  really  at  issue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between the parties, and to prevent any  deviation  from  the  course  which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litigation on particular causes must take.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13. The object of issues is to identify from the pleadings the questions  or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points required to be decided by the courts so as to enable parties  to  let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in evidence thereon. When the facts  necessary  to  make  out  a  particular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claim, or to seek a particular relief, are not  found  in  the  plaint,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court cannot focus the attention of the parties, or  its  own  attention  on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that claim or relief, by framing an  appropriate  issue.  As  a  result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defendant does not get an opportunity to place  the  facts  and  contentions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necessary to repudiate or challenge such a claim or relief.  Therefore,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court cannot, on finding that the plaintiff has not made out  the  case  put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forth by him, grant some other relief. The question before a  court  is  not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whether there is some material on the basis of  which  some  relief  can  be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granted. The question is  whether  any  relief  can  be  granted,  when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defendant had no opportunity to show that the relief proposed by  the  court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could not be granted. When there is no prayer for a  particular  relief  and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no pleadings to support such  a  relief,  and  when  the  defendant  has  no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opportunity to resist or oppose such a relief, if the  court  considers  and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grants such a relief, it will lead to miscarriage of  justice.  Thus  it  is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said that no amount of evidence, on a plea that is not put  forward  in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pleadings, can be looked into to grant any relief.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14. The High Court has ignored the  aforesaid  principles  relating  to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object and necessity of pleadings. Even though right  of  easement  was  not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pleaded or claimed by the plaintiffs, and even though parties were at  issue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only in regard to title and possession, it made out for the  first  time  in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second  appeal,  a  case  of  easement  and  granted  relief  based  on   an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easementary  right.  For  this  purpose,  it  relied  upon   the   following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observations of this Court in Nedunuri Kameswaramma v. Sampati Subba Rao: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“6. … No doubt, no issue was framed, and the one, which  was  framed,  could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have been more elaborate; but since the parties went to trial fully  knowing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the rival case and led all  the  evidence  not  only  in  support  of  their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contentions but in refutation of those of the other side, it cannot be  said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that the absence of an issue was fatal to the case, or that there  was  that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mistrial which vitiates proceedings. We are, therefore, of opinion that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suit could not be dismissed on this narrow ground, and also  that  there  is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no need for a remit, as the evidence which has  been  led  in  the  case  is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sufficient to reach the right conclusion.”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But the said observations were made in the context of absence of  an  issue,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and not absence of pleadings.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15.  The  relevant  principle  relating  to  circumstances  in   which 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deficiency in, or absence of, pleadings could be ignored, was  stated  by  a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Constitution Bench of this Court in Bhagwati Prasad v. Chandramaul: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“10. … If a plea is not specifically made and yet it is covered by an  issue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lastRenderedPageBreak/>
        <w:t>by implication, and the parties knew that the said plea was involved in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trial, then the mere fact that the plea  was  not  expressly  taken  in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pleadings would not necessarily disentitle a party from relying upon  it  if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it is satisfactorily proved by evidence. The general rule no doubt  is  that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the relief should be founded on pleadings made by  the  parties.  But  where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the substantial matters relating to the title of both parties  to  the  suit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are touched, though  indirectly  or  even  obscurely,  in  the  issues,  and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evidence has been led about  them,  then  the  argument  that  a  particular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matter was not expressly taken in the pleadings would be purely  formal  and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technical and cannot succeed in every case. What the Court has  to  consider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in dealing with such an objection is: did the parties know that  the  matter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in question was involved in the trial, and did they lead evidence about  it?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If it appears that the parties did not know that the matter was in issue  at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the trial and one of them  has  had  no  opportunity  to  lead  evidence  in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respect of it, that undoubtedly would be a different matter.  To  allow  one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party to rely upon a matter in respect of which  the  other  party  did  not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lead evidence and has had no opportunity to lead evidence,  would  introduce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considerations of prejudice, and in doing justice to one  party,  the  Court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cannot do injustice to another.”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 xml:space="preserve">     (emphasis supplied)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16. The principle was reiterated by this Court in Ram Sarup Gupta v.  Bishun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Narain Inter College: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“6. … It is well settled that in the absence of pleading, evidence, if  any,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produced by the parties cannot be considered. It  is  also  equally  settled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that no party should be permitted to travel beyond  its  pleading  and  that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all necessary and material facts should be pleaded by the party  in  support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of the case set up by it. The object and purpose of pleading  is  to  enable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the adversary party to know the case it has to meet.  In  order  to  have  a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fair trial it is imperative that  the  party  should  settle  the  essential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material facts so that other  party  may  not  be  taken  by  surprise.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pleadings  however  should  receive  a  liberal  construction;  no  pedantic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approach  should  be   adopted   to   defeat   justice   on   hair-splitting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technicalities. Sometimes, pleadings are expressed in words  which  may  not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expressly make out a case in accordance with strict interpretation  of  law.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In such a case it is the duty of the court to  ascertain  the  substance  of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the pleadings to determine the question. It is not desirable to place  undue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emphasis  on  form,  instead  the  substance  of  the  pleadings  should  be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considered. Whenever the question about  lack  of  pleading  is  raised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enquiry should not be so much about the form of the pleadings;  instead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court must find out whether in substance the parties knew the case  and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issues upon which they went to trial. Once it is  found  that  in  spite  of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deficiency in the pleadings parties knew the  case  and  they  proceeded  to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trial on those issues by producing evidence, in that event it would  not  be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open to a party to raise the question of absence of pleadings in appeal.”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 xml:space="preserve">   (emphasis supplied)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lastRenderedPageBreak/>
        <w:t>17. It is thus clear that a case not specifically pleaded can be  considered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by the court only where the pleadings in substance, though not  in  specific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terms, contain the necessary averments to make out  a  particular  case  and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the issues framed  also  generally  cover  the  question  involved  and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parties proceed on the basis that  such  case  was  at  issue  and  had  led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evidence thereon. As the very requirements indicate, this should be only  in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exceptional cases where the court is fully satisfied that the pleadings  and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issues generally cover the  case  subsequently  put  forward  and  that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parties being conscious of the issue, had led evidence on  such  issue.  But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where the court is not satisfied that such case was at issue,  the  question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of resorting to the exception to  the  general  rule  does  not  arise.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principles laid down in Bhagwati Prasad and  Ram  Sarup  Gupta  referred  to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above and several other decisions of this Court following  the  same  cannot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be construed as diluting the well-settled principle that  without  pleadings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and issues, evidence cannot be considered to make out a new  case  which  is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not pleaded. Another aspect to be noticed, is that the  court  can  consider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such a case not specifically pleaded, only when one of  the  parties  raises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the same at the stage of arguments by  contending  that  the  pleadings  and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issues are sufficient to make out a particular case  and  that  the  parties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proceeded on that basis and had led evidence on  that  case.  Where  neither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party puts forth such a contention, the  court  cannot  obviously  make  out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such a case not pleaded, suo motu”.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10)   Learned senior counsel  further  submitted  that  merely  because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documents have been exhibited and also because in some of the documents  one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of the witnesses had identified the signature of the person who  is  alleged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to have signed the document, does not establish that  the  contents  of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documents have been proved.  In support of this contention,  learned  senior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counsel placed reliance on the decision of this Court in  Shalimar  Chemical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Works Limited vs. Surendra Oil and Dal Mills (Refineries) and Others  (2010)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8 SCC 423 wherein it was held as under:-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“3. In course  of  the  trial,  the  appellant  produced  before  the  court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photocopies of registration certificates under  the  Trade  and  Merchandise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Marks  Act,  1958  along  with  the  related  documents  attached   to 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certificates. The photocopies submitted by the appellant  were  “marked”  by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the trial court as Exts. A-1 to A-5, “subject  to  objection  of  proof  and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admissibility”. At the conclusion of the  trial,  the  court  dismissed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suit of the appellant by the judgment and order dated 28-9-1998  inter  alia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holding that the available evidence on record did not establish the case  of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the plaintiff and there was no prima facie case in favour of  the  plaintiff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nor was the balance of convenience in favour of the plaintiff.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4. The trial court arrived at its findings mainly because the appellant  did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not file the trade mark registration  certificates  in  their  original.  In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that connection, the trial court made the following observations: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“All the above documents i.e.  Exts.  A-1  to  A-5  are  marked  subject  to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lastRenderedPageBreak/>
        <w:t>objection of proof and admissible (sic admissibility) and  also  mention  so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in the deposition of PW 1. PW 1 in his cross-examination has  admitted  that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all the above documents are xerox copies. He has also admittedly  not  filed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legal certificate for the same.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Section 31 of the Trade and Merchandise Marks Act, 1958  specifically  reads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as follows: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‘31. Registration to be “prima  facie”  evidence  of  validity.—(1)  In  all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legal proceedings relating  to  a  trade  mark  registered  under  this  Act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(including applications under Section 56), the original registration of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trade mark and of all subsequent assignments and transmissions of the  trade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mark shall be “prima facie” evidence of the validity thereof.’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Therefore, the plaintiff has to file the originals of the registration  (sic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certificates) or the certified copies thereof. Exts. A-1 to  A-4  are  xerox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copies. It is well-settled law that  xerox  copies  are  not  admissible  in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evidence. Once those  documents  are  not  held  admissible,  the  plaintiff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cannot be permitted to rely on it. These documents  Exts.  A-1  to  A-4  are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basic documents of the Trade and Merchandise Marks Act.”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9. Mr P.P.  Rao,  learned  Senior  Advocate,  appearing  for  the  appellant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assailed both, the procedure adopted by the trial court and the  view  taken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by the Division Bench of the High Court, on the basis of the  provisions  of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Order 41 Rule 27. Mr Rao submitted that if the trial court was of  the  view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that the xerox copies of the documents in question were  not  admissible  in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evidence, it ought to  have  returned  the  copies  at  the  time  of  their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submission. In that event, the appellant would have substituted them by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original registration certificates and that would have been the end  of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matter. But once the xerox copies submitted by the appellant were marked  as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exhibits, it had no means to know that while pronouncing the  judgment,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court would keep those documents out of consideration, thus,  causing  great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prejudice to the appellant.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10. Mr Rao submitted that the provision of Order 13 Rule 4 CPC provides  for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every document admitted in evidence in the suit  being  endorsed  by  or  on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behalf of the court, and the endorsement signed or initialled by  the  Judge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amounts to admission of the  document  in  evidence.  An  objection  to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admissibility of the document can be raised before such endorsement is  made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and  the  court  is  obliged  to  form  its  opinion  on  the  question   of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admissibility and express the  same  on  which  opinion  would  depend,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document being endorsed, admitted or not admitted in  evidence.  In  support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of the submission he  relied  upon  a  decision  of  this  Court  in  R.V.E.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Venkatachala Gounder v. Arulmigu Viswesaraswami &amp; V.P. Temple where  it  was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observed as follows: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“20. … The objections as to admissibility of documents in  evidence  may  be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classified into two classes: (i) an objection that  the  document  which  is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sought to be proved is itself inadmissible in evidence; and (ii)  where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objection does not dispute the admissibility of  the  document  in  evidence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but is directed towards the mode of proof alleging the same to be  irregular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lastRenderedPageBreak/>
        <w:t>or insufficient. In the first case,  merely  because  a  document  has  been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marked as ‘an  exhibit’,  an  objection  as  to  its  admissibility  is  not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excluded and is available to be raised even at a  later  stage  or  even  in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appeal or revision. In the latter case, the objection should be  taken  when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the evidence is  tendered  and  once  the  document  has  been  admitted  in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evidence and marked as an exhibit, the objection that  it  should  not  have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been admitted in evidence or that the mode adopted for proving the  document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is irregular cannot be allowed to be raised at any stage subsequent  to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marking of the document as an exhibit. The latter proposition is a  rule  of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fair play. The crucial test  is  whether  an  objection,  if  taken  at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appropriate point of time,  would  have  enabled  the  party  tendering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evidence to cure the defect and resort to such mode of  proof  as  would  be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regular. The omission to object becomes fatal because  by  his  failure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party entitled to object allows the party tendering the evidence to  act  on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an assumption that the opposite party is  not  serious  about  the  mode  of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proof. On the other hand, a prompt objection does not  prejudice  the  party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tendering the evidence, for two reasons: firstly, it enables  the  court  to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apply its mind and pronounce its decision on the question  of  admissibility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then and there; and secondly, in the event of finding of the  court  on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mode of proof sought to be adopted going against  the  party  tendering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evidence, the opportunity of seeking indulgence of the court for  permitting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 regular mode or method of proof and thereby removing the objection  raised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by the opposite party, is available to the party leading the evidence.  Such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practice and procedure is fair to both the parties. Out of the two types  of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objections, referred to hereinabove, in the latter case, failure to raise  a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prompt  and  timely  objection  amounts  to  waiver  of  the  necessity  for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insisting on formal proof of  a  document,  the  document  itself  which  is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sought to be proved  being  admissible  in  evidence.  In  the  first  case,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acquiescence would be no bar to raising the objection in a superior court.”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 xml:space="preserve"> (emphasis in original)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15. On a careful consideration of the whole matter,  we  feel  that  serious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mistakes were committed in the case at all stages. The  trial  court  should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not have “marked” as exhibits  the  xerox  copies  of  the  certificates  of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registration  of  trade  mark  in  face  of  the  objection  raised  by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defendants. It should have declined to take them on record as  evidence  and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left the plaintiff to support its case by whatever means it proposed  rather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than leaving the issue of admissibility of those copies  open  and  hanging,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by  marking  them  as  exhibits  subject   to   objection   of   proof   and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admissibility. The appellant,  therefore,  had  a  legitimate  grievance  in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appeal about the way the trial proceeded.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16. The learned Single  Judge  rightly  allowed  the  appellant’s  plea  for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production of the original certificates of registration  of  trade  mark  as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additional evidence because that was simply in the interest of  justice  and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there was sufficient statutory basis for that under clause (b) of  Order  41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Rule  27.  But  then  the  Single  Judge  seriously  erred   in   proceeding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lastRenderedPageBreak/>
        <w:t>simultaneously to allow the appeal and not giving the  respondent-defendants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an opportunity to lead evidence in rebuttal of the  documents  taken  in  as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additional evidence.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18. The judgment and order dated 25-4-2003 passed by the Division  Bench  is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set aside and the matter is remitted to the learned Single Judge to  proceed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in the appeal from the stage the originals of the registration  certificates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were taken on record as additional evidence. The learned  Single  Judge  may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allow the respondent-defendants to lead any  rebuttal  evidence  or  make  a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limited remand as provided under Order 41 Rule 28.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19. In the result, the appeal is allowed, as indicated  above  but  with  no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order as to costs”.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11)   Further, learned senior counsel relied on H. Siddiqui (Dead)  By  Lrs.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vs. A. Ramalingam (2011) 4 SCC 240 which held as under:-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“12. The provisions of Section 65 of the 1872  Act  provide  for  permitting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the parties to adduce secondary evidence. However, such a course is  subject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to a large number of limitations. In a case  where  the  original  documents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are not produced at any time, nor has any factual foundation been  laid  for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giving secondary evidence, it is not permissible for the court  to  allow  a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party to adduce secondary evidence. Thus,  secondary  evidence  relating  to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the contents of a document is inadmissible, until the non-production of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original is accounted for, so as to bring it within  one  or  other  of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cases  provided  for  in  the  section.  The  secondary  evidence  must   be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authenticated by foundational evidence that the alleged copy is  in  fact  a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true copy of the original. Mere admission of a  document  in  evidence  does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not amount to its proof. Therefore, the documentary evidence is required  to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be proved in accordance with law. The court has an obligation to decide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question of admissibility of a document in secondary evidence before  making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endorsement thereon. (Vide Roman Catholic Mission v. State of Madras,  State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of Rajasthan v. Khemraj, LIC v. Ram Pal Singh Bisen and  M.  Chandra  v.  M.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Thangamuthu.)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13. The trial court decreed the suit  observing  that  as  the  parties  had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deposed that the original power of attorney was  not  in  their  possession,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question of laying any further factual foundation could not arise.  Further,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the trial court took note  of  the  fact  that  the  respondent  herein  has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specifically denied execution of power of attorney authorising his  brother,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R. Viswanathan to alienate the suit property, but  brushed  aside  the  same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observing that it was not necessary  for  the  appellant-plaintiff  to  call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upon the defendant to produce the original power of attorney on  the  ground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that the photocopy of the power of attorney  was  shown  to  the  respondent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herein in his cross-examination and he had admitted his signature. Thus,  it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could be inferred that it is the copy of the power of attorney  executed  by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the respondent  in  favour  of  his  brother  (R.  Viswanathan,  the  second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defendant in the suit) and therefore, there was a specific admission by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respondent having executed  such  document.  So  it  was  evident  that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lastRenderedPageBreak/>
        <w:t>respondent  had  authorised  the  second  defendant  to  alienate  the  suit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property.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14. In our humble opinion, the trial court could  not  proceed  in  such  an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unwarranted manner for the reason that the respondent  had  merely  admitted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his signature on the photocopy of the power of attorney and  did  not  admit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the contents thereof. More so, the court should  have  borne  in  mind  that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admissibility of a document or contents thereof may not necessarily lead  to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drawing any inference  unless  the  contents  thereof  have  some  probative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value.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15. In State of Bihar v. Radha  Krishna  Singh  this  Court  considered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issue in respect of admissibility of documents or contents thereof and  held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as under: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“40. … Admissibility of a document is one  thing  and  its  probative  value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quite another—these two aspects  cannot  be  combined.  A  document  may  be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admissible and yet may not carry any conviction and weight or its  probative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value may be nil.”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16. In Madan Mohan Singh v. Rajni Kant this  Court  examined  a  case  as  a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court of fifth instance. The statutory authorities and the  High  Court  had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determined the issues taking into consideration a large number of  documents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including electoral rolls and school  leaving  certificates  and  held  that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such  documents  were  admissible  in  evidence.  This  Court  examined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documents and contents thereof  and  reached  the  conclusion  that  if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contents of  the  said  documents  are  examined  making  mere  arithmetical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exercise it would lead not only to improbabilities and  impossibilities  but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also to absurdity. This Court examined the probative value of  the  contents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of the said documents and  came  to  the  conclusion  that  Smt  Shakuntala,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second wife of the father of the contesting parties therein had given  birth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to the first child two years prior to her own birth. The  second  child  was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born when she was 6 years of age; the third child was born at the age  of  8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years; the fourth child was born at the age of 10 years; and she gave  birth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to the fifth child when she was 12 years of age.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17. Therefore, it is the duty of the court to examine whether the  documents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produced in the court or contents thereof have any probative value”.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12)   Further, in R.V.E. Venkatachala Gounder vs. Arulmigu Viswesaraswami  &amp;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V.P. Temple and Another (2003) 8 SCC 752 it was held as under:-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“19. Order 13 Rule 4 CPC provides for every document  admitted  in  evidence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in the suit being endorsed by or on behalf of the court,  which  endorsement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signed or initialled by the Judge amounts to admission of  the  document  in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evidence. An objection to  the  admissibility  of  the  document  should  be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raised before such endorsement is made and the court is obliged to form  its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opinion on the question of admissibility  and  express  the  same  on  which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opinion would  depend  the  document  being  endorsed  as  admitted  or  not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admitted in evidence. In the latter case, the document may  be  returned  by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the court to the person from whose custody it was produced.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lastRenderedPageBreak/>
        <w:t>20. The learned counsel for the defendant-respondent  has  relied  on  Roman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Catholic Mission v. State of Madras in support  of  his  submission  that  a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document not admissible in evidence, though brought on  record,  has  to  be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excluded  from  consideration.  We  do  not  have  any  dispute   with 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proposition of law so laid down in the abovesaid case. However, the  present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one is a case which calls  for  the  correct  position  of  law  being  made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precise. Ordinarily, an objection to the admissibility  of  evidence  should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be taken when it is tendered and not  subsequently.  The  objections  as  to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admissibility of documents in evidence may be classified into  two  classes: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(i) an objection that the document which is sought to be  proved  is  itself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inadmissible in evidence; and (ii) where the objection does not dispute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admissibility of the document in evidence but is directed towards  the  mode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of proof alleging the same to be irregular or  insufficient.  In  the  first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case, merely because  a  document  has  been  marked  as  “an  exhibit”,  an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objection as to its admissibility is not excluded and  is  available  to  be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raised even at a later stage or even in appeal or revision.  In  the  latter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case, the objection should be taken when the evidence is tendered  and  once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the document has been admitted in evidence and marked  as  an  exhibit,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objection that it should not have been admitted  in  evidence  or  that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mode adopted for proving the document is irregular cannot be allowed  to  be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raised at any stage  subsequent  to  the  marking  of  the  document  as  an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exhibit. The latter proposition is a rule of fair play. The crucial test  is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whether an objection, if taken at the appropriate point of time, would  have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enabled the party tendering the evidence to cure the defect  and  resort  to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such mode of proof as would be  regular.  The  omission  to  object  becomes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fatal because by his failure the party entitled to object allows  the  party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tendering the evidence to act on an assumption that the  opposite  party  is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not serious about the mode of proof. On the other hand, a  prompt  objection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does not prejudice the  party  tendering  the  evidence,  for  two  reasons: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firstly, it enables the court to apply its mind and pronounce  its  decision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on the question of admissibility then and there; and secondly, in the  event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of finding of the court on the mode of proof  sought  to  be  adopted  going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against the  party  tendering  the  evidence,  the  opportunity  of  seeking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indulgence of the court for permitting a regular mode  or  method  of  proof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and thereby  removing  the  objection  raised  by  the  opposite  party,  is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available to the party leading the evidence. Such practice and procedure  is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fair to both the parties. Out of the two types of  objections,  referred  to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hereinabove, in the latter case,  failure  to  raise  a  prompt  and  timely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objection amounts to waiver of the necessity for insisting on  formal  proof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of a document, the document itself  which  is  sought  to  be  proved  being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admissible in evidence. In the first case, acquiescence would be no  bar  to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raising the objection in a superior court”.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 xml:space="preserve"> 13)  Learned senior counsel further submitted that the appellant has  taken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 case of collusion  between  the  defendants-respondents  herein  with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lastRenderedPageBreak/>
        <w:t>labour union and in the cross examination of Shri N.L. Mehta (PW-1), it  has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been conceded by him that he had no material to show  that  the  refusal  of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permission by the  workmen  was  instigated  by  the  defendants-respondents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herein.  In view of this admission alone, the appellant is not  entitled  to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any relief as he has failed to prove his own  case.   He  further  submitted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that if a condition of a contract is for mutual benefit of both the  parties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then such a condition cannot be waived by a party  unilaterally.   According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to him, Clause 6 of the agreement provides  that  the  vendor  will  not  be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bound to complete the sale, if the labour does  not  consent  to  it.   This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clause was included as  the  subject  matter  of  sale  was  not  a  running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business as a going concern but a sale of  land  per  se,  meaning  thereby,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that the business which was being conducted would have to be shut down.   In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such a situation, permission of the Labour Commissioner was  required  under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Section 25-O of the Industrial Disputes Act, 1947 before  closing  down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unit.   Further,  Regulation  56(3)(c)(1)   of   the   Development   Control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Regulations, 1991 also required permission of  the  Labour  Commissioner  in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case of conversion from  industrial  to  residential  use  of  the  land  is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purported.  Therefore, these two conditions were not only  for  the  benefit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of one party and in fact, it was for the benefit of both the parties.   Such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 condition cannot be waived unilaterally.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14)   In support of this claim, reliance was  placed  on  HPA  International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vs. Bhagwandas Fatehchand Daswani and Others (2004) 6  SCC  537  wherein  it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was held that:-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“99.  The  decision  in  Jiwan  Lal  (Dr.)  v.  Brij  Mohan  Mehra  is  also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distinguishable on the facts of that case. There clauses  5  and  6  of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agreement provided for execution of sale deed within three months  from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date the premises  agreed  to  be  sold  were  vacated  by  the  Income  Tax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Authorities. It was further provided that if the Income Tax Authorities  did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not vacate the premises  or  they  stood  requisitioned  by  the  Government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before  registration  of  sale  deed  —  the   vendor   shall   refund 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consideration to the purchaser. As the premises were  requisitioned  by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Government, the stand taken  by  the  vendor  was  that  it  was  contingent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contract and on requisition of the premises, the  contract  failed.  On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evidence of the parties,  the  finding  reached  was  that  the  vendor  had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manipulated requisition of the premises. This Court,  therefore,  in  appeal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held that the contract did not provide that the sale would be effected  only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if the premises remain non-requisitioned  or  that  on  requisition  of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premises, the contract would come  to  an  end.  The  clause  providing  for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refund of consideration if the premises were not vacated by the  Income  Tax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Authorities or subsequently requisitioned by the Government was held  to  be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solely for the benefit of the  vendee.  It  was  held  that  if  the  vendor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manipulated the requisition, the  vendee  could  waive  that  condition  and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insist  on  sale  of  premises  in  the  condition   of   it   having   been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requisitioned.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100. In the case before us, we have not found that the vendor was guilty  of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lastRenderedPageBreak/>
        <w:t>rendering the suit for sanction infructuous. It did terminate  the  contract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pending the suit for sanction but  never  withdrew  that  suit.  The  vendee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himself prosecuted it and rendered it infructuous by his own  filing  of  an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affidavit giving up his claim for the interest of reversioners.  In  such  a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situation where the vendor was not in any manner  guilty  of  not  obtaining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the sanction and the clause of the contract requiring the  Court’s  sanction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for conveyance of full interest, being for the benefit of both the  parties,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the contract had been rendered  unenforceable  with  the  dismissal  of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sanction suit.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101. Where the  clause  requiring  obtaining  of  sanction  was  to  protect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interest of both the parties and when the sanction  could  not  be  obtained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for reasons beyond the control  of  the  parties,  the  contract  cannot  be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directed to be specifically enforced. The House of Lords in the case of  New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Zealand Shipping Co. Ltd. v. Societe Des Ateliers Et Chantiers De France  in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similar circumstances, negatived the claim of specific performance.  It  was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held in that case that where two parties are equally blameless and  none  of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them could be said to have  brought  about  a  situation  by  their  act  or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omission to frustrate the contract, the contract cannot be  directed  to  be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specifically enforced.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102. On behalf of the vendee, support for his  claim  was  sought  from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following observations of Lord Atkinson: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“The application to contracts such as these of  the  principle  that  a  man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shall not be permitted to take advantage of his own wrong  thus  necessarily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leaves to the blameless party an option whether he will or will  not  insist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on the stipulation that the contract shall be void on the happening  of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named event. To deprive him of that option would be but  to  effectuate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purpose of the blameable party. When this option is left  to  the  blameless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party it is said that the contract is voidable, but  that  is  only  another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way of saying that the blameable party cannot have the  contract  made  void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himself, cannot force the other party to  do  so,  and  cannot  deprive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latter of his right to do  so.  Of  course  the  parties  may  expressly  or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impliedly stipulate that the contract shall be voidable  at  the  option  of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any party to it. I am not dealing with such a case as that. It may  well  be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that the question whether the particular event upon the happening  of  which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the contract is to be void was brought about  by  the  act  or  omission  of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either party to it may involve a  determination  of  a  question  of  fact.”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 xml:space="preserve">                                        (emphasis supplied)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103. As has been observed by Lord Atkinson, it is always a question of  fact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to be determined in each case as to who is guilty of the act or omission  to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render the contract void or  unenforceable.  In  the  case  of  New  Zealand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Shipping Co. Ltd on facts the ultimate  conclusion  reached  unanimously  by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Their Lordships was that the clause of the  contract  in  that  case  was  a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stipulation in favour of both the parties and the situation was not  brought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about by any of the parties to give rise to avoidance.  It  was  found  that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the failure to fulfil the contract was not due to any fault on the  part  of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lastRenderedPageBreak/>
        <w:t>the respondents but was due to a cause beyond their control.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104. In the present case also, we have  come  to  the  conclusion  that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vendor waited for a reasonable period for grant of sanction to the  sale  by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the Court. There was a pressing need for sale as the public dues  and  taxes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could have been recovered from the  property  by  coercive  process  at  any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time.  The  vendor,  therefore,  advisedly  withdrew  from   the   contract,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negotiated  sale  on  different  terms  with  the  subsequent   vendee   and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ultimately entered into the contract with the latter.  The  vendor  did  not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actually withdraw the suit for  sanction.  The  vendee  himself  became  co-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plaintiff to  the  suit  and  unsuccessfully  tried  to  prosecute  it.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sanction suit was rendered  infructuous  by  the  vendee’s  own  conduct  of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filing an affidavit restricting his claim to life interest. He suffered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dismissal  of  sanction  suit  as  infructuous  and  did  not  question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correctness of the Court’s  order  in  appeal  before  the  Division  Bench,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although  the  subsequent  vendee,  against  grant  of  decree  of  specific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performance of life interest, had preferred an appeal.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105. In this situation, even if we come to a conclusion that the vendee  had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rightly tried his utmost to  obtain  the  Court’s  sanction  and  cannot  be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blamed for  transposing  himself  as  a  co-plaintiff  and  prosecuting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sanction suit, the sanction sought could not be obtained for reasons  beyond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the control of the parties. The vendor cannot be held guilty of  the  breach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as to entitle the vendee to seek specific performance of  life  interest  of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the vendor. The contract entered into between the parties was for  conveying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full interest in the property, namely,  life  interest  of  the  vendor  and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chance of succession of reversioners. The contract was one  and  indivisible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for full interest. There is no stipulation in the contract that if  sanction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was not obtained, the vendor would transfer only his life interest  for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same or lesser consideration. On the contrary, the contract stipulated  that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if the sanction was not granted, the contract shall stand cancelled and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advance money would be refunded to the purchaser”.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15)   Further, in Irwin v Wilson [2011] EWHC 326 (Ch), it was held thus:-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“22. Beguilingly straightforward as the matter appeared to  Judge  Madge,  I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consider that the issues raised are far from simple. They  break  down  into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four separate points. (a) Benefit of condition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23. The test for determining whether a contract term is  for  the  exclusive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benefit of one party, failing which and in the absence of any express  power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of waiver the term is not capable of unilateral waiver by the party  to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contract who claims to have the benefit of it, is that stated  by  Brightman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J (as he then was) in Heron Garage at 426e - h;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“Without seeking to define the precise limits  within  which  a  contracting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party seeking specific performance may waive a condition on the ground  that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it is intended only for his benefit, it seems to  me  that  in  general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proposition  only  applies  where  the  stipulation  is  in  terms  for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exclusive benefit of the plaintiff because it is a power or right vested  by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lastRenderedPageBreak/>
        <w:t>the contract in him alone… , or  where  the  stipulation  is  by  inevitable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implication for the benefit of him alone … If it is not obvious on the  face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of the contract that the stipulation is for the  exclusive  benefit  of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party seeking to eliminate it, then in my opinion it cannot  be  struck  out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unilaterally. I do not think  that  the  court  should  conduct  an  enquiry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outside  the  terms  of  the  contract  to  ascertain  where  in   all 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circumstances the benefit lies if the parties have not concluded the  matter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on the face of the agreement they have signed.”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24. In a decision of the New Zealand Court of Appeal, to which  Mr  Carlisle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referred me, namely Globe Holdings Ltd v Floratos [1998] 3 NZLR 331 (and  to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which I shall return later) there is  (at  page  334)  a  citation  from  an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earlier decision of the same court (Hawker v Vickers [1991] 1  NZLR  399  at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402-3) setting out the following statement of the approach in law: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“A party may waive a condition or provision in a contract  which  is  solely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for that party’s own benefit and is severable. In  such  a  case  the  other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party is denied the right to treat  the  condition  as  unsatisfied  and  is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obliged  to  complete  notwithstanding  the  loss  of  that  advantage.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question is one of construction of the contract. It  turns  on  whether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stipulation is in terms  or  by  necessary  implication  for  the  exclusive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benefit of the party, and the answer is derived from  consideration  of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contract as a whole in the light of the surrounding circumstances…”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That seems to me, with respect, to be an entirely accurate  summary  of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relevant approach..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33. What then of the  presence  in  clause  25.2  of  the  right,  conferred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separately on both the buyer and the seller, to terminate  the  contract  in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the event that, despite having used all reasonable  endeavours,  the  seller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has not secured performance of the documents  service  term  by  1  February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2010? It was the presence of  this  right  that  persuaded  Judge  Madge  to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conclude that clause 25.1 was not capable of waiver by the defendants.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34. In my judgment, the presence of that right is irrelevant to whether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documents service term is for the  exclusive  benefit  of  the  seller.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principle is that a party may  waive  a  contract  term  if  that  term,  if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performed, is of benefit to him but not to the other party (or  parties)  to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the contract. By contrast, the right to terminate the contract conferred  by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clause 25.2 is exercisable if and only if the  term  cannot  be  or  is  not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performed.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35. This very point  was  discussed  in  Globe  Holdings,  the  New  Zealand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decision referred to earlier. In that case a condition of the  contract  for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the  sale  of  an  apartment  block  stipulated  that,  within  60  days  of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acceptance, the purchaser would  obtain  planning  consent  from  the  local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council for the sub-division of the block. The contract contained a  general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condition that in relation to  any  financial  or  other  conditions  either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party could, at any time before  the  condition  was  fulfilled  or  waived,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avoid the contract by giving notice. Within  the  60  days  the  purchaser’s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solicitors gave notice that the  special  condition  was  waived  and  that,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lastRenderedPageBreak/>
        <w:t>accordingly, the contract could be regarded as unconditional.  The  question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was whether the notice was legally effective. In the course  of  a  judgment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dealing with a number of points, the New Zealand Court of  Appeal  (at  339)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cited a passage from the earlier decision of Hawker v Vickers  which  stated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that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“…there is nothing inconsistent  in  providing  expressly  or  by  necessary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implication for unilateral waiver of a condition up to a  certain  date  and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thereafter  for  allowing  either  party  to  avoid  the  contract  for  non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fulfilment  of  the  condition.  Such  a  provision  simply  recognises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commercial reality that the nature and significance  to  the  parties  of  a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condition in a contract may change over time or at a point in time.  If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contract [sic] is fulfilled or waived, the parties then have  the  certainty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of an unconditional contract. If not fulfilled or waived  by  the  nominated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date, each is free to end the contract by appropriate notice to the other.”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The court then pointed out that: “The argument  against  waiver  rests  upon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the desirability of certainty for a vendor from being  able  immediately  to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bring the contract to an end, or  see  it  immediately  collapse,  once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given time has elapsed. But certainty  is  achieved  by  a  different  rule,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namely that any waiver must occur on or before the  condition  date,  or  at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least before the contract is actually brought  to  an  end  (if  it  is  not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automatically void). It has to be remembered  that  we  are  at  this  point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concerned with a situation in which it is to be accepted that  there  is  no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substantive benefit to  [the  vendors].  Therefore,  their  only  legitimate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interest is in knowing whether the transaction is to proceed  or  not.  Once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the time allowed for the  fulfilment  of  the  condition  expires  they  can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forthwith give  notice  of  cancellation  if  they  have  not  already  been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informed that the sale will go ahead. It matters  not  to  them  whether  it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does so because of fulfilment or because the  purchaser  elects  to  proceed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anyway. The achieving of certainty is in the vendors’  own  hands  if  there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has been no action by  the  purchaser.  If  there  has  been  a  waiver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transaction proceeds as it  would  have  done  if  the  condition  had  been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satisfied  on  the  date  of  the  waiver…  We  conclude  therefore  that  a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distinction is to be drawn between the  benefit  of  the  substance  of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condition and the benefit of the time limit …”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36. The reasoning in that passage thus distinguishes between the benefit  of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the condition - here the documents service term contained in clause  25.1  -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and the benefit of the right to terminate the contract if the condition  has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not been fulfilled by the due  date  -  here  the  right  to  terminate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contract after 1 February if  the  information  in  question  has  not  been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provided. These are two distinct terms of the  contract.  The  existence  of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the right in  either  party  to  terminate  the  contract  if  a  particular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condition is not performed by the due date  is  not  inconsistent  with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condition in question being for the exclusive benefit of the other party  to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the contract and with that other party having the  right,  if  necessary  by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implication of law, to waive the condition.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lastRenderedPageBreak/>
        <w:t>37. Heron Garage is not authority for a  contrary  view.  The  condition  in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that case  was  that  the  purchaser  would  obtain  a  particular  planning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consent. Obtaining that consent was a condition precedent to  the  contract.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Brightman J put the matter thus (at 426b):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“The town planning consent is expressed in cl.7 of the sale agreement  as  a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condition fundamental to the enforceability  of  the  sale  agreement  as  a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whole. It is not expressed as a condition which is  precedent  only  to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liability of Heron  as  purchaser.  Clause  7  is  not  a  clause  which  is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expressed only to confer rights on Heron. It is expressed to confer a  right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also on the vendors.”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It is perhaps the presence of the last sentence in that passage which  needs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some elaboration. The right there referred to was a right in  either  party,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if the stipulated planning consent should not have been  obtained  within  6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months or within such  extended  period  as  the  parties  might  agree,  to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terminate the agreement by notice in writing to the other. It was  part  and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parcel of the very clause stating that the  contract  was  conditional  upon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the particular planning consent being obtained. The  purchaser,  Heron,  had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shortly before the expiry of the 6 month period given notice in  writing  to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the vendor’s solicitor purporting to waive what it described as the  benefit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of clause 7 of the contract. It is not surprising therefore  that  Brightman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J concluded that the condition was not capable of waiver by  the  purchaser: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it was a condition precedent to the very  existence  of  the  contract  and,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what is more, it contained a provision expressed to be for  the  benefit  of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both parties.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49. In my judgment, the notice given under clause 25.2 enables  the  parties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to bring an end to their relationship if one of them chooses to  do  so  and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the relevant information has not been  provided  by  1  February.  The  more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natural contruction of the clause is to read it as having that  effect  when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it is given. It is inconsistent with that purpose to allow an obligation  to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complete to arise (either because the documents service  term  is  performed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or the term is waived) after the notice has been given. The whole  point  of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the notice is that the time for completion has passed”.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16)   Learned senior counsel for the respondents further submitted  that  as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in the present case, the workmen had refused to grant their consent for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sale,  the  contract  stood  frustrated  being  contingent  upon  the   said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condition and,  therefore,  discretionary  remedy  of  specific  performance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cannot be granted.  To substantiate this claim, he relied on a  decision  of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this Court in M. Meenakshi and Others vs. Metadin Agarwal and Others  (2006)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7 SCC 470 wherein it was held as under:-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“9. It is not disputed that the parties to the agreement were aware  of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proceedings pending before the  ceiling  authorities.  It  is  also  not  in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dispute that the Central Government was the appropriate  authority  to  deal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with the matter as the lands pertained to a cantonment area.  The  agreement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envisaged that the  defendant  would  obtain  necessary  sanction  from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lastRenderedPageBreak/>
        <w:t>competent authority. It was made clear that he had not submitted any  layout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nor had he got any sanction therefor.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23. It was, therefore, not a case where  the  trial  court  found  that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defendant had committed a fraud on  the  statutory  authorities  or  on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court. The expression “fraud” in our opinion was improperly  used.  It  must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be noticed  that  admittedly  when  the  agreement  was  entered  into,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proceedings under  the  1976  Act  were  pending.  The  parties  might  have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proceeded under a misconception. It is also possible that the defendant  had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made  misrepresentation  to  the  plaintiff;  but  the  question  which  was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relevant for the purpose of determination of the dispute was as  to  whether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having regard to the proceedings  pending  before  the  competent  authority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under the  1976  Act,  the  defendants  could  perform  their  part  of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contract. The answer thereto, having regard to the order  of  the  competent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authority dated 8-8-1980, must be rendered in the negative.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25. It was, therefore, not a case where a notice under  Section  26  of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1976 Act could have served the purpose  and  in  the  event,  the  competent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authority did not exercise its statutory right of perception (sic  purchase)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within the period stipulated thereunder, the defendant was free  to  execute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 deed of sale in favour of any person he liked.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26. Strong reliance has been placed by Mr Nageswara Rao  on  a  decision  of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this Court in HPA International v.  Bhagwandas  Fateh  Chand  Daswani1.  Our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attention in particular has been drawn to the following observations: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“100. In the case before us, we have not found that the  vendor  was  guilty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of rendering the  suit  for  sanction  infructuous.  It  did  terminate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contract pending the suit for sanction but never  withdrew  that  suit.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vendee himself prosecuted it and rendered it infructuous by his  own  filing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of an affidavit giving up his claim for the  interest  of  reversioners.  In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such a situation where the vendor was  not  in  any  manner  guilty  of  not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obtaining the sanction and the clause of the contract requiring the  Court’s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sanction for conveyance of full interest, being for the benefit of both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parties, the contract had been rendered unenforceable with the dismissal  of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the sanction suit.”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27. The  said  observations  were  made  in  the  fact  situation  obtaining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therein.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28. In this case, we are concerned with a situation where the  sanction,  it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will bear repetition to state, has expressly been refused.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29. Dharmadhikari, J. in that case itself has  noticed  a  judgment  of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House of Lords in New Zealand Shipping Co., Ltd. v. Scoiete des Ateliers  et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Chantiers de France wherein it was held that a man shall not be  allowed  to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take advantage of his own wrong, which he himself brought about.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30. The parties were aware of  the  proceedings  under  the  1976  Act.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plaintiff-respondents were also aware that sanction under the  said  Act  is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necessary. The consequence for non-grant  of  such  sanction  was  expressly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stipulated. Even the parties  were  clear  in  their  mind  as  regards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consequences of wilful non-execution of a deed of sale or wilful refusal  on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lastRenderedPageBreak/>
        <w:t>their part to perform their part of contract.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31. We may notice that Lord Atkinson  in  New  Zealand  Shipping  took  into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consideration the inability or impossibility on  the  part  of  a  party  to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perform his part of contract and opined the principle that man shall not  be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permitted to take advantage of his  own  wrong,  which  he  himself  brought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about.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32. Our attention has rightly been drawn by Mr Gupta to  the  deed  of  sale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executed by the defendant in favour of others. By the  said  deeds  of  sale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all the six co-sharers have sold portions  of  their  house  properties  and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lands appurtenant thereto. The total land sold to the purchasers by all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six co-sharers was below 900 sq. m.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33. The comment made by the Division  Bench  that  the  competent  authority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under the 1976 Act failed to take  into  consideration  the  Muslim  law  of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inheritance and succession is again besides the point.  Each  of  the  claim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petitions by the appellants  and  their  co-sharers  was  determined  having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regard to the 1976 Act. The Muslim law of  inheritance  and  succession  may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not have any role to play. In any event, the same could not  have  been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subject-matter of a decision at the hands of the Division Bench.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34. We have noticed the reports of the Commissioner appointed  both  by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trial  court  and  the  learned  Single  Judge  of  the  High   Court. 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Commissioner appointed by the trial Judge in his report stated: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“… I also found some numbers were painted in  black  on  the  compound  wall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inside the western compound wall as 3-42-67  and  I  also  found  one  small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brick mound near the middle unfinished room touching  the  western  compound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wall. I also found some numbers on the gate painted in black as 65-66-67-68-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69. While I was proceeding with  the  execution  of  warrant,  some  persons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brought a board and tied  it  to  the  gate  which  contained  some  letters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painted as ‘This land and construction area Cantonment H. Nos. 3-42-65 to 3-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42-69 belong to Murthy Cooperative Housing Society  —  Trespassers  will  be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prosecuted’.”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35. It was,  therefore,  accepted  that  the  plots  mentioned  therein  had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already  been  sold  to  Murthy  Cooperative  Housing  Society.   The   said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Cooperative Society, it is beyond any cavil of  doubt,  purchased  the  land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from the original owners pursuant to or  in  furtherance  of  the  exemption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accorded in that behalf by the competent authority in exercise of its  power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under Section 20 of the 1976 Act. The land sold to the  Cooperative  Society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which might have included the vacant land and which was  the  subject-matter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of the agreement but was not the subject-matter of the suit. They  were  not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parties thereto. The sanction accorded in  their  favour  by  the  competent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authority had never been put in question.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36. The Advocate-Commissioner appointed by the trial court, observed: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“Opinion and observation.—Taking all the aforesaid facts  and  circumstances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I conclude that Plot No. 2 in Survey No. 71 as mentioned  in  the  agreement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of sale Ext. A-2 in the trial court and House Nos.  3-9-51/A,  B,  C  and  D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situated in Survey No. 71/part, West Marredpalli on which  I  conducted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lastRenderedPageBreak/>
        <w:t>local inspection are the same.”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37. The learned Commissioner, therefore, only inspected Plot No. 2  situated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in Survey No. 71 and not the lands which were the subject-matter of sale  in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favour of the subsequent purchasers.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38. The High Court, in our considered view, also committed a manifest  error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in opining that the appellants should have questioned the orders  passed  by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the competent authority. If they have not done so, the same would  not  mean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that the Division Bench could go thereinto suo motu.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39.  Furthermore,  Section  20  of  the  Specific  Relief  Act   confers   a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discretionary jurisdiction upon the courts. Undoubtedly such a  jurisdiction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cannot be refused to be exercised  on  whims  and  caprice;  but  when  with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passage of time, the contract becomes frustrated or in some  cases  increase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in the price of land takes place, the same being  relevant  factors  can  be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taken into consideration for the said purpose. While  refusing  to  exercise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their  jurisdiction,  the  courts  are  not  precluded  from   taking   into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consideration the subsequent events. Only because the  plaintiff-respondents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are ready and willing to perform their part of contract  and  even  assuming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that the defendant was not entirely vigilant in  protecting  his  rights  in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the proceedings before the competent authority under the 1976 Act, the  same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by itself would not mean that a decree for specific performance of  contract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would automatically  be  granted.  While  considering  the  question  as  to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whether the discretionary jurisdiction  should  be  exercised  or  not,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orders of a competent authority  must  also  be  taken  into  consideration.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While the court upon passing a decree for specific performance  of  contract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is entitled to direct that the  same  shall  be  subject  to  the  grant  of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sanction by the authority concerned, as was the case in Chandnee Widya  Vati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Madden v. Dr. C.L. Katial and Nirmala Anand v. Advent Corpn. (P)  Ltd.;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ratio laid down therein cannot be extended to a case where prayer  for  such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sanction had been prayed for and expressly rejected. On  the  face  of  such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order, which, as noticed hereinbefore, is required to  be  set  aside  by  a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court in accordance with law, a decree for specific performance of  contract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could not have been granted”.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17)   Learned single Judge decreed the  suit  for  specific  performance  by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directing the respondents herein to apply to the concerned  authorities  for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change of user of land from industrial/commercial  to  residential  use  and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also to apply for the permission under the ULC Act  and  in  the  event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permission is not granted by the authorities  then  a  decree  in  terms  of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prayer b(i) to b(v) of the plaint shall be granted.  In  the  present  case,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permission was applied for and rejected by the Labour Commissioner  as  well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as the office  of  the  Joint  Director  of  Industries  on  02.03.2006  and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28.02.2006 respectively.  The permission under the ULC Act under Section  22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also came to be rejected on 06.03.2006.  Thus, if at all, without  admitting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that the appellant had  succeeded  making  out  of  case  for  a  decree  of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specific performance, the appellant would  have  only  become  entitled  for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lastRenderedPageBreak/>
        <w:t>damages.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18)    Learned  senior  counsel  further  submitted  that  the   respondents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terminated the contract on 15.12.1977,  that  is,  within  two  month. 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question of waiver of a condition would not at all arise  so  as  to  revive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the  contractual  obligations  into  existence   and   thereby   claim   his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contractual rights under the contract so revived.  It  is  settled  position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of law that once a contract has been terminated, either  on  the  breach  of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the terms of the contract by one party and  subsequent  repudiation  by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other or by frustration of the contract  due  to  circumstances  beyond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control of either of the parties, the  contract  legally  comes  to  an  end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between the parties.  Then there is no question  of  any  contract/agreement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subsisting between the parties, what follows is only the legal  consequences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which may  have  been  contemplated  in  the  terms  of  the  contract  e.g.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liquidated damages, etc.  However, the parties are at  liberty  to  mutually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novate the contract by bringing into existence  a  new  contract  altogether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which would replace the old contract between the parties and  the  terms  of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the new contract take the place of the old contractual terms.  It  will  not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only be illogical but also absurd to contend  that  once  the  contract  has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been terminated by a party, it will still  subsist  in  the  background  and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either of the parties may be able to waive  a  condition  attached  to  that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contract so as to revive that contract from a period of slumber.  This  will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in fact amount to saying that even though a contract has been terminated  by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putting it to an end but it is actually still available, at  the  option  of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one of the parties, to be revived back to  its  original  form  and  content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through  unilateral  waiver  of  a  contractual  condition.  In   order   to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substantiate this claim,  learned  senior  counsel  placed  reliance  on  K.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Narendra vs. Riviera Apartments (P) Ltd. (1999) 5  SCC   77  which  held  as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under:-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“36….. We are clearly of the opinion that at one point of time the  contract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had stood frustrated by reference to Section 56 of the Contract Act.  We  do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not think that the subsequent events can be  pressed  into  service  for  so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reviving the contract as to decree its specific performance”.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19)   According to learned senior counsel, Clause 6 of the  agreement  which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provides for a  period  of  nine  (9)  months  was  only  for  obtaining  No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Objection Certificate (NOC) from the  Urban  Land  Ceiling  authorities  and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from the authority for conversion of land  from  commercial  to  residential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use.  There was no time period  provided  for  obtaining  consent  from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labour  union  and  once  the  Labour  Union  on  05.12.1977  and  again  on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10.01.1978 declared their intention not to  negotiate,  the  contract  stood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frustrated, and therefore, the  question  of  specific  performance  of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contract did not arise.  He further submitted that without prejudice to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aforesaid submissions, the Division  Bench,  even  after  holding  that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learned single Judge erred in looking at evidence and documents  which  were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filed beyond the stated case in the plaint, nevertheless examined  the  case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lastRenderedPageBreak/>
        <w:t>of  the  appellant  on  the  strength  of   even   those   documents,   more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specifically, letters dated 05.12.1977 and 10.01.1978.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20)   Learned senior counsel further submitted that letter dated  05.12.1977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as produced by the respondents is in line with the  same  letter  which  has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been obtained through RTI.  On the other  hand,  the  letter  on  which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appellant is relying upon does not match with the one obtained  through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Labour Commissioner’s  Office.   Moreover,  the  Division  Bench  has  found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version of the appellant to be untrustworthy as according to  it  the  post-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script as introduced by the plaintiff was found to be inconsistent with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main body of the letter.  Further, letter dated 10.01.1978, produced by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appellant is also an interpolated document as Mr.  Vasant  Gupte  (PW-2)  in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his statement had said that this letter must have  been  sent  by  the  Mill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Mazdoor Sabha and the post-script might have been written by Mr.  Pathak  as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it bears his signature.  The Division Bench has therefore rightly held  that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it cannot be relied upon.  Moreover, two undisputed documents  i.e.,  letter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dated 08.11.1977 (Exh. P-4) and letter dated 10.02.1978 (Exh. P-15) make  it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clear that the respondent had  offered  the  full  amount  of  dues  to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workmen and not 60 per cent as is sought to be suggested in the two  letters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filed by the  appellant.   Even  letters  dated  14.12.1978  and  15.12.1978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(Exhibit Nos. P-39 and P-40) have  adversely  been  commented  upon  by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Division Bench.  So  far  as  letter  dated  10.06.1978  is  concerned,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Division Bench has found that PW-2 had no personal knowledge with regard  to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the facts stated in the letter and that Mr.  Pathak  who  is  said  to  have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written this letter was not alive.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21)   It is further submitted that the respondents have deposited a  sum  of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Rs. 11,50,000/-  along  with  interest  thereon  which  is  lying  with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Registry of the Bombay High Court in a Fixed Deposit  which  amount  can  be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paid over to the appellant and the Division Bench has rightly set aside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order of the learned single Judge.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22)   In reply, it has been stated that the additional documents which  have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been filed before this Court cannot be  taken  into  consideration  as  they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were not part of the record before the learned single Judge  or  before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Division Bench and no leave has been obtained from the court.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23)   A reading of Clause 6 of the agreement stipulated the period  of  nine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(9) months for all the formalities  to  be  observed.  It  also  applied  to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obtaining consent of the labour.  According to learned  senior  counsel  for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the appellant, the decree of specific performance or any  decree  cannot  be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set aside vide an interim order, more so, when  this  Court,  in  its  order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dated 11.02.2008 had directed  that  the  order  of  status  quo  passed  on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08.12.2006 shall continue till the  disposal  of  the  appeal  by  the  High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Court.  It  was,  therefore,  submitted  that  the  appeal  be  allowed  and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respondents  be  directed  to  execute  the  sale  deed  in  favour  of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appellant.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Discussion: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24)   From the rival submissions noted above, the only question which is  to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be decided in the present appeals is as to whether the  termination  of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agreement for sale dated 19.10.1977 by the respondents was justified or  not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especially when the appellant claims that the respondents had colluded  with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the labour for not making them agreeable to the sale.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25)   In the plaint filed before the High Court of  Bombay  being  Suit  No.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1414 of 1979, a specific case was set up by the appellant  in  paragraph  33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that the defendants are wrongfully seeking to back out of the agreement  for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sale on false and wrong pretexts and at the instigation  of  the  defendants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and in collusion with them, the said Mill Mazdoor Sabha has refused to  give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its permission to the sale  of  the  mill  premises.   Relevant  portion  of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paragraph 33 of the plaint filed by the appellant in Suit No. 1414  of  1979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is reproduced below:-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“….The Plaintiff says that the Defendants are however wrongfully seeking  to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back out of the said agreement for sale on the false and wrongful  pretexts.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 xml:space="preserve"> At the instigation of the defendants and in collusion with  them  the  said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Mil Mazdoor Sabha has also allegedly refused to give its permission  to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sale of the mill  premises  of  Defendant  No.  1  to  the  plaintiff. 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plaintiff says that the alleged refusal of the said Mill  Mazdoor  Sabha  to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consent to the sale of the said Mills property to  the  Plaintiff  has  been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instigated by the Defendants and the same is collusive and the same is  made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 false pretext to enable the Defendants to back out of the  said  agreement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for sale dishonestly and wrongfully….”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 xml:space="preserve">                                              (emphasis supplied)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26)    The  Mill  Mazdoor  Sabha,  which  is  a  union  of  workmen  of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respondents herein, vide letter dated 05.12.1977, informed  the  respondents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that they are not agreeable to the sale of  the  mill  premises.   This  was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reiterated by the Mill Mazdoor Sabha  vide  letter  dated  10.01.1978. 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appellant, however, relied upon the alleged  letters  dated  05.12.1977  and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10.01.1978 which according to them  have  been  handed  over  by  Shri  M.P.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Agrawal-a former Director of  the  Respondent  No.  1.   The  letters  dated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05.12.1977 and  10.01.1978  which  were  sent  by  the  respondents  to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appellant are re-produced below:-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“Dear Sir,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This has reference to the meeting held in  your  office  on  29th  November,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1997 when our representatives and your Directors were present.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In this connection we have to inform you that we have been informed by  your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employees that they are not agreeable to your  selling  the  Mill  premises.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The employees have given us a representation to the  effect  that  they  are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not agreeable to your selling of the Mill premises. In accordance  with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workers representation we have to inform you that we are not  agreeable  and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lastRenderedPageBreak/>
        <w:t>therefore we cannot give our consent to the sale of the mill premises.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In the circumstance there is no question of your setting the payment of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workers’ dues as proposed by you. Please also note that we are  also  moving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the labour commissioner in the regard.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Yours faithfully,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  Sd/-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 xml:space="preserve">                                                    Asstt. General Secretary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Copy to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Commissioner of Labour”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“Dear Sir,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At  your  instance  the  undersigned  met   your   proposed   purchased   on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 xml:space="preserve"> 9th January 1978.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We want to make it clear that our letter of 5th December 1977 is  final  and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we do not agree to the proposed sale. We hereby treat this matter as  closed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as far as we are concerned and we will not meet you or any one else for  any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discussion further, in respect thereof.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Yours truly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for MILL MAZDOOR SABHA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  Sd/-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Asst. General Secretary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The  aforesaid  letters  were  marked  as  Exhibit  D-10  and  Exhibit  P-11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respectively.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The letters which the appellant  had  filed  subsequently  being  marked  as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Exhibit Nos. P-27 and P-28 are also reproduced below:-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“Dear Sir,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This   has   reference   to   the   Meeting   held   in   your   office   on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29th November,  1977  when  our  representatives  and  your  directors  were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present.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In this connection we have to inform you that we have been informed by  your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employees that they are not agreeable to your  selling  the  Mill  Premises.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The employees have given us a representation to the  effect  that  they  are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not agreeable to your selling  of  the  Mill  premises  unless  you  provide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alternate employment and pay full compensation to those workers who  do  not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want alternate employment as per the law. In the circumstances there  is  no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question of your setting the payment of the workers’  dues  as  proposed  by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you. Please also note that we are also moving  the  Labour  Commissioner  in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this regard.                           (emphasis supplied)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lastRenderedPageBreak/>
        <w:t xml:space="preserve">                                                           Yours faithfully,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 xml:space="preserve">                                                 Assistant General Secretary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Copy to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Commissioner of Labour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P.S.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Your proposal to pay 60% compensation only to the workers is not acceptable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hence we object to the sale.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Signed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 xml:space="preserve">                                                Assistant Secretary General”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“Dear Sir,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At your instance  the  undersigned  met  your  proposed  purchaser  on   9th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January 1978.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We want to make it clear that our letter of 5th  December,  1977,  is  final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and we do not agree to the proposed sale. We hereby  treat  this  matter  as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closed as far as we are concerned and we will not meet you or any  one  else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for any discussion further, in respect thereof.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Yours truly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for MILL MAZDOOR SABHA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  Sd/-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Asst. General Secretary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P.S. : In the discussion you mentioned that  in  case  we  agree  you  would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shift the Factory to Andheri or Thane are and provide alternate work to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workers on first priority basis and those workers who do not agree  to  this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you would compensate fully. We are agreeable to this proposal as  stated  in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the presence of the workers and as such we  agree  to  your  proposed  sale.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 xml:space="preserve">                 (emphasis supplied)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  Sd/-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Asstt. General Secretary”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27)   It may be mentioned that in the plaint filed  by  the  appellant,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plea set up was that at the instigation of the defendants and  in  collusion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with them, the Mill Mazdoor Sabha has refused to give its permission to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sale of the mill premises of Defendant No. 1 to the plaintiff.  It  was  not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 case set up by the appellant that the Mill Mazdoor  Sabha  had  agreed  to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the proposed sale on certain conditions  offered  by  the  respondents.   In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view of the settled position of law, fresh pleadings and evidence  which  is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in variation to the original pleadings cannot be taken unless the  pleadings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are incorporated by way of amendment of the pleadings.   In  our  considered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opinion, the Division Bench of the High Court  was  perfectly  justified  in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holding that unless the plaint is amended and a specific plea is taken  that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lastRenderedPageBreak/>
        <w:t>the Mill Mazdoor Sabha had agreed for the proposed  sale  on  certain  terms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and conditions offered by the respondents herein, the two letters viz.,  Exh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Nos. P-27 and P-28 could not have been  taken  into  consideration  at  all.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Further, it is the case of the appellant  that  the  aforesaid  two  letters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were given by one Shri M.P. Agrawal-a former Director of the Respondent  No.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1.  Shri M.P. Agrawal has not been produced as a witness so as to  establish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that these two letters were  in  fact  given  by  the  Mill  Mazdoor  Sabha.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Further, in the statement of Mr. Vasant Gupte (PW-2),  he  has  only  stated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that the letter must have ben sent by the Mill Mazdoor Sabha and  the  post-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script might have been written by Mr. Pathak as it bears his signature.   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had not stated that it was written in his presence.   Mere  identifying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signature of Mr. Pathak does not prove  the  contents  of  the  said  letter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which is being relied upon by the appellant.  Even if the two letters  viz.,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Exh. Nos. P-27 and P-28 are taken into consideration, from a reading of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said letters,  it  appears  that  the  contents  are  contradictory  of  one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another.  In the letter dated 05.12.1977  (Exh.  P-27),  in  the  underlined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portion reproduced above, we find that the Mill Mazdoor Sabha  had  demanded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an option to provide alternate employment and to pay  full  compensation  to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those workers who do not want alternate employment as per the law.   In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note below the said letter, a mention has been  made  that  a  proposal  was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given to pay 60 per cent compensation which was not acceptable.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28)   In the earlier part of the letter dated 10.01.1978 (Exh.    P-28),  it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has been specifically mentioned that they do not agree to the proposed  sale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and the matter be treated as closed.  However, in the note, it is  mentioned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that they are agreeable to the proposal given in the discussion and  to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proposed sale.  Letter dated 10.01.1978  is  contradictory  to  the  earlier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part of the letter, and therefore, in our considered opinion,  the  Division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Bench had rightly disbelieved these two letters viz., Exh. P-27 and Exh.  P-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28.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29)   From the aforesaid discussion it is absolutely  clear  that  the  Mill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Mazdoor Sabha categorically refused to give their consent  to  the  sale  of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the mill premises.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30)   The submission that the appellant has waived the  condition  regarding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taking of consent from the labour for  the  proposed  sale  and,  therefore,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this could not be a ground for cancelling the contract is misconceived.   In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the agreement dated 19.10.1977, it was specifically mentioned that the  sale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also be subject to your (defendants) being able to settle with  your  labour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and your labour agreeing to the sale contemplated herein and if you are  not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able to settle with your labour and to get them to agree to the sale  herein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contemplated you will not be bound to complete the sale.  The moment  labour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do not agree to the sale contemplated, under the terms of the contract,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respondents were not bound to complete the  sale.   The  maximum  period  of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nine (9) months does not mean that once the  labour  had  declined  to  give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their consent for the proposed sale, the contract subsists for a  period  of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nine (9) months and  it  cannot  be  terminated  before  that  period. 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lastRenderedPageBreak/>
        <w:t>agreement for sale  is  a  contingent  agreement  depending  upon  obtaining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permission under Section 22 and Section 27 of the ULC  Act,  property  being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converted from industrial zone to residential use and  settlement  with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labour and the labour agreeing to the sale contemplated therein.  If any  of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the conditions  are  not  fulfilled,  the  respondents  were  not  bound  to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complete the sale and the appellant was only  entitled  for  return  of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money with interest @ 18% per annum from the date of refusal of any  of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permission or consent or agreement mentioned above.  As in the present  case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we find that the Mill Mazdoor  Sabha  has  not  given  its  consent  to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proposed sale, agreement for sale could not  have  been  performed  and  had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ceased.  The appellant is only entitled to refund of the amount  along  with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interest @ 18% per annum stipulated therein.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31)   In view of the above, we are of the considered opinion that  the  High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Court was right in setting aside the decree passed by learned  single  Judge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of the High Court.  We do not find any merit in these  appeals,  hence,  the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appeals  fail  and  are  hereby  dismissed  with  no  order  as  to   costs.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Interlocutory Applications, if any, are disposed of accordingly.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...…………….………………………J.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 xml:space="preserve">          (RANJAN GOGOI)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.…....…………………………………J.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 xml:space="preserve">   (R.K. AGRAWAL)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NEW DELHI;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JULY 8, 2015.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>-----------------------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60E0">
        <w:rPr>
          <w:rFonts w:ascii="Times New Roman" w:hAnsi="Times New Roman" w:cs="Times New Roman"/>
          <w:sz w:val="25"/>
          <w:szCs w:val="25"/>
        </w:rPr>
        <w:t xml:space="preserve">                                     55</w:t>
      </w:r>
    </w:p>
    <w:p w:rsidR="002C60E0" w:rsidRPr="002C60E0" w:rsidRDefault="002C60E0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93E87" w:rsidRPr="002C60E0" w:rsidRDefault="00693E87" w:rsidP="002C60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693E87" w:rsidRPr="002C60E0" w:rsidSect="003E57B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5D82" w:rsidRDefault="00925D82" w:rsidP="00607A95">
      <w:pPr>
        <w:spacing w:after="0" w:line="240" w:lineRule="auto"/>
      </w:pPr>
      <w:r>
        <w:separator/>
      </w:r>
    </w:p>
  </w:endnote>
  <w:endnote w:type="continuationSeparator" w:id="1">
    <w:p w:rsidR="00925D82" w:rsidRDefault="00925D82" w:rsidP="0060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759739"/>
      <w:docPartObj>
        <w:docPartGallery w:val="Page Numbers (Bottom of Page)"/>
        <w:docPartUnique/>
      </w:docPartObj>
    </w:sdtPr>
    <w:sdtContent>
      <w:p w:rsidR="00607A95" w:rsidRPr="00607A95" w:rsidRDefault="00607A95">
        <w:pPr>
          <w:pStyle w:val="Footer"/>
          <w:jc w:val="center"/>
          <w:rPr>
            <w:rFonts w:ascii="Times New Roman" w:hAnsi="Times New Roman" w:cs="Times New Roman"/>
          </w:rPr>
        </w:pPr>
        <w:r w:rsidRPr="00607A95">
          <w:rPr>
            <w:rFonts w:ascii="Times New Roman" w:hAnsi="Times New Roman" w:cs="Times New Roman"/>
          </w:rPr>
          <w:t xml:space="preserve">                                   </w:t>
        </w:r>
        <w:r>
          <w:rPr>
            <w:rFonts w:ascii="Times New Roman" w:hAnsi="Times New Roman" w:cs="Times New Roman"/>
          </w:rPr>
          <w:t xml:space="preserve">                      </w:t>
        </w:r>
        <w:r w:rsidRPr="00607A95">
          <w:rPr>
            <w:rFonts w:ascii="Times New Roman" w:hAnsi="Times New Roman" w:cs="Times New Roman"/>
          </w:rPr>
          <w:t xml:space="preserve">           </w:t>
        </w:r>
        <w:r w:rsidRPr="00607A95">
          <w:rPr>
            <w:rFonts w:ascii="Times New Roman" w:hAnsi="Times New Roman" w:cs="Times New Roman"/>
          </w:rPr>
          <w:fldChar w:fldCharType="begin"/>
        </w:r>
        <w:r w:rsidRPr="00607A95">
          <w:rPr>
            <w:rFonts w:ascii="Times New Roman" w:hAnsi="Times New Roman" w:cs="Times New Roman"/>
          </w:rPr>
          <w:instrText xml:space="preserve"> PAGE   \* MERGEFORMAT </w:instrText>
        </w:r>
        <w:r w:rsidRPr="00607A95">
          <w:rPr>
            <w:rFonts w:ascii="Times New Roman" w:hAnsi="Times New Roman" w:cs="Times New Roman"/>
          </w:rPr>
          <w:fldChar w:fldCharType="separate"/>
        </w:r>
        <w:r w:rsidR="002C60E0">
          <w:rPr>
            <w:rFonts w:ascii="Times New Roman" w:hAnsi="Times New Roman" w:cs="Times New Roman"/>
            <w:noProof/>
          </w:rPr>
          <w:t>1</w:t>
        </w:r>
        <w:r w:rsidRPr="00607A95">
          <w:rPr>
            <w:rFonts w:ascii="Times New Roman" w:hAnsi="Times New Roman" w:cs="Times New Roman"/>
          </w:rPr>
          <w:fldChar w:fldCharType="end"/>
        </w:r>
        <w:r w:rsidRPr="00607A95">
          <w:rPr>
            <w:rFonts w:ascii="Times New Roman" w:hAnsi="Times New Roman" w:cs="Times New Roman"/>
          </w:rPr>
          <w:t xml:space="preserve">                                                                                 SpotLaw</w:t>
        </w:r>
      </w:p>
    </w:sdtContent>
  </w:sdt>
  <w:p w:rsidR="00607A95" w:rsidRPr="00607A95" w:rsidRDefault="00607A95">
    <w:pPr>
      <w:pStyle w:val="Footer"/>
      <w:rPr>
        <w:rFonts w:ascii="Times New Roman" w:hAnsi="Times New Roman" w:cs="Times New Roman"/>
      </w:rPr>
    </w:pPr>
    <w:r w:rsidRPr="00607A95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5D82" w:rsidRDefault="00925D82" w:rsidP="00607A95">
      <w:pPr>
        <w:spacing w:after="0" w:line="240" w:lineRule="auto"/>
      </w:pPr>
      <w:r>
        <w:separator/>
      </w:r>
    </w:p>
  </w:footnote>
  <w:footnote w:type="continuationSeparator" w:id="1">
    <w:p w:rsidR="00925D82" w:rsidRDefault="00925D82" w:rsidP="00607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59B2"/>
    <w:rsid w:val="00006FEE"/>
    <w:rsid w:val="000105D9"/>
    <w:rsid w:val="000164CE"/>
    <w:rsid w:val="00022FBE"/>
    <w:rsid w:val="00052EC9"/>
    <w:rsid w:val="0005302B"/>
    <w:rsid w:val="00056A12"/>
    <w:rsid w:val="0006206F"/>
    <w:rsid w:val="00082C2B"/>
    <w:rsid w:val="000830B1"/>
    <w:rsid w:val="0009251A"/>
    <w:rsid w:val="000B63B9"/>
    <w:rsid w:val="000C4D41"/>
    <w:rsid w:val="000E0F49"/>
    <w:rsid w:val="000E2949"/>
    <w:rsid w:val="000E35AF"/>
    <w:rsid w:val="00115014"/>
    <w:rsid w:val="00130F0F"/>
    <w:rsid w:val="001676B9"/>
    <w:rsid w:val="00177F89"/>
    <w:rsid w:val="001873F2"/>
    <w:rsid w:val="001A3EA6"/>
    <w:rsid w:val="001B10A1"/>
    <w:rsid w:val="001C1301"/>
    <w:rsid w:val="001C18F4"/>
    <w:rsid w:val="001C6DBE"/>
    <w:rsid w:val="001D1B2C"/>
    <w:rsid w:val="001D32E4"/>
    <w:rsid w:val="001D7193"/>
    <w:rsid w:val="002169AE"/>
    <w:rsid w:val="00250000"/>
    <w:rsid w:val="00274033"/>
    <w:rsid w:val="00294085"/>
    <w:rsid w:val="002A74C5"/>
    <w:rsid w:val="002C60E0"/>
    <w:rsid w:val="002D3B22"/>
    <w:rsid w:val="002D4081"/>
    <w:rsid w:val="002D49A2"/>
    <w:rsid w:val="002D6901"/>
    <w:rsid w:val="00305256"/>
    <w:rsid w:val="00312C7C"/>
    <w:rsid w:val="00314CC6"/>
    <w:rsid w:val="003153F4"/>
    <w:rsid w:val="0032002F"/>
    <w:rsid w:val="003211A0"/>
    <w:rsid w:val="00326E35"/>
    <w:rsid w:val="00350CBD"/>
    <w:rsid w:val="003579A7"/>
    <w:rsid w:val="003635C8"/>
    <w:rsid w:val="003656F0"/>
    <w:rsid w:val="00396117"/>
    <w:rsid w:val="003A2067"/>
    <w:rsid w:val="003A73D2"/>
    <w:rsid w:val="003B3C23"/>
    <w:rsid w:val="003D185A"/>
    <w:rsid w:val="003D1C2B"/>
    <w:rsid w:val="003D4942"/>
    <w:rsid w:val="003E137C"/>
    <w:rsid w:val="003E57BE"/>
    <w:rsid w:val="00411396"/>
    <w:rsid w:val="00412B7B"/>
    <w:rsid w:val="00421961"/>
    <w:rsid w:val="004276DF"/>
    <w:rsid w:val="00451B41"/>
    <w:rsid w:val="0046031D"/>
    <w:rsid w:val="00465CDA"/>
    <w:rsid w:val="00482045"/>
    <w:rsid w:val="004903D4"/>
    <w:rsid w:val="00490C90"/>
    <w:rsid w:val="0049117C"/>
    <w:rsid w:val="004B3662"/>
    <w:rsid w:val="004E3F76"/>
    <w:rsid w:val="004E72C2"/>
    <w:rsid w:val="004F1B79"/>
    <w:rsid w:val="0053695D"/>
    <w:rsid w:val="00543822"/>
    <w:rsid w:val="005441B3"/>
    <w:rsid w:val="00576873"/>
    <w:rsid w:val="00583F6E"/>
    <w:rsid w:val="00587CCB"/>
    <w:rsid w:val="00597989"/>
    <w:rsid w:val="005C01BE"/>
    <w:rsid w:val="005C4463"/>
    <w:rsid w:val="005D05F4"/>
    <w:rsid w:val="005D1E90"/>
    <w:rsid w:val="005F597B"/>
    <w:rsid w:val="00602576"/>
    <w:rsid w:val="00605042"/>
    <w:rsid w:val="00605A25"/>
    <w:rsid w:val="00607A95"/>
    <w:rsid w:val="00614768"/>
    <w:rsid w:val="00631014"/>
    <w:rsid w:val="0064409C"/>
    <w:rsid w:val="006450CE"/>
    <w:rsid w:val="006543D5"/>
    <w:rsid w:val="00656C61"/>
    <w:rsid w:val="0067643A"/>
    <w:rsid w:val="00684407"/>
    <w:rsid w:val="00693E87"/>
    <w:rsid w:val="006D1776"/>
    <w:rsid w:val="006D1E00"/>
    <w:rsid w:val="006D2820"/>
    <w:rsid w:val="006E22F6"/>
    <w:rsid w:val="006E4377"/>
    <w:rsid w:val="00736E37"/>
    <w:rsid w:val="007373D7"/>
    <w:rsid w:val="007375E8"/>
    <w:rsid w:val="0074714B"/>
    <w:rsid w:val="00783FD6"/>
    <w:rsid w:val="007871DF"/>
    <w:rsid w:val="007871F7"/>
    <w:rsid w:val="00792EA6"/>
    <w:rsid w:val="00793D37"/>
    <w:rsid w:val="007B0E61"/>
    <w:rsid w:val="007B60F0"/>
    <w:rsid w:val="007B6160"/>
    <w:rsid w:val="007F7BB7"/>
    <w:rsid w:val="007F7DC1"/>
    <w:rsid w:val="0081384E"/>
    <w:rsid w:val="00813DEC"/>
    <w:rsid w:val="008175C5"/>
    <w:rsid w:val="00822F00"/>
    <w:rsid w:val="00824008"/>
    <w:rsid w:val="008575DF"/>
    <w:rsid w:val="008623B0"/>
    <w:rsid w:val="00877791"/>
    <w:rsid w:val="008810B5"/>
    <w:rsid w:val="00884C8E"/>
    <w:rsid w:val="00885A96"/>
    <w:rsid w:val="008935B0"/>
    <w:rsid w:val="00894BD6"/>
    <w:rsid w:val="008A599C"/>
    <w:rsid w:val="008B0BB8"/>
    <w:rsid w:val="008B0C58"/>
    <w:rsid w:val="008B0D3D"/>
    <w:rsid w:val="008B2207"/>
    <w:rsid w:val="008B6723"/>
    <w:rsid w:val="008D08B0"/>
    <w:rsid w:val="008D3501"/>
    <w:rsid w:val="008D5A3D"/>
    <w:rsid w:val="008E0D06"/>
    <w:rsid w:val="008E42C8"/>
    <w:rsid w:val="008E451C"/>
    <w:rsid w:val="008F2E8F"/>
    <w:rsid w:val="008F4E20"/>
    <w:rsid w:val="00914792"/>
    <w:rsid w:val="00925D82"/>
    <w:rsid w:val="00934D73"/>
    <w:rsid w:val="0094593B"/>
    <w:rsid w:val="009705DC"/>
    <w:rsid w:val="00972E0A"/>
    <w:rsid w:val="0098026A"/>
    <w:rsid w:val="00985338"/>
    <w:rsid w:val="00995E2F"/>
    <w:rsid w:val="009D183C"/>
    <w:rsid w:val="009E65D7"/>
    <w:rsid w:val="009F1CE9"/>
    <w:rsid w:val="009F5096"/>
    <w:rsid w:val="009F63EC"/>
    <w:rsid w:val="00A06561"/>
    <w:rsid w:val="00A1472F"/>
    <w:rsid w:val="00A1566D"/>
    <w:rsid w:val="00A268A8"/>
    <w:rsid w:val="00A30B2C"/>
    <w:rsid w:val="00A461A5"/>
    <w:rsid w:val="00A543F8"/>
    <w:rsid w:val="00A7435C"/>
    <w:rsid w:val="00A82D81"/>
    <w:rsid w:val="00A82E32"/>
    <w:rsid w:val="00A865BC"/>
    <w:rsid w:val="00A90860"/>
    <w:rsid w:val="00AB40D8"/>
    <w:rsid w:val="00AF0919"/>
    <w:rsid w:val="00AF4249"/>
    <w:rsid w:val="00AF45F0"/>
    <w:rsid w:val="00B03FDF"/>
    <w:rsid w:val="00B12CA5"/>
    <w:rsid w:val="00B20CD0"/>
    <w:rsid w:val="00B4276B"/>
    <w:rsid w:val="00B45382"/>
    <w:rsid w:val="00B51064"/>
    <w:rsid w:val="00B51E4C"/>
    <w:rsid w:val="00B559B2"/>
    <w:rsid w:val="00B62EC3"/>
    <w:rsid w:val="00B73D48"/>
    <w:rsid w:val="00B86892"/>
    <w:rsid w:val="00B877B5"/>
    <w:rsid w:val="00B929B4"/>
    <w:rsid w:val="00B93E61"/>
    <w:rsid w:val="00B96840"/>
    <w:rsid w:val="00B96C66"/>
    <w:rsid w:val="00BB3EEF"/>
    <w:rsid w:val="00BC29A6"/>
    <w:rsid w:val="00BC46A7"/>
    <w:rsid w:val="00BC7A0B"/>
    <w:rsid w:val="00C104AB"/>
    <w:rsid w:val="00C23929"/>
    <w:rsid w:val="00C31DE4"/>
    <w:rsid w:val="00C53EC7"/>
    <w:rsid w:val="00C66D5D"/>
    <w:rsid w:val="00C73DBF"/>
    <w:rsid w:val="00C76C34"/>
    <w:rsid w:val="00C76E02"/>
    <w:rsid w:val="00C878B4"/>
    <w:rsid w:val="00C87DB8"/>
    <w:rsid w:val="00CC0AE5"/>
    <w:rsid w:val="00CC0BAB"/>
    <w:rsid w:val="00CD2CA8"/>
    <w:rsid w:val="00CD490F"/>
    <w:rsid w:val="00CF55BA"/>
    <w:rsid w:val="00D03018"/>
    <w:rsid w:val="00D0480E"/>
    <w:rsid w:val="00D04C11"/>
    <w:rsid w:val="00D117BE"/>
    <w:rsid w:val="00D118AB"/>
    <w:rsid w:val="00D23930"/>
    <w:rsid w:val="00D36201"/>
    <w:rsid w:val="00D37FDB"/>
    <w:rsid w:val="00D418E6"/>
    <w:rsid w:val="00D75E12"/>
    <w:rsid w:val="00D832AB"/>
    <w:rsid w:val="00D975BB"/>
    <w:rsid w:val="00DB0C68"/>
    <w:rsid w:val="00DF5902"/>
    <w:rsid w:val="00E10791"/>
    <w:rsid w:val="00E24E5D"/>
    <w:rsid w:val="00E300C3"/>
    <w:rsid w:val="00E55AC6"/>
    <w:rsid w:val="00E60301"/>
    <w:rsid w:val="00E66E74"/>
    <w:rsid w:val="00ED0062"/>
    <w:rsid w:val="00ED29E7"/>
    <w:rsid w:val="00ED2AD9"/>
    <w:rsid w:val="00ED7FCB"/>
    <w:rsid w:val="00EF2426"/>
    <w:rsid w:val="00F4569A"/>
    <w:rsid w:val="00F46F73"/>
    <w:rsid w:val="00F82F7B"/>
    <w:rsid w:val="00F8663B"/>
    <w:rsid w:val="00F97722"/>
    <w:rsid w:val="00FA00E2"/>
    <w:rsid w:val="00FA3E87"/>
    <w:rsid w:val="00FB22C7"/>
    <w:rsid w:val="00FB697F"/>
    <w:rsid w:val="00FD6C5E"/>
    <w:rsid w:val="00FD788C"/>
    <w:rsid w:val="00FF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7A95"/>
  </w:style>
  <w:style w:type="paragraph" w:styleId="Footer">
    <w:name w:val="footer"/>
    <w:basedOn w:val="Normal"/>
    <w:link w:val="FooterChar"/>
    <w:uiPriority w:val="99"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A95"/>
  </w:style>
  <w:style w:type="paragraph" w:styleId="ListParagraph">
    <w:name w:val="List Paragraph"/>
    <w:basedOn w:val="Normal"/>
    <w:uiPriority w:val="34"/>
    <w:qFormat/>
    <w:rsid w:val="00B12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14584</Words>
  <Characters>83131</Characters>
  <Application>Microsoft Office Word</Application>
  <DocSecurity>0</DocSecurity>
  <Lines>692</Lines>
  <Paragraphs>195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2016-05-04T09:48:00Z</dcterms:created>
  <dcterms:modified xsi:type="dcterms:W3CDTF">2016-05-04T09:48:00Z</dcterms:modified>
</cp:coreProperties>
</file>