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 xml:space="preserve">                       CIVIL APPEAL NO.  5079  OF 2015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 xml:space="preserve">               (Arising out of S.L.P. (Civil) No. 36226/2011)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FOOD CORPORATION OF INDIA                    ....Appellant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SANKAR GHOSH &amp; ORS.                            ..Respondents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R. BANUMATHI, J.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Leave granted.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2.          This appeal has been filed by the appellant-Food Corporation  of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India challenging the judgment and order dated 16.09.2011 of the High  Court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of Calcutta in F.M.A. No.1172 of 2010, in and by which, direction  has  been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given to the appellant-Corporation  to  consider  the  claim  of  respondent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Nos.1 to 12 for regularization  of  their  services  by  treating  them   as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casual employees appointed in an irregular manner and  granting  liberty  to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the appellant-Corporation to absorb the  said respondents in  any  available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vacant posts.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3.          Brief facts of the case are that the Food Corporation  of  India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(FCI) awarded contract to the Food Handling            Co-operative  Society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in the year 1982 for execution of various operational works  in  its  depots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at C.S.D. Dubguri and Siliguri.   The  Food  Handling  Co-operative  Society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executed the works for two years from  10.11.1982  to  09.11.1984  and  then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continued to work up to 30.04.1995.   The  respondents  took  part  in  such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operational works as  ‘Analyser’,  ‘Picker’  and  ‘Dusting  Operators’  from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01.01.1983.  There was a dispute  with  regard  to  mode  of  engagement  of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respondents in the aforesaid posts.  According to the FCI,  the  respondents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worked under the above contractor.  However, respondents claimed  that  they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were engaged directly by FCI as casual workers. The  respondents  raised  an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industrial  dispute  and  the  same  was  referred  to  Central   Government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Industrial Tribunal, Calcutta  by  the  Government  of  India,  Ministry  of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Labour on  15.09.1994.   The   Central  Government  Industrial  Tribunal  at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Calcutta in Reference No.31/1994 vide its award  dated  06.10.1997  directed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FCI to regularize the respondents in the  post  of  Dusting  Operators  with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lastRenderedPageBreak/>
        <w:t>effect from 09.01.1983 on the basis of doctrine  of  ‘equal  pay  for  equal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work’.  Aggrieved by the same, the appellant filed writ petition being  Writ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Petition No.16519(W)/98 challenging the said award dated 06.10.1997 and  the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same was dismissed by the single Judge of the High Court  of  Calcutta  vide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Order dated 20.11.1998. Being aggrieved, the appellant-FCI preferred  appeal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being M.A.T. No.4130/1998.   By  an  interim  order  dated  22.03.1999,  the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Division Bench of the  High  Court  directed  the  appellant-Corporation  to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engage the respondents subject  to  the  result  of  the  appeal  in  M.A.T.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No.4130/1998. On 23.04.2004, the appeal was allowed and the  impugned  award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dated 6.10.1997 was set aside. Consequent thereupon,  the  services  of  the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respondents were disengaged by FCI on and from 18.05.2004.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4.          Contention of the appellant-Corporation is that the  respondents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are merely contractual labourers and were not  engaged  in  accordance  with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any of the provisions  of  the  FCI  Recruitment  Rules  1971  and  for  the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aforesaid work, contract was given to the  Labour  Co-operative  Society  of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which respondents were members. Contention of the  appellant-Corporation  is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that  in  compliance  with  the  interim  order  of  the  High  Court  dated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22.03.1999, appellant-Corporation  had  given  appointment  letters  to  the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respondents which were subject to the final order of the High Court  in  the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appeal and by final order dated  23.04.2004,  the  High  Court  allowed  the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appeal  and  quashed  the  award  of  the  tribunal  and  consequently   the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respondents  were  disengaged  with   effect   from   18.05.2004.   Further,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contention  of  the  appellant-Corporation  is  that  the  post  of  Dusting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Operator is not a direct recruitment post and is a promotional  post  to  be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filled up in 100% by way of promotion and therefore there is  no  scope  for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their regularization merely because of the fact  that  the  respondents  had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served for considerable time and the Division Bench erred in  directing  the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appellant-Corporation to consider the claim of the respondents.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5.          Per contra, the respondents-workmen contentions  are  that  they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had been appointed by the District Manager of FCI  on  09.01.1983  on  Class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III and IV posts of Dusting Operator, Picker and Analyser and  were  working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under  the  supervision  and  control  of  Food  Corporation  of  India   by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discharging their duties as a regular employees  of  the  Corporation  since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their appointment in the year 1983.  The  respondents  have  contended  that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they are duly qualified and served the Corporation for more than  ten  years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without the intervention  of  the  Court  or  the  Tribunal  and  hence  are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entitled to be regularized.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6.          Upon consideration of the rival contentions,  vide  Order  dated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03.11.2014, this Court directed the  parties  to  furnish  certain  details.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The relevant extract of the said Order reads thus:-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“     …     the petitioner Corporation’s case before the  courts  below  was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that  the respondent-workmen were members of the Food Handling  Co-operative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Society. The case of the respondents was  that  they  were  working  in  the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godown  of the FCI  in  different  capacities  such  as  Dusting  Operators,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Pickers, Assistant Analysers  and Analysers.  The  workmen  also  appear  to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lastRenderedPageBreak/>
        <w:t>have produced  material  in  the  form  of  payment  sheet  for  the  period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01.04.1991 to 16.04.1991 before the Industrial Tribunal to demonstrate  that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they were being paid their wages directly by the Assistant Manager (D)  FCI.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 xml:space="preserve"> Before us also the Corporation insists that the respondents had no  privity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of contract with the Corporation and that they were at  all  material  times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engaged by and working for the cooperative  society  mentioned  above.   The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Industrial Tribunal and the High Court have no doubt appraised the  evidence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and  recorded  a  finding  that  the  respondents  were  working  as  casual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labourers with the  appellant-Corporation  but  the  material  available  on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record prima facie appears to have deficient  to support any such finding.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 xml:space="preserve">      Mr.  Piyush  K.  Roy,  learned  counsel  for  the  respondents  fairly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conceded that the only evidence which  appears  to  have  been  relied  upon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before the Labour Court to establish  a  privity  of  contract  between  the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respondents and the Corporation is the alleged payment sheet for the  period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01.04.1991 to 16.04.1991.  In the  circumstances  it  may  be  difficult  to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sustain the findings recorded by the Industrial Tribunal and the High  Court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that the respondents were  indeed  working  as  casual  labourers  with  the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Corporation.  That is especially so when the High Court has  directed  their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regularization as  Dusting  Operators  which  posts  according  to  Mr.  Roy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learned counsel appearing for the respondents is a promotional  post  to  be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filled up by promotion out of those working as Pickers.   In  that  view  we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direct  the appellant-Corporation to place  on  record  the  following:  (i)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Rules that  suggest appointment   in  the  cadre  of  Dusting  Operators  is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permissible only by promotion out of Pickers and others working in the  Food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Corporation; (ii) Material to suggest whether  any payment was ever made  by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the FCI directly to  the  respondents  if  so  the  period  for  which  such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payments has been made; (iii)  material to  show as to when the  respondents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were employed, by whom they were employed  and  when  were  their   services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actually  terminated. The above is necessary because the respondents do  not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appear to be in active service of the Corporation for the past 10 years.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 xml:space="preserve">       The  respondent  shall  also  simultaneously   file   the   following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documents: (a) copies of engagement/ appointment  order  if  any  issued  in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their favour, whether  in the name  of   the  appellant-Corporation  or  the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Food Handling Labour Co-operative Society; (b) material  to show  that  they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were actually working  as casual labourers with  the  Corporation  and  that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their  presence/attendance  was  marked  by  the  Corporation  or   by   the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Corporation authorities; (c) Termination /Retrenchments order or  any  other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material shall also be filed by the respondents…….”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7.          Pursuant to the above Order, appellant-Corporation has filed  an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affidavit dated 24.12.2014 along with various  annexures.   Insofar  as  the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direction regarding the appointment  in  the  cadre  of  Dusting  Operators,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appellant-Corporation  has  referred  to  the  provisions  of  Clause  1  of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Regulation 7 read with the table set out in Appendix  1  to  the  FCI  Staff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lastRenderedPageBreak/>
        <w:t>Regulations 1971 that the post of Dusting Operator could be filled  up  100%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by way of promotion and also referred to various provisos  to  Clause  9  of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the Regulation.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8.          Per contra, the respondents rely upon            Clause  7(3)(c)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of FCI Staff Regulations which provides for appointment in  the  Corporation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on a purely temporary basis.  Further, clause 7(2)(c)  empowers   the  Board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to relax any of the provisions of recruitment rules  contained  in  Appendix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1. It has been contended that the said post of Dusting Operator can also  be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filled up  by  direct  recruitment  in  the  event  of  non-availability  of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suitable candidates for the said post. Respondents  have  also  relied  upon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Circular dated 06.05.1987 issued by FCI pursuant to the meeting of Board  of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Directors dated 24.02.1987 thereby all casual labourers  who  had         90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days service on and  before  02.05.1986  were  proposed  to  be  regularized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according to the classification against Class III and  IV  posts.   Further,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according to the respondents, similar circular for regularization of  casual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employees was issued on 09.09.1996 by  the  FCI  and  many  other  similarly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placed employees were regularized and only the case of the  respondents  was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ignored by FCI.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9.           We  do  not  propose  to  go  into  the  merits  of  the  rival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contentions raised by the parties  in  the  additional  affidavits  and  the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documents filed pursuant to this Court’s Order  dated  03.11.2014.   Without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expressing any opinion on the  merits  of  the  matter,  we  set  aside  the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impugned order of the High Court and remit  the  matter  back  to  the  High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Court for consideration of the matter afresh  in  the  light  of  the  fresh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material adduced by the parties.  The Division Bench of  the  Calcutta  High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Court shall afford an opportunity to  both  the  parties  and  consider  the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matter afresh in accordance with law.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10.         With the above observations,  the appeal  is  disposed  of.   No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order as to costs.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……………………….J.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 xml:space="preserve">                                (T.S. THAKUR)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……………………….J.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 xml:space="preserve">                                 (R.K. AGRAWAL)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……………………….J.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 xml:space="preserve">                                 (R. BANUMATHI)</w:t>
      </w:r>
    </w:p>
    <w:p w:rsidR="000830B1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New Delhi;</w:t>
      </w:r>
    </w:p>
    <w:p w:rsidR="00693E87" w:rsidRPr="000830B1" w:rsidRDefault="000830B1" w:rsidP="000830B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830B1">
        <w:rPr>
          <w:rFonts w:ascii="Times New Roman" w:hAnsi="Times New Roman" w:cs="Times New Roman"/>
          <w:sz w:val="25"/>
          <w:szCs w:val="25"/>
        </w:rPr>
        <w:t>July  8, 2015</w:t>
      </w:r>
    </w:p>
    <w:sectPr w:rsidR="00693E87" w:rsidRPr="000830B1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F53" w:rsidRDefault="00DD7F53" w:rsidP="00607A95">
      <w:pPr>
        <w:spacing w:after="0" w:line="240" w:lineRule="auto"/>
      </w:pPr>
      <w:r>
        <w:separator/>
      </w:r>
    </w:p>
  </w:endnote>
  <w:endnote w:type="continuationSeparator" w:id="1">
    <w:p w:rsidR="00DD7F53" w:rsidRDefault="00DD7F53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0830B1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F53" w:rsidRDefault="00DD7F53" w:rsidP="00607A95">
      <w:pPr>
        <w:spacing w:after="0" w:line="240" w:lineRule="auto"/>
      </w:pPr>
      <w:r>
        <w:separator/>
      </w:r>
    </w:p>
  </w:footnote>
  <w:footnote w:type="continuationSeparator" w:id="1">
    <w:p w:rsidR="00DD7F53" w:rsidRDefault="00DD7F53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830B1"/>
    <w:rsid w:val="0009251A"/>
    <w:rsid w:val="000B63B9"/>
    <w:rsid w:val="000C4D41"/>
    <w:rsid w:val="000E0F49"/>
    <w:rsid w:val="000E2949"/>
    <w:rsid w:val="000E35AF"/>
    <w:rsid w:val="00115014"/>
    <w:rsid w:val="00130F0F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94085"/>
    <w:rsid w:val="002A74C5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26E35"/>
    <w:rsid w:val="00350CBD"/>
    <w:rsid w:val="003579A7"/>
    <w:rsid w:val="003635C8"/>
    <w:rsid w:val="003656F0"/>
    <w:rsid w:val="00396117"/>
    <w:rsid w:val="003A2067"/>
    <w:rsid w:val="003A73D2"/>
    <w:rsid w:val="003B3C23"/>
    <w:rsid w:val="003D185A"/>
    <w:rsid w:val="003D1C2B"/>
    <w:rsid w:val="003D4942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3F76"/>
    <w:rsid w:val="004E72C2"/>
    <w:rsid w:val="004F1B79"/>
    <w:rsid w:val="0053695D"/>
    <w:rsid w:val="00543822"/>
    <w:rsid w:val="005441B3"/>
    <w:rsid w:val="00576873"/>
    <w:rsid w:val="00583F6E"/>
    <w:rsid w:val="00587CCB"/>
    <w:rsid w:val="00597989"/>
    <w:rsid w:val="005C01BE"/>
    <w:rsid w:val="005C4463"/>
    <w:rsid w:val="005D05F4"/>
    <w:rsid w:val="005D1E90"/>
    <w:rsid w:val="005F597B"/>
    <w:rsid w:val="00602576"/>
    <w:rsid w:val="00605042"/>
    <w:rsid w:val="00605A25"/>
    <w:rsid w:val="00607A95"/>
    <w:rsid w:val="00614768"/>
    <w:rsid w:val="00631014"/>
    <w:rsid w:val="0064409C"/>
    <w:rsid w:val="006450CE"/>
    <w:rsid w:val="006543D5"/>
    <w:rsid w:val="00656C61"/>
    <w:rsid w:val="0067643A"/>
    <w:rsid w:val="00684407"/>
    <w:rsid w:val="00693E87"/>
    <w:rsid w:val="006D1776"/>
    <w:rsid w:val="006D1E00"/>
    <w:rsid w:val="006D2820"/>
    <w:rsid w:val="006E22F6"/>
    <w:rsid w:val="006E4377"/>
    <w:rsid w:val="00736E37"/>
    <w:rsid w:val="007373D7"/>
    <w:rsid w:val="007375E8"/>
    <w:rsid w:val="0074714B"/>
    <w:rsid w:val="00783FD6"/>
    <w:rsid w:val="007871DF"/>
    <w:rsid w:val="007871F7"/>
    <w:rsid w:val="00792EA6"/>
    <w:rsid w:val="00793D37"/>
    <w:rsid w:val="007B0E61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623B0"/>
    <w:rsid w:val="00877791"/>
    <w:rsid w:val="008810B5"/>
    <w:rsid w:val="00884C8E"/>
    <w:rsid w:val="00885A96"/>
    <w:rsid w:val="008935B0"/>
    <w:rsid w:val="00894BD6"/>
    <w:rsid w:val="008A599C"/>
    <w:rsid w:val="008B0BB8"/>
    <w:rsid w:val="008B0C58"/>
    <w:rsid w:val="008B0D3D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593B"/>
    <w:rsid w:val="009705DC"/>
    <w:rsid w:val="00972E0A"/>
    <w:rsid w:val="0098026A"/>
    <w:rsid w:val="00985338"/>
    <w:rsid w:val="00995E2F"/>
    <w:rsid w:val="009D183C"/>
    <w:rsid w:val="009E65D7"/>
    <w:rsid w:val="009F1CE9"/>
    <w:rsid w:val="009F5096"/>
    <w:rsid w:val="009F63EC"/>
    <w:rsid w:val="00A06561"/>
    <w:rsid w:val="00A1472F"/>
    <w:rsid w:val="00A1566D"/>
    <w:rsid w:val="00A268A8"/>
    <w:rsid w:val="00A30B2C"/>
    <w:rsid w:val="00A461A5"/>
    <w:rsid w:val="00A543F8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6892"/>
    <w:rsid w:val="00B877B5"/>
    <w:rsid w:val="00B929B4"/>
    <w:rsid w:val="00B93E61"/>
    <w:rsid w:val="00B96840"/>
    <w:rsid w:val="00B96C66"/>
    <w:rsid w:val="00BB3EEF"/>
    <w:rsid w:val="00BC29A6"/>
    <w:rsid w:val="00BC46A7"/>
    <w:rsid w:val="00BC7A0B"/>
    <w:rsid w:val="00C104AB"/>
    <w:rsid w:val="00C23929"/>
    <w:rsid w:val="00C31DE4"/>
    <w:rsid w:val="00C53EC7"/>
    <w:rsid w:val="00C66D5D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80E"/>
    <w:rsid w:val="00D04C11"/>
    <w:rsid w:val="00D117BE"/>
    <w:rsid w:val="00D118AB"/>
    <w:rsid w:val="00D23930"/>
    <w:rsid w:val="00D36201"/>
    <w:rsid w:val="00D37FDB"/>
    <w:rsid w:val="00D418E6"/>
    <w:rsid w:val="00D75E12"/>
    <w:rsid w:val="00D832AB"/>
    <w:rsid w:val="00D975BB"/>
    <w:rsid w:val="00DB0C68"/>
    <w:rsid w:val="00DD7F53"/>
    <w:rsid w:val="00DF5902"/>
    <w:rsid w:val="00E10791"/>
    <w:rsid w:val="00E24E5D"/>
    <w:rsid w:val="00E300C3"/>
    <w:rsid w:val="00E55AC6"/>
    <w:rsid w:val="00E60301"/>
    <w:rsid w:val="00E66E74"/>
    <w:rsid w:val="00ED0062"/>
    <w:rsid w:val="00ED29E7"/>
    <w:rsid w:val="00ED2AD9"/>
    <w:rsid w:val="00ED7FCB"/>
    <w:rsid w:val="00EF2426"/>
    <w:rsid w:val="00F4569A"/>
    <w:rsid w:val="00F46F73"/>
    <w:rsid w:val="00F82F7B"/>
    <w:rsid w:val="00F8663B"/>
    <w:rsid w:val="00F97722"/>
    <w:rsid w:val="00FA00E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2016-05-04T09:47:00Z</dcterms:created>
  <dcterms:modified xsi:type="dcterms:W3CDTF">2016-05-04T09:47:00Z</dcterms:modified>
</cp:coreProperties>
</file>