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IN THE SUPREME COURT OF INDIA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CIVIL APPEAL NO. 1971 OF 2015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(Arising out of S.L.P. (Civil) 18758 of 2014)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State of Madhya Pradesh &amp; Ors     .                … Appellants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Anand Mohan &amp; Anr                                  … Respondents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Prafulla C. Pant, J.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This Appeal is directed against judgment and order  dated  03.09.2013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passed by the High Court of Madhya Pradesh at Jabalpur  whereby  said  Court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has allowed Writ Petition  No.  21246  of  2012  challenging  the  order  of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for prosecution, passed by Secretary, Law and Legislative  Affairs,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Government of Madhya Pradesh, Bhopal.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2.     Brief facts of the case are that respondent  No.1  was  an  Executive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Engineer,  and  respondent  No.2  was  an  Assistant  Engineer  with  Bhopal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Development Authority (for short “BDA”).   Said  authority  got  constructed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33/11 KV Sub-Station at Raksha Vihar Colony, Bhopal, for which tenders  were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invited on 25.07.1995, and work order was given  in  favour  of  one  A.R.K.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Electricals, Bhopal. The  construction  was  completed  on  25.09.1997,  and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ownership of  the  sub-station  was  transferred  to  Madhya  Pradesh  State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Electricity Board (for short “MPSEB”). It is alleged that  the  respondents,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in connivance with other accused, entered  into  a  criminal  conspiracy  in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connection with above construction work, and got  prepared  a  forged  note-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sheet, pursuant to which excess payment of Rs.  9,51,657/-  was  paid  to  a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contractor (Ashok Johri).  On this information, Economic Offences Wing  (for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short “EOW”) of the State Government registered Crime No.  28  of   2004  in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respect of offences punishable under Sections 420, 467, 468, 471,  120B  and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201 IPC, and  under  Section  13  (1)  (d)  read  with  Section  13  (2)  of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Prevention of Corruption  Act,  1988  (for  Short  “the  Act”)  against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lastRenderedPageBreak/>
        <w:t>respondents  and  other  accused.  After  investigation,  the  Wing   sought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previous sanction necessary for prosecution  of  the  respondents  from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Administrative Department of  the  State  Government.    The  Administrative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Department of the State Government, after examining the papers declined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vide  its  order  dated  08.03.2011.   However,  on  completion  of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investigation, when charge sheet was filed against the  accused  before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Court of Special Judge (Prevention of Corruption Act),  Bhopal,  the  court,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vide its order dated 15.02.2012, directed that necessary  sanction  for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prosecution of respondents be obtained  from  appellant  No.  2,  Secretary,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Department of Law and Legislative Affairs,  Government  of  Madhya  Pradesh,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which is the Competent Authority. Said Authority after examining the  papers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vide order dated 20.11.2012, (Annexure P-8) granted  necessary  sanction  to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prosecute the respondents.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3.    The respondents challenged  the  order  dated  20.11.2012,  passed  by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present appellant No.2 before the  High  Court  through  Writ  Petition  No.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21246 of 2012.  The High  Court  allowed  the  Writ  Petition  holding  that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appellant No. 2, i.e. Secretary, Department of Law and  Legislative  Affairs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was not the Competent Authority to grant the sanction.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4.    Learned counsel for the appellants argued  before  us  that  the  High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Court has erred in law in holding  that  the  Law  Department  was  not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Competent  Authority  to  grant  sanction  for  the  prosecution.  In   this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connection reference was made to  the  Order/Notification  dated  03.02.1988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(Annexure P-1) issued by the State Government  regarding  amendment  in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relevant rules delegating the power  relating to sanction of prosecution  to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  Department  of  Law  and  Legislative  Affairs  passed  by  the   State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Government.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5.    On the other hand, learned counsel for the respondents contended  that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 Competent Authority  to  grant  sanction  for  prosecution  against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present respondents was appellant No. 1, Secretary, Housing and  Environment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of  Government of Madhya Pradesh, and said authority had declined  to  grant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 sanction vide its Order dated 08.03.2011. It is further  submitted  that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appellant No. 2 was conferred power to  grant  the  sanction  vide  circular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dated 28.02.1998, as such it was not competent to grant sanction in  respect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of offence alleged to have been committed by the  respondents  in  the  year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1997.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6.    We have considered the rival submissions of the  parties.  Section  19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(1) of the Prevention of  Corruption  Act  requires  previous  sanction  for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prosecution of a public servant  in  respect  of  offence  punishable  under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Section 13 of the Act, Section 19 of the Act reads as under: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“19.  Previous sanction necessary for prosecution.— (1) No court shall  take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cognizance of an offence punishable under sections 7,  10,  11,  13  and  15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lastRenderedPageBreak/>
        <w:t>alleged to have  been  committed  by  a  public  servant,  except  with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previous sanction, save as otherwise provided in the Lokpal and  Loakayuktas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Act, 2013 -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(a) in the case of a person who is employed in connection with  the  affairs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of the Union and is not removable from  his  office  save  by  or  with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of the Central Government, of that Government;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(b) in the case of a person who is employed in connection with  the  affairs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of a State and is not  removable  from  his  office  save  by  or  with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of the State Government, of that Government;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(c) in the case of any other person, of the authority  competent  to  remove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him from his office.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(2)   Where for any reason whatsoever any doubt arises  as  to  whether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previous sanction as required under sub-section (1) should be given  by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Central Government or the State Government  or  any  other  authority,  such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shall be given by that Government or  authority  which  would  have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been competent to remove the public servant from  his  office  at  the  time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when the offence was alleged to have been committed.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(3)   Notwithstanding anything contained in the Code of Criminal  Procedure,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1973 (2 of 1974),—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(a) no finding, sentence or  order  passed  by  a  special  Judge  shall  be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reversed or altered by a court in appeal, confirmation or  revision  on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ground of the absence of, or any error, omission  or  irregularity  in,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required under sub-section (1),  unless  in  the  opinion  of  that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court, a failure of justice has in fact been occasioned thereby;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(b) no court shall stay the proceedings under this Act on the ground of  any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error, omission or irregularity in the sanction granted  by  the  authority,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unless it is  satisfied  that  such  error,  omission  or  irregularity  has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resulted in a failure of justice;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(c) no court shall stay the proceedings under this Act on any  other  ground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and no court shall exercise the  powers  of  revision  in  relation  to  any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interlocutory  order  passed  in  any  inquiry,  trial,  appeal   or   other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proceedings.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(4) In determining under sub-section (3) whether  the  absence  of,  or  any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error,  omission  or  irregularity  in,  such  sanction  has  occasioned  or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resulted in a failure of justice the court shall have  regard  to  the  fact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whether the objection could and should  have  been  raised  at  any  earlier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lastRenderedPageBreak/>
        <w:t>stage in the proceedings.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Explanation.—For the purposes of this section,—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(a) error includes competency of the authority to grant sanction;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(b)  a  sanction  required  for  prosecution  includes  reference   to   any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requirement that the prosecution shall be at the  instance  of  a  specified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authority or with the sanction of a specified person or any  requirement  of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 similar nature.”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{In sub-section (1) words “save as otherwise  provided  in  the  Lokpal  and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Lokayuktas Act, 2013” are added vide  Act  (1)  of  2014  with  effect  from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16.01.2014 before clause (a) of the sub section (1) from clause (b)  of  sub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section (1).}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7.   From the Section quoted above,  it  is  clear  that  the  sanction  for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prosecution in respect of the public servant  employed  in  connection  with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affairs of the State, who is not removable from his office save by  or  with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 sanction of the State Government, such Government  shall  be,  authority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to grant sanction for prosecution. It is  not  disputed  that  the  previous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was sought by the EOW for prosecution of the respondents. The  only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issue is as to which of the department of the State was competent  to  grant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 sanction.  Order dated  03.02.1988  (Annexure  P-1),  published  in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Official Gazette, whereby the Madhya Pradesh Works  (Allotment)  Rules  (for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Short “MPWAR) were amended, reads as under: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“Madhya Pradesh Gazette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(Extraordinary)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Published by Authority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No. 35, Bhopal Wednesday, 3rd February, 1988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Personnel Administrative Reforms &amp; Training Department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Bhopal, dated 3rd February, 1988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No. F A-1-1-88-49 (1)-225: In exercise of powers conferred  by  clauses  (2)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and (3) of Article 166 of the Constitution of India the Hon’ble Governor  of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Madhya Pradesh makes more amendments in  Madhya  Pradesh  Works  (Allotment)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Rules, namely:-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Amendment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In the aforesaid rules: -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(1)   The para 4 is replaced with the following para in the policy  made  in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 para 21 in the  Schedule-in  (A)  Department  under  Law  &amp;  Legislative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lastRenderedPageBreak/>
        <w:t>Affairs Department, namely:-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4 (One) Criminal Procedure  includes  all  subjects  coming  under  Criminal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Procedure Code save the probation of the Criminals, and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(2) Sanction of prosecution under Section 6 of the Prevention of  Corruption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Act, 1947.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(2)   The following term  added  by  the  Notification  No.  2980-3632-A(1),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dated 18th November, 1983 irrespective of any serial number to which it  was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added, and which has been amended from  time  to  time  in  respect  of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policy made in part (A) Department under the heads of all  the  departments,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be deleted.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Sanction  of  the  prosecution  under  Section  173  of  the  Criminal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Procedure Code, 1973 and Section 6 of  the  Prevention  of  Corruption  Act,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1947 in respect of services related to those departments.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By order &amp; in the name of the Governor of MP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A.D. Mohile, Special Secretary”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8.    Consequent to above amendment, Chief Minister of Madhya  Pradesh  vide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order dated 08.02.1988 (Annexure P-2) delegated the power to grant  sanction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for prosecution of the public  servants  to  the  Law  Secretary  of  Madhya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Pradesh Law Department. Said document is reproduced below: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“Madhya Pradesh Government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Personnel, Administrative Reforms and Training Department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ORDER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Bhopal, dated 8th February, 1988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According to the para (1) of Directive No.2 of Supplementary Directive Part-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5 under Rule-1 of Works Rules of the Madhya Pradesh Government made  by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Hon’ble Governor in exercise of powers conferred by Clause (2)  and  (3)  of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Article 166 of Constitution of India, No. F A 1-1/88/49/1, pursuant  to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authority invested to me and superseding the order  dated  4th  November  of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 General Administrative  Department,  I  Motilal  Vora,  Chief  Minister,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hereby direct that the Secretary, Madhya Pradesh Government, Law  Department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shall dispose of the cases  related  to  the  prosecution  sanction  of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Government servants.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Sd/-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Motilal Vora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Chief Minister”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9.    By the Order dated 21.04.1997 (Annexure P-3), it is provided that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Department of Law and  Legislative  Affairs  shall  obtain  opinion  of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concern Administrative  Department  before  granting  the  sanction.  It  is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further provided that in case of conflict between the two  departments,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matter shall be referred to  Sub-Committee  of  the  Cabinet.  However,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order dated 21.04.1997  (Annexure  P-3)  was  withdrawn  vide  letter  dated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10.07.1997 (Annexure P-4) to the extent that in case of conflict the  matter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would be required to be referred to Sub-Committee of  the  Cabinet.   Letter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dated 10.07.1997 (Annexure P-4) is reads as follows: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“State of Madhya Pradesh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General Administrative Department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No.F-15(6)/96/1-10           Bhopal dated 10.07.1997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To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All member Secretary/Secretaries of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Government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State of Madhya Pradesh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Bhopal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Sub.  Sanction for prosecution against the Government Employees/Officers.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Ref.: Circular No. F-15(6)96/1-10 dated 21.04.1997 issued by this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Department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Vide reference circular of this  department,  the  procedure  for  according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for prosecution was determined.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As per order following part is deleted  from  the  prescribed  procedure  in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Para 2 of the said circular.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“In case of conflict between  the  Law  Department  and  the  Administrative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Department, the case shall be presented  before  the  Sub-Committee  of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Cabinet by the Administrative Department.”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Remaining procedure of the reference circular shall remain as it is.  Please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ensure  action  in  the  cases  of  sanction  for  prosecution   in   future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accordingly.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Sd/-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A.V. Gwaliorkar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Deputy Secretary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State of MP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 General Administrative Department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No.F-15(6)/96/1-10           Bhopal dated 10.07.1997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Copy to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Officer on Special duty, Lokayukta Office, Madhya Pradesh Bhopal for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information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Sd/-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A.V. Gwaliorkar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Deputy Secretary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State of MP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General Administrative Department”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10.   By the Order dated 28.02.1998, the State Government further  clarified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that in the matters of sanction for prosecution, the papers  shall  be  sent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by the Department of Law and Legislative Affairs along  the  record  to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Administrative Department for its opinion and the Administrative  Department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shall give the same within a period of one month, whereafter  Department  of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Law and Legislative Affairs shall take a decision.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11.   It is not disputed that State of Madhya Pradesh Economic Offence  Wing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registered Crime No. 28 of 2004 in respect of offences under  Sections  420,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467, 468, 471 and 120B IPC and under Section 13 (1) (d)  read  with  Section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13 (2) Prevention of Corruption Act, 1988 against  the  respondents  on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allegation that the respondents in connivance with  others  prepared  forged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note sheet, and made payment of  Rs.  9,51,657/-  to  a  contractor  abusing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their position.  It is also not disputed that when the EOW  sought  sanction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for prosecution from Department of Housing and Environment, it declined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vide order dated 08.03.2011 (Annexure P-6).  Question before us  is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that whether the Department of Law and  Legislative  Affairs  which  granted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 sanction vide its order dated 20.11.2012 (Annexure  P-8)  was  competent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to do so or not.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12.   The High Court in the impugned order observed that the (EOW)  did  not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challenge legality and validity of order  dated  08.03.2011,  and  submitted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 charge sheet. It further  held  that  since  the  appellant  No.  2  was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conferred power to grant the sanction only vide circular  dated  28.02.1998,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as such it was  not  competent  to  grant  the  sanction  relating  offences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alleged to have been committed in the year 1997.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13.   We are unable to accept the view taken  by  the  High  Court  for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reason that from annexure P-1 and annexure  P-2,  it  is  evident  that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lastRenderedPageBreak/>
        <w:t>power to grant the  sanction  for  prosecution,  already  existed  with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Department of  Law  and  Legislative  Affairs,  since  February,  1988.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circular letter dated 28.02.1998 (Annexure P-5)  does  not  confer  any  new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power and it only  clarifies  that  Department  of  Law  and  Justice  is  a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competent authority not only in respect of investigations made by  Lokayukta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Organization, but also the State Economic Offences Investigation  Wing.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power with the appellant No.2 to grant the sanction is, in  fact,  conferred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by the rule as amended vide notification dated 03.02.1988 published  in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Official Gazette.  After such amendment in the rule whereby power  to  grant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was delegated to Department of Law  and  Justice,  it  cannot  said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that Administrative Department had power to decline sanction as it has  done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vide its order dated 10.07.1997.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14.      In DDA and others vs. Joginder S. Monga  and  others[1]  discussing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 situation of conflict between statutory rule and executive  instruction,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this Court has clarified as under: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“30. It is not a case where a conflict has arisen between  a  statute  or  a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statutory rule on the one hand and an executive instruction, on  the  other.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Only in a case where a conflict arises between a statute  and  an  executive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instruction, indisputably, the former will  prevail  over  the  latter.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lessor under the deed of lease is to fix the market value. It  could  do  it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areawise or plotwise. Once  it  does  it  areawise  which  being  final  and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binding, it cannot resile therefrom at a later stage and take a  stand  that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in a particular case it will fix the market value on the basis of the  price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disclosed in the agreement of sale.”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15.   On behalf of the respondents,  reliance  is  placed  in  the  case  of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Sanjaysinh Ramrao Chavan Vs. Dattatray  Gulabrao  Phalke[2],  but  on  going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through said case law we find that in said case investigation agency  itself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filed closure report as against the appellant Sanjaysinh Ramrao Chavan,  and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the same was accepted by the Magistrate, as such there was  no  question  of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 to  be  obtained   from   the   Department   concerned.   In 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circumstances, we find that the case of Sanjaysinh  Ramrao  Chavan  (supra,)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is of little help to the present respondents.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16.   Recently in State of Bihar and others v. Rajmangal Ram[3], this  Court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has held as under: -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“9.   In the instant cases the  High  Court  had  interdicted  the  criminal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proceedings on the ground that the Law  Department  was  not  the  competent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authority to accord sanction for the prosecution of the  respondents.   Even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assuming that the Law Department was not competent, it was  still  necessary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for the High Court to reach the conclusion that a  failure  of  justice  has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been occasioned. …………..”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17.   From the sanction granted by the Law  Department,  copy  of  which  is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lastRenderedPageBreak/>
        <w:t>annexed as Annexure P-8, it is evident that the authority has  examined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material on record before granting the sanction.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18.   Therefore, we are of the view that the High Court has erred in law  in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allowing the Writ Petition filed by  the  respondents  seeking  quashing  of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dated 20.11.2012 granted by appellant No.2,  Secretary,  Department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of Law and Legislative Affairs, Government of Madhya  Pradesh.   We  do  not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find any infirmity as to the competence  of  appellant  No.2  to  grant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sanction in the matter for the reasons discussed  above.   Accordingly,  the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appeal is allowed.  The impugned order dated 03.09.2013, passed by the  High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Court, is set aside.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……………….....…………J.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[Dipak Misra]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.……………….……………J.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New Delhi;                        [Prafulla C. Pant]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July 09, 2015.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[1]    (2004) 2 SCC 297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[2]    2015 (1) SCALE 457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559E">
        <w:rPr>
          <w:rFonts w:ascii="Times New Roman" w:hAnsi="Times New Roman" w:cs="Times New Roman"/>
          <w:sz w:val="25"/>
          <w:szCs w:val="25"/>
        </w:rPr>
        <w:t>[3]    (2014) 11 SCC 388</w:t>
      </w: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559E" w:rsidRPr="0073559E" w:rsidRDefault="0073559E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73559E" w:rsidRDefault="00693E87" w:rsidP="007355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73559E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A5D" w:rsidRDefault="003E6A5D" w:rsidP="00607A95">
      <w:pPr>
        <w:spacing w:after="0" w:line="240" w:lineRule="auto"/>
      </w:pPr>
      <w:r>
        <w:separator/>
      </w:r>
    </w:p>
  </w:endnote>
  <w:endnote w:type="continuationSeparator" w:id="1">
    <w:p w:rsidR="003E6A5D" w:rsidRDefault="003E6A5D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3559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A5D" w:rsidRDefault="003E6A5D" w:rsidP="00607A95">
      <w:pPr>
        <w:spacing w:after="0" w:line="240" w:lineRule="auto"/>
      </w:pPr>
      <w:r>
        <w:separator/>
      </w:r>
    </w:p>
  </w:footnote>
  <w:footnote w:type="continuationSeparator" w:id="1">
    <w:p w:rsidR="003E6A5D" w:rsidRDefault="003E6A5D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3E6A5D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3F6E"/>
    <w:rsid w:val="00587CCB"/>
    <w:rsid w:val="0059333D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ED7FCB"/>
    <w:rsid w:val="00EF2426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2016-05-04T09:49:00Z</dcterms:created>
  <dcterms:modified xsi:type="dcterms:W3CDTF">2016-05-04T09:49:00Z</dcterms:modified>
</cp:coreProperties>
</file>