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REPORTABLE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                 CRIMINAL APPEAL NO.1406 OF 2009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VIJAY MALLYA                                           …APPELLANT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VERSUS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ENFORCEMENT DIRECTORATE,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MIN. OF FINANCE                           ...RESPONDENT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ADARSH KUMAR GOEL, J.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1.    This appeal has been preferred against judgment and  order       dated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21st May, 2007 of the High Court of Delhi at New Delhi in Criminal  Revision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Petition No.554 of 2001.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2.    Brief facts necessary  for  decision  of  this  appeal  are  that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appellant  was  summoned  by  the  Chief  Enforcement  Officer,  Enforcement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Directorate, under Section 40 of the Foreign Exchange Regulation  Act,  1973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(“the Act”) with his passport and correspondence relating to  a  transaction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with Flavio Briatore of  M/s. Benetton Formula Ltd., London,  to  which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appellant, as Chairman of United Breweries Ltd.,  was  a  party.  Allegation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against the appellant was that he  entered  into  an  agreement   dated  1st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December, 1995 with the earlier mentioned English Company for  advertisement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of  ‘Kingfisher’  brand  name  on  racing  cars   during   Formula-I   World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Championships for the years 1996, 1997 and 1998 providing for  fee  payable.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Requisite permission of the Reserve Bank of India was not  taken  which  was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in violation of provisions of Sections 47(1) &amp; (2), 9(1)(c) and 8(1) of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Act.  Approval was later sought from Finance Ministry for  payment        on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19th June, 1996, which was  rejected  on  4th  February,  1999.   Since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appellant failed to appear in response to summons issued more than  once,  a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complaint dated 8th March, 2000 under  Section  56  of  the  Act  was  filed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lastRenderedPageBreak/>
        <w:t>before the Additional Chief Metropolitan Magistrate, New  Delhi.  The  trial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court after considering the material on record summoned  the  appellant  and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framed charge against him under Section 56 of the Act.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3.      The   appellant   challenged   the   order   of    the    Magistrate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dated 9th August, 2001 in above Criminal Complaint No.16/1          of  2000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and also sought quashing of proceedings in the  said  complaint  before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High Court by filing Criminal  Revision  Petition  No.554  of  2001  on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ground that willful default of the appellant could not  have  been  inferred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and that there was non-application of mind in the  issuance  of  summons  as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well as in framing the charge which was in violation of procedure laid  down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under Section 219 of the Criminal Procedure Code.   The  charge  related  to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failure of the appellant to  appear  on  four  occasions,        i.e.,  27th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September, 1999, 8th November,1999, 26th November,  1999  and  3rd  January,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2000.  In respect of first date, it  was  submitted  that  the  trial  court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itself accepted  that  the  service  of  summons  was  after  the  time  for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appearance indicated in the summons.  In respect of second and third  dates,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the appellant had responded and informed about his inability to  appear  and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for the last date, summons was not as per  procedure,  i.e.,  by  registered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post.  It was submitted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that composite charge was against Section  219  of  the  Criminal  Procedure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Code.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4.    The High Court rejected the contentions by  holding  that  framing  of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composite charge could not be treated to have  caused  prejudice  so  as  to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vitiate the proceedings.  It  was  further  observed  that  default  of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appellant in relation to summons                      dated 15th  September,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1999 for attendance on 27th September, 1999 could not be taken into  account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and to that extent the charge was liable to be deleted but  with  regard  to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the defaults in relation to summons dated 7th October, 1989,  8th  November,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2009                   and 21st December, 1999,  the  proceedings  were  not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liable to be interfered with as  the  appellant  could  contest  the  matter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before the trial court itself in the first instance.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5.    We have heard Shri  F.S.  Nariman,  learned  senior  counsel  for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appellant and Shri K. Radhakrishnan, learned senior counsel for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the respondent.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6.    When the matter came up for  hearing  before  this  Court  earlier,  a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statement was made on behalf of the appellant that the  appellant  expressed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regret for not responding to the summons on  which  learned  senior  counsel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for the respondent took time to ascertain whether  the  complaint  could  be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withdrawn.  Thereafter, it was stated that withdrawal of the  complaint  may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have impact on  other  matters  and  for  that  reason  withdrawal  was  not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possible.  However, the question whether the non compliance  was  deliberate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lastRenderedPageBreak/>
        <w:t>was required to be examined.   Learned  senior  counsel  for  the  appellant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submitted that the default was not deliberate, intentional or willful  which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may be punishable under Section 56 of the Act and  the  appellant  had  sent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reply and sought a fresh date on two occasions.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7.    It was further submitted that subsequent events which  were  not  gone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into by the High Court may also be seen.  The complaint  was  filed  on  8th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March, 2000.  During pendency of the complaint, the Act (FERA) was  repealed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on 1st June, 2000.  Still, show cause notice  dated  13th  March,  2001  was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issued to which reply was given and  the  adjudicating  officer  vide  order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dated 10th January, 2002 dropped the proceedings on merits.   The  Appellate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Board dismissed the Revision  Petition  filed  by  the  Department  on  16th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March, 2004.  Against the said order, Criminal Appeal  No.515  of  2004  was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pending in the High Court.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8.    It was  submitted  that  having  regard  to  repeal  of  the  Act  and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exoneration of the appellant by the departmental  authorities  (even  though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an appeal was pending in the High Court), this Court  in  the  circumstances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of the case ought to quash proceedings,  following  law  laid  down  in  Dy.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Chief Controller of Import and Export vs. Roshan Lal Agarwal[1]  as  follows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: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“13. In view of the findings recorded by us, the learned Magistrate  has  to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proceed with  the  trial  of  the  accused-respondents.  Shri  Ashok  Desai,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learned Senior Counsel has, however, submitted that the Imports and  Exports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(Control) Act,  1947  has  since  been  repealed  and  in  the  departmental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proceedings taken under  the  aforesaid  Act,  the  Central  Government  has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passed orders in favour of  the  respondents  and,  therefore,  their  trial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before the criminal court at this stage would be an  exercise  in  futility.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He has placed before us copies  of  the  orders  passed  by  the  Additional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Director General  of  [pic]Foreign  Trade  on  16-8-1993  and  also  by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Appellate Committee Cell, Ministry of Commerce, Government of India on 13-3-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1997 by which the appeals preferred by the respondents were allowed  by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Appellate Committee and  the  accused-respondents  were  exonerated.  Having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regard to the material existing against the respondents and the reasons  and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findings given in the aforesaid orders,  we  are  of  the  opinion  that  no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useful purpose would be served by the trial of  the  accused-respondents  in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the criminal court at this stage. The  proceedings  of  the  criminal  cases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instituted against the accused-respondents on the basis  of  the  complaints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filed by the Deputy Chief Controller of Imports and Exports are,  therefore,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quashed”.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Alternatively, explanation of  the  appellant  for  non  appearance  may  be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looked into on merits instead of the same being left to the trial court.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lastRenderedPageBreak/>
        <w:t>9.    Before we consider the submissions made, the provisions of Section  40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and 56 of the Act  may be noticed which are as follows :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“Section 40  -  Power  to  summon  persons  to  give  evidence  and  produce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documents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(1) Any Gazetted Officer of Enforcement shall  have  power  to  summon  any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person whose attendance he considers necessary either to  give  evidence  or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to produce a document during the course of any investigation  or  proceeding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under this Act.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(2) A summon to produce documents may  be  for  the  production  of  certain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specified documents or for the production of  all  documents  of  a  certain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description in the possession or under the control of the person summoned.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(3) All persons so summoned shall be bound to attend either in person or  by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authorised agents, as such officer may direct; and all persons  so  summoned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shall be bound to state the truth upon any  subject  respecting  which  they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are examined or make  statements  and  produce  such  documents  as  may  be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required: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Provided  that  the  exemption  under  section 132 of  the  Code  of   Civil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Procedure, 1908 (5 of 1908) shall  be  applicable  to  any  requisition  for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attendance under this section.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(4) Every such investigation or proceeding as aforesaid shall be  deemed  to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be a judicial proceeding within the meaning of  sections 193 and 228 of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Indian Penal Code, 1860 (45of 1860).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Section 56 - Offences and prosecutions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(1)Without prejudice to any award of penalty by  the  adjudicating  officer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under this Act, if any person contravenes any of the provisions of this  Act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[other than Section  13,  Clause  (a)  of  sub-section(1)  of  (Section  18,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Section 18A), clause (a) of sub-section (1) of  Section  19,  sub-section(2)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of Section 44 and Section 57 and 58] or of  any  rule,  direction  or  order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made thereunder, he shall, upon conviction by a court, be punishable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(i) in the case of an offence the amount or value involved in which  exceeds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one lakh of rupees with imprisonment for a term  which  shall  not  be  less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than six months, but  which  may  extend  to  seven  years  and  with  fine;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Provided that the Court may, for any adequate  and  special  reasons  to  be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mentioned in the judgment, impose a sentence of imprisonment for a  term  of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less than six months;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lastRenderedPageBreak/>
        <w:t>(ii)in any other case, with imprisonment for a  term  which  may  extend  to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three years or with fine or with both.”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10.   In Enforcement Directorate vs. M. Samba Siva Rao[2], it  was  observed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: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“3. xxxxxxxx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The Foreign  Exchange  Regulation  Act,  1973  was  enacted  by  Parliament,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basically for the conservation of the  foreign  exchange  resources  of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country and the proper utilisation  thereof  in  the  interest  of  economic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development of the country. The Act having been enacted in the  interest  of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national economy, the provisions thereof should be construed so as  to  make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it workable and  the  interpretation  given  should  be  purposive  and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provisions should receive a fair construction without doing any violence  to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the language employed by the  legislature.  The  provisions  of  Section  40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itself, which confers power on the officer of the  Enforcement  Directorate,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to summon any person whose attendance  he  considers  necessary  during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course of any investigation, makes it binding as provided under  sub-section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(3) of Section 40, and the investigation or the proceeding in the course  of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which such summons are issued have been deemed to be a  judicial  proceeding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by virtue of sub-section (4) of  Section  40.  These  principles  should  be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borne in mind, while interpreting the  provisions  of  Section  40  and  its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effect, if a  person  violates  or  disobeys  the  directions  issued  under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Section 40.”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11.   The above observations clearly show that a complaint  is  maintainable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if there is default in  not  carrying  out  summons  lawfully  issued. 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averments in the complaint show that the summons      dated  21st  December,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1999 were refused by the appellant and earlier summons were not carried  out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deliberately. The averments in       paras 3 and 4 of the complaint  are  as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follows :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“3.   That the complainant issued a summons dated 21.12.1999  under  Section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40 of FERA, 1973 in connection with the  impending  investigations  for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appearance of the accused on 3.1.2000 but the same have been  returned  back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by the postal authorities with the remarks “refused”.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It  is  submitted  that  the  accused  has  deliberately  avoided  his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appearance before the Investigating Officer and on account of  his  non  co-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operative attitude the investigation has come to a standstill.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4.    It is respectfully submitted that the accused has  been  intentionally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lastRenderedPageBreak/>
        <w:t>avoiding his appearance before the  Enforcement  Directorate  knowing  fully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well that non compliance of the directions made under Section 40 of the  Act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renders the person liable for prosecution in a Court of  law  under  Section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56 of the Act which is a non-bailable  offence.   It  is  further  submitted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that by virtue of Section 40(3) of the Act, the accused was bound to  appear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before the Officers of the Enforcement Directorate in the best  interest  of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investigation.  Section 40(3) is  reproduced  below  for  kind  perusal  and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ready reference to this Hon’ble Court :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      “Section 40(3) :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(3)   All persons so summoned shall be bound to attend either in  person  or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by authorised agents, as  such  officer  may  direct;  and  all  persons  so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summoned shall be bound to state  the  truth  upon  any  subject  respecting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which they are examined or make statements and  produce  such  documents  as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may be required.”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It  is  respectfully  submitted  that  non  compliance  of  any  rule,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directions or law is punishable under Section 56 of the  Act.   The  accused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willfully failed to appear before the Enforcement Directorate at  the  given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venue, time and dates mentioned in the  respective  summons  and  has  thus,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contravened the provisions of Section 56 of the Act.”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12.   As regards summons dated 8th November, 1999,  learned  senior  counsel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for the appellant has referred to the explanation offered by the  appellant.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Letter dated 22nd November, 1999 is as follows :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“As you will appreciate, I am the Chairman of several public Companies  both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in India as well as in the USA and,  therefore,  my  schedule  is  finalized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several months in advance.  During the fiscal year end period,  the  problem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only gets compounded.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I would, therefore, request you to excuse me from  the  personal  appearance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on November 26, 1999 as I will be out of India.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I am willing to fix a mutually convenient date to appear before you.”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13.   From the tenor of the letter, it appears that it was  not  a  case  of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mere seeking accommodation by the appellant but requiring date to  be  fixed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by his convenience.  Such stand by a person  facing  allegation  of  serious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nature could hardly be appreciated.  Obviously,  the  enormous  money  power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makes him believe that the State should  adjust  its  affairs  to  suit  his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commercial convenience.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14.   In our opinion, the appeal is required to be dismissed for  more  than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lastRenderedPageBreak/>
        <w:t>one reason.  The fact that  the  adjudicating  officer  chose  to  drop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proceedings against the appellant herein does not absolve the  appellant  of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the criminal liability incurred  by  him  by  virtue  of  the  operation  of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Section 40 read with Section 56 of the Act.  The offence  under  Section  56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read with Section 40 of the Act is an independent offence.  If  the  factual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allegations contained in the charge are  to  be  proved  eventually  at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trial  of  the  criminal  case,  the  appellant  is  still  liable  for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punishment notwithstanding the fact that the presence of the  appellant  was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required by the adjudicating officer in  connection  with  an  enquiry  into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certain alleged violations of the various provisions of the Act,  but  at  a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subsequent stage the adjudicating  officer  opined  that  there  was  either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insufficient or no  material  to  proceed  against  the  appellant  for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alleged violations of the Act, is  immaterial.   The  observations  made  by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this Court in Roshanlal Agarwal (supra), in our opinion,  must  be  confined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to the facts of that case because this  Court  recorded  such  a  conclusion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“having regard to the material  existing  against  the  respondent  and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reasons and findings given in  the  aforesaid  orders…..”.   The  said  case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cannot be  read  as  laying  down  a  general  statement  of  law  that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prosecution of the accused, who is alleged to be guilty  of  an  offence  of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not responding to the summons issued by a lawful authority for  the  purpose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of either an inquiry or  investigation  into  another  substantive  offence,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would not be justified.   Exonerating  such  an  accused,  who  successfully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evades the process of law and thereby commits an independent offence on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ground that he is found to be not guilty of the  substantive  offence  would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be destructive of law and order, apart from being against  public  interest.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Such an exposition of law would only encourage unscrupulous elements in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society to defy the authority conferred upon the public servants to  enforce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the law with impunity.  It is also possible, in certain cases that the  time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gained by such evasive tactics adopted by a  person  summoned  itself  would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result in the destruction of the material which might  otherwise  constitute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valuable evidence for establishing the commission of a  substantive  offence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by such a recalcitrant accused.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15.   Secondly,  an  appeal  against  the  conclusion  of  the  adjudicating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officer that the proceedings against the appellant herein  for  the  alleged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violation of the various provisions of the  FERA  Act  are  required  to  be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dropped has not even attained finality.  Admittedly, such an  order  of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adjudicating officer confirmed  by  the  statutory  appellate  authority  is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pending consideration in an appeal before the High Court.   Though,  in  our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opinion, the result of such an appeal  is  immaterial  for  determining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culpability of the appellant for the alleged violation of  Section  40  read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with Section 56, we must record that the submission made on  behalf  of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appellant in this regard itself is inherently untenable.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16.   For all the abovementioned reasons, we do not see  any  merit  in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lastRenderedPageBreak/>
        <w:t>appeal.  We are also of the opinion that the entire approach adopted by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appellant is a sheer abuse of the process of law.  Any  other  view  of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matter would only go to once again establishing the notorious  truth  stated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by Anatole France that – “the law in  its  majestic  equality,  forbids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rich as well as the poor to sleep under bridges, to beg in the  streets  and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to steal bread”.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17.   The appeal is dismissed with exemplary costs quantified at rupees  ten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lakhs to be paid to the Supreme Court Legal Service Authority.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……..…………………………….J.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[ J. CHELAMESWAR ]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.….………………………………..J.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[ ADARSH KUMAR GOEL ]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NEW DELHI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JULY 13, 2015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ITEM NO.1A-For Judgment    COURT NO.4         SECTION II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            S U P R E M E  C O U R T  O F  I N D I A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                  RECORD OF PROCEEDINGS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Criminal Appeal  No(s).  1406/2009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VIJAY MALLYA                               Appellant(s)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             VERSUS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ENFORCEMENT DIRECTORATE,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MIN.OF FINANCE.                                Respondent(s)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Date : 13/07/2015 This appeal was called on for  pronouncement  of  JUDGMENT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today.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For Appellant(s)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          M/s. Khaitan &amp; Co.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For Respondent(s)       Mr. Surender Kumar Gupta, Adv.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lastRenderedPageBreak/>
        <w:t xml:space="preserve">                        Mr. B.K. Prasad, Adv.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          Mr. B. V. Balaram Das,Adv.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Hon'ble Mr. Justice Adarsh Kumar Goel pronounced the judgment  of  the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Bench comprising Hon'ble Mr. Justice J. Chelameswar and His Lordship.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      The appeal is  dismissed  in  terms  of  the  signed  Reportable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judgment with exemplary costs quantified at rupees ten lakhs to be  paid  to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the Supreme Court Legal Service Authority.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(VINOD KR.JHA)                   (RENUKA SADANA)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 xml:space="preserve">      COURT MASTER                      COURT MASTER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(Signed Reportable judgment is placed on the file)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[1]    (2003) 4 SCC 139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[2]    (2000) 5 SCC 431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610972">
        <w:rPr>
          <w:rFonts w:ascii="Times New Roman" w:hAnsi="Times New Roman" w:cs="Times New Roman"/>
          <w:sz w:val="25"/>
          <w:szCs w:val="25"/>
        </w:rPr>
        <w:t>Page 16 of 16</w:t>
      </w:r>
    </w:p>
    <w:p w:rsidR="00610972" w:rsidRPr="00610972" w:rsidRDefault="00610972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610972" w:rsidRDefault="00693E87" w:rsidP="00610972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610972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061" w:rsidRDefault="00642061" w:rsidP="00607A95">
      <w:pPr>
        <w:spacing w:after="0" w:line="240" w:lineRule="auto"/>
      </w:pPr>
      <w:r>
        <w:separator/>
      </w:r>
    </w:p>
  </w:endnote>
  <w:endnote w:type="continuationSeparator" w:id="1">
    <w:p w:rsidR="00642061" w:rsidRDefault="00642061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610972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061" w:rsidRDefault="00642061" w:rsidP="00607A95">
      <w:pPr>
        <w:spacing w:after="0" w:line="240" w:lineRule="auto"/>
      </w:pPr>
      <w:r>
        <w:separator/>
      </w:r>
    </w:p>
  </w:footnote>
  <w:footnote w:type="continuationSeparator" w:id="1">
    <w:p w:rsidR="00642061" w:rsidRDefault="00642061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1FAD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15014"/>
    <w:rsid w:val="00130F0F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4085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3695D"/>
    <w:rsid w:val="00543822"/>
    <w:rsid w:val="005441B3"/>
    <w:rsid w:val="00576873"/>
    <w:rsid w:val="00583F6E"/>
    <w:rsid w:val="00587CCB"/>
    <w:rsid w:val="0059333D"/>
    <w:rsid w:val="00597989"/>
    <w:rsid w:val="005C01BE"/>
    <w:rsid w:val="005C4463"/>
    <w:rsid w:val="005D05F4"/>
    <w:rsid w:val="005D1E90"/>
    <w:rsid w:val="005F597B"/>
    <w:rsid w:val="00602576"/>
    <w:rsid w:val="00605042"/>
    <w:rsid w:val="00605A25"/>
    <w:rsid w:val="00607A95"/>
    <w:rsid w:val="00610972"/>
    <w:rsid w:val="00614768"/>
    <w:rsid w:val="00631014"/>
    <w:rsid w:val="00642061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559E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930"/>
    <w:rsid w:val="00D36201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A758F"/>
    <w:rsid w:val="00EC4CBC"/>
    <w:rsid w:val="00ED0062"/>
    <w:rsid w:val="00ED29E7"/>
    <w:rsid w:val="00ED2AD9"/>
    <w:rsid w:val="00ED7FCB"/>
    <w:rsid w:val="00EF2426"/>
    <w:rsid w:val="00F4569A"/>
    <w:rsid w:val="00F46F73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2016-05-04T09:55:00Z</dcterms:created>
  <dcterms:modified xsi:type="dcterms:W3CDTF">2016-05-04T09:55:00Z</dcterms:modified>
</cp:coreProperties>
</file>