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 xml:space="preserve">                                                                  REPORTABLE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 xml:space="preserve">                        IN THE SUPREME COURT OF INDIA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 xml:space="preserve">                        CIVIL APPELLATE JURISDICTION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 xml:space="preserve">                      CIVIL APPEAL NOS. 557-558 OF 2012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STATE OF MADHYA PRADESH        ...                 APPELLANT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VERSUS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MAHARANI USHADEVI              ...                 RESPONDENT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 xml:space="preserve">                                  JUDGMENT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N.V. RAMANA, J.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1.    These appeals by special leave have been filed  against  the  impugned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judgment and decree dated 13.08.2010 and 11.02.2011 of  the  High  Court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Madhya Pradesh, Bench at Indore in First Appeal  No.  421  of  2001  and  in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Review Petition No. 396 of  2010 respectively by which the High Court  while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setting aside the judgment and decree of the learned Trial Court  passed  in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favour of the appellant/State, decreed the Suit for declaration of title  in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favour of the respondent and also dismissed the  review  petition  preferred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by the appellant/State.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2.     The  facts  leading  to  these  appeals,  in  brief,  are  that 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respondent/plaintiff who was  the  daughter  and  reportedly  sole  heir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Maharaja Yashwanth Rao Holkar, the erstwhile Ruler  of  Holkar  State  filed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present Suit on 7th September 1964 seeking the relief of declaration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title  and  permanent  injunction  in  respect  of   the   plaint   schedule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properties,  i.e,  Birs  known  as  Bijasan,  Ashapura,  Bercha,  Mohna  and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Gajihata and alternatively sought declaration  that  the  plaintiff  is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Government lessee or a Bhumiswami of the Suit  schedule  properties.  It  is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specific case of the plaintiff that these birs were initially under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control of the Household Department of the  Holkar  State.  Sometime  during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existence of the Holkar State, the work of cutting  and  collecting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grass of these four birs was made over to the Military Grass Farm of  Indore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with a direction that the quantity of grass  required  for  the  purpose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household has to be supplied by them.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3.     During  the  lifetime  of  Maharaja  Yashwanth  Rao  Holkar,  he  was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depositing Tauzi assessment/revenue charges  with  the  treasury  of  Holkar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State.  On 31-08-1945, these birs were transferred to  the  Army  Department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the Holkar State, for harvesting grass, for  a  period  of  one  year  on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experimental basis. Again on 22-01-1951, these birs were transferred to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Maharaja and from that date, these birs are  in  continuous  possession  and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lastRenderedPageBreak/>
        <w:t>enjoyment of the plaintiff’s family till the filing  of  the  Suit.  In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year 1948, Holkar State along with the  other  princely  States  was  merged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with the Dominion of India as per the Covenant dated 16th June, 1948,  which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was later on re-organised as a part of the present State of Madhya  Pradesh.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 xml:space="preserve"> As per Article XII of the Covenant entered between Maharaja  Yashwanth  Rao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Holkar and Government of India, Ministry of States, by  communication  dated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7th May,  1949,  the  land  in  question  being  managed  by  the  Household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Department became the exclusive and individual property  of  the  father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 plaintiff.   As  the  property  belongs  to  the  Maharaja,  even 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Government demanded revenue qua the said land which was  duly  deposited  by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plaintiff’s father as well as the plaintiff.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4.    It is further case of the plaintiff that the State Government  appears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to have passed some orders on May 2, 1964 basing on  which,  the  Collector,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Indore had issued a notice on  May  16,  1964  requiring  the  plaintiff  to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handover the possession of the land in  question  on  the  ground  that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State Government has declared the Suit schedule property as the property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State. According to the plaintiff, she holds these lands  either  as  an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owner or as a Government lessee, and Government has no jurisdiction to  pass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such an order. Then the plaintiff moved the Sub-Divisional Magistrate  under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Section 57 of  the  Madhya  Bharat  Land  Revenue  Code  to  adjudicate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dispute, but  the  same  was  rejected  on  the  ground  that  they  had  no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jurisdiction. Hence, the plaintiff was constrained to file the present  Suit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seeking the relief of declaration and injunction.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5.    The appellant/defendant/State contested the  Suit  by  filing  written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statement  disputing  the  ownership  of  plaintiff  over  the  Suit   land.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According to the defendant, Maharaja  Yashwant  Rao  Holkar  was  never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owner of the Suit scheduled  property.  Hence,  the  question  of  plaintiff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succeeding to the property does not arise. The birs  were  the  property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Forest Department of the Holkar State. On August 21, 1926,  the  Cabinet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Holkar State transferred Bijasan Bir to  the  Household  Department,  and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later the remaining birs were also transferred on settlement of  assessment.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 xml:space="preserve">  Later these birs were transferred to the Forest  Department  in  the  year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1930.  Again in the year 1943, they were  re-transferred  to  the  Household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Department. It is the case of the defendant that in the year 1945, all  birs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were  with  the  Army  Department  of  the  Holkar  State,  which  was  made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responsible to supply grass to the Household  Department.  At  the  time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merger of Holkar State with Dominion of India,  these  Birs  were  with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Army Department and hence cannot be treated as  private  properties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Maharaja as per Item No.14 of list of private properties and apart from  all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these grounds, it was urged that the Suit is not  maintainable  in  view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bar under Article 363 of the Constitution of India. Basing on the  above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pleadings, the defendant sought dismissal of the Suit.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6.    It appears that in the year  1979,  Section  158(2)  was  inserted  in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Madhya Pradesh Land Revenue Code, 1959.  As  per  the  said  provision,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Ruler of an Indian State, forming part of State of Madhya  Pradesh,  who  at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time of coming into force of the Act was holding land  or  was  entitled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to hold land by virtue of the Covenant shall, as from  the  date  of  coming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into force of the Code, becomes a Bhumiswami of  such  land.  The  plaintiff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lastRenderedPageBreak/>
        <w:t>also seeks shelter under the said provision.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7.    On behalf of the plaintiff, several  voluminous  documentary  evidence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were marked as exhibits,  while  on  behalf  of  the  defendants,  only  two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documents were marked. The Trial Court has framed  as  many  as  20  issues,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appreciated both the documentary and oral evidence at length and finally  by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judgement and decree dated 9th march, 1992, partly allowed  the  Suit  filed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by plaintiff in respect of  three  Birs  and  Ganjihata,  and  consequential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permanent  injunction  was  also  granted.  Against  this,  the  State   has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preferred First Appeal No.148 of 1992, and the  plaintiff  has  filed  First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Appeal 119 of 92. The appellate Court by its judgement dated 24-03-2000  has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set aside the order of the Trial Court and remanded  the  matter  for  fresh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adjudication by framing another four additional issues for  trial.   At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time of remand, it was further observed by the appellate  Court  that  while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deciding the matter again, the Trial  Court  will  not  record  any  further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evidence  nor  will  allow  the  parties  to  make  any  amendments  to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pleadings.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8.    The Trial Court after remand framed 24 issues, and after  appreciating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both oral and documentary evidence, dismissed  the  Suit  by  judgement  and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decree dated 17-08-2001.  It is the specific  finding  of  the  Trial  Court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that the transfer of Suit schedule lands to the Household Department in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year 1951 is without any authority and therefore bad;  the  Ruler  paid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Tauzi from 1951, but there is no evidence to show that Tauzi  was  paid  for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period prior to 1951; the correspondence entered into by  the  plaintiff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and  her  father  with  the  Government  showed  that  the  Suit   scheduled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properties were not included in Item No.14 of exhibit  P.78;  the  plaintiff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was not in possession of the Suit schedule properties either in the form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ordinary tenant, Government lessee or land owner;  that  the  Suit  schedule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lands were  not  allotted  to  the  Forest  Department  by  the  State;  and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ultimately, the Trial Court held that in view of bar  contained  in  Article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363 of the Constitution of India, the Suit is not maintainable.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9.    Against the  said  judgement  and  decree  of  the  Trial  Court,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plaintiff preferred First  Appeal  No.  421  of  2001.   The  learned  Judge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settled the following two issues for consideration: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Whether the property in question could be treated as a private  property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Maharaja Yashwanth Rao Holkar at the time of merger  of  Holkar  State  with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State Madhya Bharat on June 16, 1948?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Whether the bar contained in  Article  363  of  the  Constitution  of  India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applies to the controversy in question so as to  hold  the  jurisdiction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Courts as barred?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10.   The learned Judge, by judgement decree dated  13th  August,  2010  set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aside the judgment of the Trial Court and decreed  the  Suit,  by  recording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lastRenderedPageBreak/>
        <w:t>findings to the effect that  on  the  date  of  merger,  the  Suit  schedule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properties belonged to the  Household  Department  and  that  the  land  was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transferred for a specific time and specific purpose;  re-transfer  of  land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on May 3rd, 1951 was in conformity with Item No.20 of  Annexure  to  exhibit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P78 which provides for steps to be taken  by  Madhya  Bharat  Government  to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hand over the land; By virtue of Section 158(2) of the Madhya  Pradesh  Land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Revenue Code, the father of the plaintiff by  holding  the  land,  became  a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bhumiswami, and as such, entitled for the benefits under Section  158(2)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Act; the Rulers who prior to their integration of their States with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Dominion of India were sovereign and after integration have become  citizens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India, and  their  rights  and  obligations  as  citizens  of  India  are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recognized by the Constitution of India; after  1st  July,  1949,  even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State  cannot  raise  the  dispute,  and  mere  executive  order  cannot  be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sustained unless it is supported by some authority of law; the Suit  is  not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barred under Article 363 of the Constitution of India because  it  is  based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on the pre-existing right of the plaintiff  and  not  based  on  the  rights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flowing from the Covenant.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11.   The learned Judge considered the judgement of  this  Court  in  Madhav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Rao Scindia vs. Union of India, AIR 1971 SC 53, Sawai Tej  Singh  vs.  Union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India and another, AIR 1979 SC 126, Draupadi  Devi and Others  vs.  Union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India and others, (2004) 11 SCC  425,  Dr.  Karan  Singh  vs.  Jammu  and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Kashmir and others, (2004)  5 SCC 698 and distinguished them observing  that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in those cases, no declaration  of  properties  as  private  properties  was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sought, and that the executive orders passed by  the  State  Government  was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not shown to be in accordance with law and such  interpretation  would  lead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to complete subversion of  rule  of  law.  Therefore,  the  dispute  brought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before the Court cannot be excluded from the jurisdiction of  the  Court  on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ground that Article 363 of the Constitution of  India,  bars  the  Suit.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learned Judge distinguished Sawai Tej Singh’s  case  observing  that  in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said case, the plea of the plaintiff  to  recognize  the  properties  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private properties was rejected by the Government, but in the present  case,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private properties of the Ruler have already been finalized, and  therefore,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ratio of the said judgment was not applicable to the case on hand; 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learned Judge, distinguished Draupadi Devi’s case holding that the  property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in controversy in that case at no stage has been  declared  as  the  private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property of the Ruler, and hence, the said judgment was  not  applicable  to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facts of the present case, because in the case on hand,  the  properties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are already declared as private properties.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12.   Learned Counsel  for  the  appellant  contended  that  the  first  and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foremost question that arises is whether the High Court had jurisdiction  in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 dispute arising out of the Covenant dated 16.6.1948 between  the  Maharaja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 Holker  and  the  Government  by  the  reason  of  Article  363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Constitution of India. The Ld. counsel states that the  instant  Suit  falls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within the two limbs of the Article  363  as  the  present  dispute  clearly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arises out of the  terms  of  the  Covenant.  The  Trial  Court,  therefore,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rightly dismissed the Suit of the respondent, but the High  Court  committed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  gross  error  by  ignoring  the  constitutional  provisions  and  settled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principles of law.  The claim for declaration of the properties in  question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to be the private properties of late Maharaja in terms of  Item  No.  14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lastRenderedPageBreak/>
        <w:t>the list of properties, was a dispute  arising  out  of  the  terms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Covenant,  and  it  has  been  clearly  mentioned  in  Article  363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Constitution that jurisdiction of the Courts to adjudicate such  claims  was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barred.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13.   Drawing support from Draupadi  Devi  (supra)  learned  senior  counsel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submitted that the dispute as to whether a particular property  was  or  was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not recognised as private  property  of  the  Ruler  was  itself  a  dispute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arising out of the terms of the  Covenant,  is  not  adjudicable  by  Courts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being  beyond  their  jurisdiction  by  reason  of  Article   363   of 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Constitution. The origin of the Suit  goes  to  the  Government  of  India’s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letter dated 3rd October, 1963 rejecting the application of  the  respondent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to include the disputed birs in the list of private properties of the  Ruler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under Item No. 14. Thus, the claim of the plaintiff  is  clearly  a  dispute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arising out of the terms of the Covenant and jurisdiction of the  Courts  to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adjudicate such disputes is clearly barred by virtue of Article 363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Constitution.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14.   It is further contended that the High Court has failed  to  take  into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account the facts of the case in their true perspective  and  gravely  erred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in declaring that the birs in question are the private  properties  of  late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Maharaja, father of  the  respondent/  plaintiff.  The  properties  did  not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figure anywhere in the list of private properties of late Maharaja, nor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birs were ever accepted by the State as private  properties  and  hence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respondent had never succeeded to the ownership of these birs. In the  guise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“interpretation of the Covenant”, the respondent wants  to  usurp  rights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over these birs which are pure Government properties. Only with an  ulterior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motive of  claiming  ownership  on  these  birs  as  if  they  were  private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properties of late Maharaja, the respondent  wrote  the  letter  dated  29th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December, 1962 to the Government of India, to include the disputed lands  in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list of private  properties  of  the  Ruler.  These  birs  were  in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possession  of  the  Army  Grass  Farms  when  the   Covenant   was   signed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 xml:space="preserve">                                              and  after   annexation, 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Centre of the Madhya Bharat Army was merged with  the  Government  of  India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and the Defence Department of the Government of India had taken over  charge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these lands. When the Government of India took  a  decision  in  1955  to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close some Army Grass Farms, the disputed birs were ordered to  be  returned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back to the concerned Departments of the States.  Therefore,  the  lands  in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question were correctly and intentionally  not  mentioned  in  the  list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private properties of the Ruler as  the  same  were  then  subjects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Government of India.  The respondent’s legal notice dated 12.6.1964  to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Collector,  Indore  under  Section  80   of   the   Civil   Procedure   Code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categorically  states  her  admission  to  the  acknowledgement  that  after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Federal Financial Integration there was an order by the President  of  India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dated 6.10.1955 whereby the  properties  in  question  were  ordered  to  be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vested with the Madhya Bharat Government. The Government of  India,  by  its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letter dated 3rd October,  1963  clearly  stated  that  the  re-transfer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possession of these disputed lands by the Holkar  Army  Grass  Farm  to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Household Department was unauthorized and  has  not  been  accepted  by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Defence Ministry.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lastRenderedPageBreak/>
        <w:t>15.   Learned senior counsel further contended that the view  taken  by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High Court qualifying the respondent for the benefit  under  Section  158(2)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the Madhya Pradesh Land Revenue Code, 1959 is also arbitrary  and  wholly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erroneous for the reason that under Section 158(2) of  the  Code,  only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Ruler holding land by virtue of the Covenant or  agreement  entered  by  him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before the commencement of the Constitution shall be a  bhumiswami.  In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present case where the applicability of rights through  Covenant  itself  is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in dispute,  no  bhumiswami  rights  could  be  granted  by  virtue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Covenant.  If the plaintiff had paid any revenue for  these  birs  that  was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done only in ignorance of the fact and no rights would flow  on  that  basis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as these lands have never been given on lease by any competent authority  to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plaintiff.  Moreover, two birs namely bijasan and berchha  are  part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Reserve Forest Area and on them no rights would accrue to the respondent.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16.   Summing up his  arguments,  learned  senior  counsel  for  the  State,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finally submitted that the High Court by wrongly appreciating the  facts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 case,  allowed  the  appeal  filed  by  the  respondent  ignoring 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constitutional provisions contained in Article 363, and also  did  not  look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into the grounds  of  review  in  their  proper  perspective,  resulting  in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miscarriage of justice. The review of judgement on the  basis  of  discovery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new document is also permissible in terms of Section 114 read with  Order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XLVII of the Code of Civil Procedure. Thus the decision of  the  High  Court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is ultra vires the Constitution and the impugned judgments are  required  to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be set aside by this Court.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17.    Learned  senior  counsel  appearing  for   the   respondent—plaintiff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strongly raised an objection to the  filing  of  certain  documents  by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appellant which were not exhibited before  the  Trial  Court  and  submitted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that when the appellant sought to place on record these  documents  for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first time along with the Review Petition, the High  Court  did  not  permit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them to do so. Even while remitting the matter to the Trial Court, the  High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Court clearly mentioned in its order dated  24th  March,  2000  that  “while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deciding the matter again, the Trial  Court  will  not  record  any  further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evidence  nor  will  allow  the  parties  to  make  any  amendments  in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pleadings”. The appellant did not  challenge  this  direction  of  the  High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Court and in fact, the appellant obeying this  direction,  did  not  produce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any additional evidence or document before the Trial Court when  the  matter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was heard again by the Trial Court.  After  so  many  years  of  litigation,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placing some documents on record  for  the  first  time  before  this  Court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cannot be permitted.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18.   Learned counsel for the respondent has vehemently contended  that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bar under Article 363 of the Constitution is not attracted  to  the  present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Suit as the respondent is neither seeking any insertion nor  recognition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something which is already not recognised in the Covenant. The right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respondent over the lands in dispute, as argued by the learned  counsel,  is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not a right arising out of the Covenant, but it is a pre-existing  right  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property in dispute always belonged to the Household Department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then Ruler. The respondent-plaintiff is neither disputing the  Covenant  nor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is intending to meddle with it, but only seeking to establish her  right  by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new sovereign by referring to the Covenant. The bar only relates to  any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lastRenderedPageBreak/>
        <w:t>change in the Covenant, whereas the respondent seeks interpretation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same in true sense, hence the bar under Article 363  is  not  applicable  to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present case. The only moot question is whether at the time  of  signing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the Covenant the Suit lands were under the administrative control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Household Department or not, in the light of Item No.  14  of  the  list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properties furnished in terms of the Covenant.  If a  right  is  created  by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way of document, then enforcement can always be sought.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19.   It is also contended that in view of retrospective amendment  made  to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Section 158(2) of the M.P. Land Revenue Code, the bar under Article  363  is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no longer an issue  as  “bhumiswami”  rights  have  been  conferred  on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respondent. Thereby, all rights arising out  of  the  Covenant  have  become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part of municipal law paving way for their adjudication in a Court  of  law.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Also in the light of fact that the Maharaja had duly paid the  land  revenue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in   respect   of   these   properties   and   after    his    death,  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respondent—plaintiff had  continued  to  pay  the  land  revenue  and  other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charges  towards  these  properties,  they  could  be  treated  as  personal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properties of  the  Ruler.  It  is  clearly  available  on  record  that  in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accordance with Section 158(2) of the  Madhya  Pradesh  Land  Revenue  Code,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1959 the respondent’s father had acquired the rights of bhumiswami over  one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these disputed lands, namely the Mohana Bir  as  per  letter  dated  22nd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July, 1963 of the Tehsildar of Depalpur  District,  Indore  (Annexure  R/9).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said Section confers bhumiswami rights on a Ruler  who  was  holding  or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was entitled to hold land  by  virtue  of  the  Covenant.  The  respondent’s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father being  bhumiswami  for  Suit  properties  gave  every  right  to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respondent to pursue the dispute, if any, over the Suit  lands  in  a  Civil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Court.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20.   Further, learned  senior  counsel  contended  that  the  Covenant  had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emerged pursuant to the merger of various Princely States of  Central  India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for the formation of Madhya Bharat State. In terms of  Article  XII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Covenant, a list of properties was furnished by the  then  Ruler  which  was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duly approved by the Government of India and the  disputed  lands  are  ipso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facto covered under Item No. 14 which expressly  and  in  unambiguous  terms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specified that “all properties  under  the  administrative  control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Household Department of the Holkar State”.  Arguing that under  the  heading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‘Miscellaneous’ in the list of properties, before mentioning the details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properties, it has  been  specifically  noted  that  “the  above  properties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claimed consist  in  the  main,  of  the  following:”  which  leads  to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inference that the list is not a comprehensive one and  the  words  “in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main” provides that only some  prominent  properties  are  mentioned  giving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scope for other properties which are  not  specifically  mentioned  in  that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list. Even from record, it is evident that the properties  in  dispute  were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taken over by the Army Department of the  Holkar  State  in  the  year  1945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“only as an experimental measure” for one year, meaning thereby, the  actual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control always remained with the Household  Department  of  the  Ruler.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communication dated 22nd January, 1951 (Annexure  R/3)  of  Headquarters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Madhya Bharat Force, Gwalior also supports  this  version,  wherein  it  was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clearly mentioned that the disputed  lands  were  “on  rent  from  Household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Department of H.H. Indore”. Other communications dated 21st  May,  1951  and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30th May, 1951 of the Army Grass Farms, Indore (Annexures R/4  &amp;  R/5)  also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lastRenderedPageBreak/>
        <w:t>categorically specify the handing over of  these  properties  to  the  Chief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Administrative  Officer-in-charge,  Household  Department   on   behalf 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Maharaja. In addition, Clause 20 of the list of private  properties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erstwhile Ruler makes it abundantly clear  that  after  merger,  the  Madhya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Bharat Government shall hand over to  the  Ruler,  the  possession  of  such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properties which are mentioned in the list as  private  properties  but  are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under the control of Madhya Bharat Government. Accordingly,  the  possession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these disputed properties was given to the Ruler on 30th May, 1951.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21.     It is also urged that the  right  exists  even  independent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Covenant as a statutory right.  Respondent claims that as per Section 31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Indore Land Revenue and Tenancy Act, 1931, the Household  Department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Ruler became an ordinary tenant and by virtue of Government order  dated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26th August, 1926, the Household Department had to pay at settlement  rates.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Subsequently, after the Government of Madhya Bharat came  into  being  under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Raj Pramukh, the  Household  Department  continued  to  be  an  ordinary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tenant in view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Section 54(viii) and Section 54(xviii) of the  Madhya  Bharat  Land  Revenue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and Tenancy Act, 1950. Thereafter, under  Section  185(1)(ii)(a)  read  with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Section 190(1) of the Madhya Pradesh Land Revenue Code,  1959  all  ordinary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tenants were conferred  with  bhumiswami  rights.  Countering  the  argument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advanced by the State that  these  properties  come  under  the  purview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reserve forest area and therefore, no  bhumiswami  rights  could  accrue  on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such lands, learned counsel submitted that the said claim has  already  been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rejected by the Trial  Court  as  nothing  was  produced  by  the  State  to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establish that the land was forest land.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22.   It is contented that the plaintiff’s rights over the lands in  dispute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are  therefore  pre-existing  rights  which  have  been  recognized  by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Government of India by approving the list of properties,  the  Covenant  and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also in the light of Section 158(2) of the M.P.  Land  Revenue  Code,  1959.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Enforcement of such pre-existing rights cannot, therefore, be  barred  under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provisions of Article 363 of the Constitution as the right sought to  be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enforced is only statutory one created under a municipal law. It is  evident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from the material on record that the right of the respondent/plaintiff is  a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pre-existing right duly recognized by the sovereign and it was  not  created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by the treaty.  Relying  on  this  Court’s  decision  in  Madhavrao  Scindia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(supra) learned counsel submitted that an order  of  an  executive  body  is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unauthorized or legislative measure is ultra vires, is not one  arising  out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any Covenant under Article 363 of the Constitution of India.  In  such  a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situation, as rightly observed  by  the  High  Court,  the  present  dispute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cannot  be  said  to  have  arisen  from  any  provision  of  the  Covenant.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Therefore, the present dispute cannot be considered to be falling under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purview of Article 363 of the Constitution and the judgment  of  this  Court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in Draupadi Devi (supra) has no application to the facts  of  present  case.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It is submitted that undisputedly the proviso to clause 3 of article XII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Covenant prohibits any dispute to be  raised  by  anyone  including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State after 1st July 1949.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23.   Having heard the learned senior counsel on either side, the  following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issues of law emerge for consideration before this Court: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Whether the dispute in the present case could be ascribed to  the  terms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Covenant entered into by the Ruler with the Government of India  thereby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attracting provisions of article 363 of the Constitution of  India?  If  so,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whether the bar on the jurisdiction of Courts  as  envisaged  under  article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363 of the Constitution of India  is  applicable  to  the  present  case  in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adjudicating the rights of the plaintiff/respondent in a Civil Suit?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Whether the Court was right in extending the  benefit  of  bhumiswami  under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section 158(2) of  the  Madhya  Pradesh  Land  Revenue  Code,  1959  to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plaintiff?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24.   Before adverting to the various  arguments  advanced  by  the  learned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counsel on both side and the findings  recorded  by  the  Courts  below,  we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would deem it appropriate to extract Article  363  of  the  Constitution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India, which reads as under: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363. Bar to interference by  courts  in  disputes  arising  out  of  certain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treaties, agreements, etc.: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Notwithstanding anything in this Constitution but subject to the  provisions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Article 143, neither the Supreme Court nor any  other  court  shall  have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jurisdiction in any dispute arising  out  of  any  provision  of  a  treaty,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agreement, Covenant, engagement, sanad or  other  similar  instrument  which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was entered into or executed before the commencement  of  this  Constitution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by any Ruler of an Indian State and to which the Government was a party  and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which has or has been continued in operation after such commencement, or  in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any dispute in respect of any right  accruing  under  or  any  liability  or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obligation arising out  of  any  of  the  provisions  of  this  Constitution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relating to any such  treaty,  agreement,  Covenant,  engagement,  sanad  or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other similar instrument.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25.   A plain reading of Clause (1) of Article 363  emphatically  gives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impression that no Court in this country, including this  Court  shall  have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jurisdiction to deal with any dispute arising out  of  treaties,  agreements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etc., entered into between the Rulers of erstwhile  Indian  States  and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Government of India.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26.   Coming to the facts of the present case,  on  16-06-1948  through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Covenant that is exhibit P-79 Maharaja of Holkar along with  other  Princely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States agreed to merge with the dominion of India.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27.   According to Article 12 of the  Covenant,  the  Ruler  can  enjoy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rights over his personal properties which are included in the  Covenant  for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which purpose  a  list  of  his  personal  properties  was  required  to  be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submitted to the Government. The said Article reads thus: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 Ruler  of  each  Covenanting  State  shall  be  entitled  to  the  full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lastRenderedPageBreak/>
        <w:t>ownership, use and enjoyment of all private  properties  (as  distinct  from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State properties) belonging to him on  the  date  of  his  making  over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administration of that State to the Raj Pramukh.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He shall furnish to the Raj Pramukh before the first day of August, 1948  an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inventory of all immovable properties, securities and cash balance  held  by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him as such private property.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If any dispute arises as to whether any item  of  property  is  the  private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property of the Ruler or State  property,  it  shall  be  referred  to  such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person as the Government of India may nominate in consultation with the  Raj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Pramukh and the decision of that person shall be final and  binding  on  all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parties concerned.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...No such dispute shall be referable after the first day of July, 1949.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28.    As per article 12(2) of the Covenant,  the  Maharaja  of  Holkar  has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furnished  the  details  of  the  properties  under  different  Heads.    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furnished the details under the Heads as immovable properties comprising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properties inside the State, outside the  State,  miscellaneous  and  at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clause 14 “certain  properties  under  the  administrative  control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Household Department of the Holkar State except such of the afore  mentioned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property with the Household Department as had already  been  transferred  to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two guest houses at Indore viz the ones situated in the  building  which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was known as the Indore hostel and the  other  in  Rajender  Bhavan  on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Bombay-Agra road”.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29.    The  Suit  scheduled  properties  which  are  in  possession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plaintiff finds no mention  in  the  entire  list  of  properties,  but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plaintiff derives his title to the property from Clause 14 of  the  list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properties which speaks about  all  properties  under  the  control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Household Department. The plaintiff to substantiate her case that  the  Suit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schedule properties are private properties is relying upon clause 14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list of properties, the taxes paid by her  and  her  father  in  respect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these properties, the communication dated 07-05-1948 and letter dated 30-01-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1956 wherein  the  Suit  scheduled  properties  were  retransferred  to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Household Department.  Though lot of evidence was adduced on behalf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plaintiff about  paying  taxes  to  substantiate  her  case  that  the  Suit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scheduled properties are the private  properties  of  the  Ruler,  the  core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issue that requires  to  be  adjudicated  is  whether  it  is  the  personal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property of the Ruler or the property was belonging to the  State.  To  give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any finding with regard to the ownership of the property invariably we  have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to look at the Covenant for the reason the Covenant is the source  of  title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for the plaintiff. At any stretch of imagination, we cannot agree  with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finding of the appellate Court that the right of the  plaintiff  is  a  pre-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existing right. By all means the right  of  the  plaintiff  flows  from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Covenant  by  virtue  of  which  the  plaintiff  claims  title  over   these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properties, which according to her are declared  as  private  properties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Ruler.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lastRenderedPageBreak/>
        <w:t>30.   A bare perusal of Article 363 and the relief sought by  the  plaintiff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in the Suit in unequivocal terms attracts the bar contained in  Article  363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the Constitution of India. The Court below distinguished the judgment  in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Draupadi Devi’s case that it is not applicable to the facts of  the  present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case. We are of the considered opinion that the rule of  law  laid  down  in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that case applies to the case on hand.  This Court in the case  of  Draupadi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Devi held: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44. “… …The Covenant is a  political  document  resulting  from  an  act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State. Once the Government of India decides to take over all the  properties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 the  Ruler,  except  the  properties  which  it  recognises  as  private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properties, there is no question of implied recognition of any  property  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private property. On the other hand, this  clause  of  the  Covenant  merely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means that, if the Ruler of the Covenanting State  claimed  property  to  be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his private property and the Government of India did not agree, it was  open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to the Ruler to have this  issue  decided  in  the  manner  contemplated  by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clause (3). Clause (3) of Article XII does not mean that the Government  was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obliged to refer to the dispute upon its failure to recognise it as  private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property. Secondly, the dispute as to whether a particular property  was  or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was not recognised as private property of the Ruler  was  itself  a  dispute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arising out of the terms of the Covenant and, therefore, not adjudicable  by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municipal courts as being beyond the jurisdiction of  the  municipal  courts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by reason of Article 363 of the Constitution”.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31.   The above ratio laid down by this Court makes one to  understand  that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prior to Covenant, the ownership of all the properties  remain  vested  with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Ruler, but once the Covenant is entered into, the Government takes  over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all the properties except those which the Government recognises  as  private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properties of the Ruler.  This  court  had  categorically  held  that  there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cannot be any implied recognition of the property  as  private  property  at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any later stages when an opportunity had already been granted to raise  this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issue in terms of clause (3) of Article 12 before  defined  period.  In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case on hand also, similar clause existed where a  dispute  to  recognise  a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property as private property could be raised only before 1st July,  1949.  A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dispute whether a property was recognised as private  property  or  not  was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held to be a dispute arising out of the terms of Covenant,  thereby  barring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Courts to adjudicate the same in view of Article 363 of Constitution.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32.   Also in Madhav Rao  Jivaji  Rao  Scindia  (supra),  this  Court  while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interpreting Article 363  of  the  Constitution,  observed  that  a  dispute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relating to the enforcement, interpretation or breach of  any  treaty  etc.,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is barred from the Courts’ jurisdiction. The bar comes into play  only  when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dispute is arising out of the provisions of a treaty, Covenant etc.,  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in the present case. This Court held that Article 363  has  two  parts.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first part relates to disputes arising out of Agreements and Covenants  etc.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jurisdiction of this Court as well as of other Courts is clearly  barred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in respect of disputes falling within that part. Then comes the second  part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Article 363 which refers to disputes in respect  of  any  right  accruing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under or any liability or obligation arising out of any  of  the  provisions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lastRenderedPageBreak/>
        <w:t>of the  Constitution  relating  to  any  agreement,  Covenant  etc.  It  was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specifically mentioned that right as  mentioned  in  Article  363  signifies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property.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33.   In yet another case, Karan Singh (Dr.) vs. State of J&amp;K, (2004) 5  SCC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698, while examining the applicability of Article 363  of  the  Constitution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to the disputes arising out of a treaty, Covenant etc., this Court  observed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that all Courts including the Supreme  Court  is  barred  to  determine  any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right arising out of a Covenant . The correspondence exchanged  between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Ruler and the Government would amount to agreement  within  the  meaning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Article 363.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34.   In view of our above discussion and as settled by this  Court  in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above judgments, Covenant was an act of State and any  dispute  arising  out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its terms cannot form the subject  matter  in  any  Court  including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Supreme Court, and there cannot be any implied recognition of  the  property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as private property at any later stages  when  an  opportunity  had  already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been granted to raise issue in terms  of  clause  3  of  Article  12  before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defined period;  above  all,  the  properties  do  not  find  place  in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Covenant. The plaintiff  is  trying  to  interpret  the  Covenant  that  all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properties which are in the custody of  the  Household  Department  are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personal properties of the Ruler.  We  feel  that  such  interpretation  and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implied recognition is impermissible as  held  by  this  Court  in  Draupadi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Devi.  Hence  the  Court  below  erred  in  entertaining  the  Suit  without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properly taking into consideration the judgments and the proposition of  law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laid down by this Court in catena of cases. Hence we are of  the  view  that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relief in the Suit  falls  within  the  ambit  of  Article  363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Constitution of India and the Suit is not  maintainable.  Accordingly  first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issue  is  answered  in  favour   of   the   appellant/State   and   against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respondent/plaintiff.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35.   Once we have given our finding on the maintainability of the Suit,  we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need not to go into the other  issues.   But  in  view  of  the  alternative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argument advanced by the counsel, we are of the view that  we  should  throw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some light on those issues. It is the finding of the Trial  Court  that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lands were retransferred to the Holkar State  in  the  year  1951,  and  re-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transferring is without any authority and it is bad. The  Trial  Court  held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that though it is the specific case of the plaintiff that  they  are  paying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Tauzi, there is no evidence to show that they have paid Tauzi prior to  1951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and the correspondence of the plaintiff and her father shows that  the  Suit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scheduled properties were not  included  in  item  no  14  of  the  list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properties and further held that Suit scheduled properties were allotted  to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Forest Department. First coming to the issue  of  transfer  of  land  to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Forest Department, it is settled law that  parties  are  governed  by  their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pleadings and the burden lies on the person who pleads to prove and  further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plaintiff has to succeed basing on the strengths  of  his  case  and  cannot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depend upon the weakness of the defendant’s case. The State  having  alleged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several things, has failed to mark any document to show that the  properties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were transferred to the Forest Department and the  retransfer  in  the  year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1951 was without any authority of law. Though the State  has  filed  certain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documents before us, but as they are not part of the evidence,  we  are  not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lastRenderedPageBreak/>
        <w:t>inclined to look at those documents.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36.    The  appellant  State  as  defendant  in  the  Suit  has  marked  two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documents. While remanding the appeals preferred by the  defendant  and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plaintiff, the appellate Court gave a categorical  finding  that  the  Trial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Court should not permit any of the parties to adduce further  evidence.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remand order of the appellate Court was not questioned by the  State.  After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remand, the Suit was dismissed by the Trial Court wherein a finding  was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recorded that no evidence is produced before the  Court  to  show  that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property was transferred to the Forest Department. This finding  has  become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final as no cross appeal is preferred by the appellant/State. Hence  we  are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not inclined to look into these documents.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37.   The plaintiff by marking the voluminous documentary  evidence  and  by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examining PW 5 and PW 7 established that they were in continuous  possession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property till 1960, except for a short period  when  the  Suit  scheduled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properties were given to  the  Army  Department.  Tauzi  was  also  paid  by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Maharaja and later by the plaintiff. The finding of the Trial Court in  this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regard that the plaintiff has failed to adduce any  evidence  to  show  that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Tauzi was paid prior to 1951, is contrary to  the  material  on  record.  In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spite of all these factors that the  Maharaja  and  the  plaintiff  were  in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continuous possession  of  property  and  paid  Tauzi  for  the  properties,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however long the plaintiff’s possession may be and paying of the taxes  will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not  give  her  any  right  seeking  declaration  of  ownership  when  these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properties are part of a Covenant and calls for  an  interpretation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Covenant. In  addition  to  this,  the  plaintiff  wrote  a  letter  to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Additional Chief Secretary, Government General,  Administrative  Department,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Bhopal, dated 1st October 1962, wherein she requested for a  declaration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Suit scheduled properties as the private properties as declared  by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Maharaja of Holkar which clearly shows that the whole cause  of  action  and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reliefs sought for in the Suit are based on the Covenant and the  rights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flown from the Covenant.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38.   We are not inclined to go into the discussion whether the  re-transfer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land is without authority or not, whether these properties are under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control of Household Department  as  it  amounts  to  deciding  the  dispute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arising out of the Covenant, which  is  barred  under  Article  363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Constitution of India.  Even assuming for a  minute  that  these  properties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are under the control of  the  Household  Department,  still  the  plaintiff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cannot succeed for the reason  that  Maharaja  of  Holkar  in  the  list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properties furnished has failed to mention  these  properties  specifically,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and interpretation of Covenant is not permissible as per settled law.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39.   The other finding which  we  are  not  able  to  accept  is  that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Maharaja is the owner as well as the tenant of the property. All the  rights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whichever pleaded by the plaintiff  are  the  rights  flown  only  from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Covenant. As provided under clause 12(1)  of  Covenant,  admittedly  by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letter dated 29-9-1962 the respondent/plaintiff claimed the title by way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Covenant  and  not  by  any  such  tenancy  rights.  Hence,  the  respondent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plaintiff  cannot  claim  any  right  of  tenancy  over  the  Suit  schedule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properties and such plea is misconceived and she is  estopped  from  raising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lastRenderedPageBreak/>
        <w:t>such a plea.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40.   Now we would like to deal with the other issue i.e., applicability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Section 158(2) of the Madhya Pradesh  Land  Revenue  Code,  1959.  The  said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Section came into force with retrospective effect from October 2,  1959  and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reads thus: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158(2): A Ruler of an Indian State forming  part  of  the  State  of  Madhya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Pradesh who at the time of coming into force of this Code, was holding  land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or was entitled to hold land as such Ruler by  virtue  of  the  Covenant  or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agreement entered into by him before the commencement of  the  Constitution,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shall, as from the date of coming into force of this Code, be  a  Bhumiswami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such land under the Code and shall be  subject  to  all  the  rights  and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liabilities conferred and imposed upon a Bhumiswami by or under this Code.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As per Section 158(2) in order to confer the rights of  Bhumiswami  a  Ruler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should be holding land or he should have been entitled to hold land as  such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Ruler by virtue of  a  Covenant  or  agreement  entered  into  by  him.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plaintiff/respondent cannot seek the status  of  Bhumiswami  independent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the Covenant because the rights  under  Section  158(2)  arise  out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Covenant itself. The  source  to  hold  the  land  arises  by  virtue  of  a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Covenant. When the right so claimed by way of Covenant is disputed  and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relief of settling these  disputes  is  barred  under  Article  363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Constitution, in our considered view, one cannot claim  to  be  “Bhumiswami”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under Section 158(2) of the Madhya Pradesh Land  Revenue  Code,  independent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of  the  Covenant.  Accordingly,  this  issue   is   held   in   favour   of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appellant/State and against the respondent/plaintiff. Hence we  are  of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considered opinion that the Suit filed by the plaintiff for declaration  and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injunction is barred under Article 363 of the Constitution of India and  the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plaintiff is not entitled for any relief under Section 158(2) of the  Madhya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Pradesh Land Revenue Code claiming the rights of Bhumiswami.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41.   For all the foregoing reasons,  we  allow  these  appeals  by  setting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aside the impugned judgments of the High Court and consequently the Suit  is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dismissed. However, there shall be no order as to costs.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 xml:space="preserve">      ……………………………………J.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 xml:space="preserve">     (RANJAN GOGOI)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 xml:space="preserve">      ……………………………………J.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 xml:space="preserve">     (N.V. RAMANA)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NEW DELHI,</w:t>
      </w:r>
    </w:p>
    <w:p w:rsidR="00980AC2" w:rsidRPr="00980AC2" w:rsidRDefault="00980AC2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980AC2">
        <w:rPr>
          <w:rFonts w:ascii="Times New Roman" w:hAnsi="Times New Roman" w:cs="Times New Roman"/>
          <w:szCs w:val="25"/>
        </w:rPr>
        <w:t>JULY 15,  2015</w:t>
      </w:r>
    </w:p>
    <w:p w:rsidR="00693E87" w:rsidRPr="00980AC2" w:rsidRDefault="00693E87" w:rsidP="00980AC2">
      <w:pPr>
        <w:spacing w:after="0" w:line="240" w:lineRule="auto"/>
        <w:rPr>
          <w:rFonts w:ascii="Times New Roman" w:hAnsi="Times New Roman" w:cs="Times New Roman"/>
          <w:szCs w:val="25"/>
        </w:rPr>
      </w:pPr>
    </w:p>
    <w:sectPr w:rsidR="00693E87" w:rsidRPr="00980AC2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1FF" w:rsidRDefault="00F851FF" w:rsidP="00607A95">
      <w:pPr>
        <w:spacing w:after="0" w:line="240" w:lineRule="auto"/>
      </w:pPr>
      <w:r>
        <w:separator/>
      </w:r>
    </w:p>
  </w:endnote>
  <w:endnote w:type="continuationSeparator" w:id="1">
    <w:p w:rsidR="00F851FF" w:rsidRDefault="00F851FF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980AC2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1FF" w:rsidRDefault="00F851FF" w:rsidP="00607A95">
      <w:pPr>
        <w:spacing w:after="0" w:line="240" w:lineRule="auto"/>
      </w:pPr>
      <w:r>
        <w:separator/>
      </w:r>
    </w:p>
  </w:footnote>
  <w:footnote w:type="continuationSeparator" w:id="1">
    <w:p w:rsidR="00F851FF" w:rsidRDefault="00F851FF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1FAD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15014"/>
    <w:rsid w:val="00130F0F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35AF"/>
    <w:rsid w:val="00294085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3695D"/>
    <w:rsid w:val="00543822"/>
    <w:rsid w:val="005441B3"/>
    <w:rsid w:val="00576873"/>
    <w:rsid w:val="00583F6E"/>
    <w:rsid w:val="00587CCB"/>
    <w:rsid w:val="0059333D"/>
    <w:rsid w:val="00597989"/>
    <w:rsid w:val="005C01BE"/>
    <w:rsid w:val="005C4463"/>
    <w:rsid w:val="005D05F4"/>
    <w:rsid w:val="005D12F5"/>
    <w:rsid w:val="005D1E90"/>
    <w:rsid w:val="005F597B"/>
    <w:rsid w:val="00602576"/>
    <w:rsid w:val="00605042"/>
    <w:rsid w:val="00605A25"/>
    <w:rsid w:val="00607A95"/>
    <w:rsid w:val="00610972"/>
    <w:rsid w:val="00614768"/>
    <w:rsid w:val="00624BBA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559E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1153"/>
    <w:rsid w:val="0094593B"/>
    <w:rsid w:val="009705DC"/>
    <w:rsid w:val="00972E0A"/>
    <w:rsid w:val="0098026A"/>
    <w:rsid w:val="00980AC2"/>
    <w:rsid w:val="00985338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0728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930"/>
    <w:rsid w:val="00D36201"/>
    <w:rsid w:val="00D37FDB"/>
    <w:rsid w:val="00D418E6"/>
    <w:rsid w:val="00D73B88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A758F"/>
    <w:rsid w:val="00EC4CBC"/>
    <w:rsid w:val="00ED0062"/>
    <w:rsid w:val="00ED29E7"/>
    <w:rsid w:val="00ED2AD9"/>
    <w:rsid w:val="00ED7FCB"/>
    <w:rsid w:val="00EF2426"/>
    <w:rsid w:val="00F4569A"/>
    <w:rsid w:val="00F46F73"/>
    <w:rsid w:val="00F82F7B"/>
    <w:rsid w:val="00F851FF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6819</Words>
  <Characters>38873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2016-05-04T09:58:00Z</dcterms:created>
  <dcterms:modified xsi:type="dcterms:W3CDTF">2016-05-04T09:58:00Z</dcterms:modified>
</cp:coreProperties>
</file>