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IN THE SUPREME COURT OF INDIA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  CRIMINAL APPELLATE JURISDICTION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CRIMINAL APPEAL Nos.961-62 OF 2015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(Arising out of SLP(Crl.)Nos.3967-3968 of 2008)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MURAD ABDUL MULANI                               .......APPELLANT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SALMA BABU SHAIKH &amp; ORS.                         .......RESPONDENTS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CRIMINAL APPEAL Nos.963-64 OF 2015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(Arising out of SLP(Crl.)Nos.4051-4052 of 2008)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CRIMINAL APPEAL Nos.965-66 OF 2015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(Arising out of SLP(Crl.)Nos.4130-4131 of 2008)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            O R D E R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Heard learned counsel for the parties.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Leave granted.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Through the instant  criminal  appeals,  a  challenge  has  been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raised to the directions issued through the order passed by the Bombay  High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Court in  Criminal  Writ  Petition  No.400  of  2007  dated  28.02.2008  and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03.03.2008.  The operative part of the  order,  which  is  relevant  to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surviving prayers, is extracted hereunder: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“42.   In  the  above  circumstances,  though  the  learned  P.P.  had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strenuously tried to argue that the matter should be left to  the  concerned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authorities to  conduct  the  necessary  preliminary  inquiry  and  to  take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appropriate decision, with utmost respect, we are unable to agree  with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said suggestion. We find that the Police Officers who  were  entrusted  with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investigation in the case in hand, who  were  expected  to  conduct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lastRenderedPageBreak/>
        <w:t>investigation honestly, sincerely and to the best  of  their  ability,  have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not only failed to perform their duties accordingly  but  unfortunately  and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shockingly their conduct reveal to be those of the persons acting  with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sole purpose of shielding the real culprit and allowing him to go  scot-free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and there was not even an attempt to  collect  the  evidence  which  was  to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their knowledge available and could have been  collected  much  earlier.  An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investigation officer who is required to conduct investigation  in  relation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to a cognizable offence when intentionally avoids to  collect  the  required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evidence,  or  even  fails  to  take  appropriate  steps  which  in   normal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circumstances any investigation officer is expected  to  take,  without  any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justification and explanation in  that  regard,  then  the  only  conclusion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which can be drawn is that the inaction in that regard  was  deliberate  and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intentional and with the  sole  intention  to  help  the  wrongdoers  unless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otherwise is established. Certainly, such an inaction on  the  part  of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police authorities cannot be ignored nor can be pardoned.  It will send  not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only wrong message but it will result in great prejudice to the  public  and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will hamper the process of law and lead to lawlessness.  The members of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public who approach the Police authorities with  the  hope  and  expectation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that the wrongdoers should be booked for  the  commission  of  offences  and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should be punished, would stand to loose trust in the police department,  if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such officers for their serious  inactions  are  allowed  to  go  scot-free.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Mere disciplinary action in that regard  would  not  be  sufficient  answer.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Shielding or trying to shield any wrongdoer is itself a serious offence  and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assumes more seriousness when it is committed by a person  none  other  than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lastRenderedPageBreak/>
        <w:t>from the police department.  Therefore, we do expect the Government to  take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 serious note of this and to take appropriate  action  against  the  erring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Police officers and personnel, failing which the petitioner  is  at  liberty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to approach the Court afresh.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43.   We, therefore, direct the respondent No.1 to take immediate action  in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matter and in any case within  twelve  weeks,  in  accordance  with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provisions  of  law  for  disciplinary  action  as  well  as  for   criminal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proceedings against the concerned officers. The respondent Nos.9  to  11  to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pay costs of Rs.10,000/- to the petitioner.  The costs shall  be  paid  from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personal account of those respondents and shall not be a burden  on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Government treasury.  The costs to be paid within  twelve  weeks.   Needless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to say that all the observations made herein above are in  relation  to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conduct of the investigation officers and shall not in any way weigh in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mind of the Courts below while dealing with the matter arising  out  of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FIR lodged in relation to the death  of  Yasmin.  The  action  taken  report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should be placed before the Court within two weeks after  twelve  weeks  for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necessary further orders, if any, in the matter.  The rule is made  absolute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accordingly in above terms.”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When the challenge was raised with reference to the above  order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passed by the Bombay High Court, this  Court,  on  the  very  first  day  of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hearing, passed an interim order of  stay.  The  aforesaid  order  has  been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continued till date,  and  as  such,  the  above  directions  have  remained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lastRenderedPageBreak/>
        <w:t>unimplemented.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It is relevant to record that the  petitioner  before  the  High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Court, who is  a  resident  of  Mumbai,  had  two  daughters.   One  of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daughters – Yasmin died on 17.01.2006 in suspicious  circumstances.   Yasmin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who was then studying  in  the  10th  standard  is  stated  to  have  poured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kerosene on herself and taken her life on 17.01.2006 in her own house. 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mother of Yasmin had alleged that Umesh Yallapa Arote, who had a  one  sided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love affair with  her  daughter,  was  responsible  for  the  death  of  her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daughter. It was also her case, that the investigation being carried out  by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Police Department, was not fair.  It is in the  above  background,  that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High Court had passed the  impugned  order,  incorporating  therein  two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express directions in paragraph 43.  A perusal of paragraph 43 reveals  that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High Court had  directed  the  State  Government  to  take  disciplinary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action against the officials entrusted with the investigation of  the  case.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Secondly, a direction was issued to initiate  criminal  prosecution  against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investigating officers.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It is not a matter of dispute that with reference to  the  death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of Yasmin on 17.01.2006, Sessions Case No.745 of 2010  was  registered.   On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conclusion of the  trial  thereof,  the  Ad  hoc  Asstt.Sessions  Judge,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Greater Bombay by an order dated 17.06.2011,  acquitted  the  accused  Umesh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Yallapa Arote.  In the  order  of  acquittal,   the  Ad  hoc  Asstt.Sessions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Judge, Greater Bombay, took into consideration, the  issue  of  abetment  to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suicide, at the hands of the accused Umesh Yallapa  Arote,  and  recorded  a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finding thereupon, that there was no evidence on the record, that  prior  to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lastRenderedPageBreak/>
        <w:t>the  incident  dated  17.01.2006,  the  accused  Umesh  Yallapa  Arote,  had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instigated or abetted the deceased Yasmin, to commit suicide. In  the  above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determination,  the  dying  declaration  of  Yasmin  was  also  taken   into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consideration.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The  aforesaid  determination  at  the  hands  of  the   Ad  hoc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Asstt.Sessions Judge, Greater  Bombay  is  the  subject  matter  of  serious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contest at the hands of the learned counsel for  the  respondents  i.e.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petitioner before the High Court.  It is his contention, that the  aforesaid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conclusions were based on the manipulation of the investigative  process  by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appellant before this Court.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Having given our  thoughtful  consideration  to  the  directions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issued by the High Court, and keeping in mind the fact that  the  occurrence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took place almost a decade ago on 17.01.2006, we are of the view,  that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impugned direction contained in paragraph 43 of  the  order  passed  by  the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High Court deserves to be modified.  With the  concurrence  of  the  learned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counsel for the rival parties,  we  consider  it  just  and  appropriate  to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direct, that the matter in question  with  reference  to  the  inappropriate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investigation at the hands of the  appellant  in  regard  to  the  death  of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Yasmin (who committed suicide  on  17.01.2006),  be  examined  by  the  Home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Secretary, of the State of Maharashtra.  It  shall  be  open  to  the  rival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parties including the complainant i.e. the  respondents  herein,  to  appear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before the Home Secretary, of the State of Maharashtra, either in person  or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through their counsel, and place before him such material as  is  considered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necessary.  The Home Secretary, of the State of Maharashtra,  shall  examine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lastRenderedPageBreak/>
        <w:t>the material placed before him, and after hearing the  rival  parties,  pass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an order whether departmental action needs to be taken,  and  also  whether,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criminal prosecution needs to be initiated against the appellant. A copy  of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the above order, will be furnished to the rival parties, without any  delay.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It will be open to the aggrieved party, to assail the  same  in  accordance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with law.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The parties are directed to appear before  the  Home  Secretary,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of  the  State  of  Maharashtra  on  01.09.2015  at  11.00  A.M.   The  Home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Secretary, of the State of Maharashtra,  shall  pass  an  appropriate  order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within three months, from the  date  of  first  appearance  of  the  parties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before him.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The instant appeals are disposed of accordingly.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                          ..........................J.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(JAGDISH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SINGH KHEHAR)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lastRenderedPageBreak/>
        <w:t>..........................J.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 xml:space="preserve">                                 (ADARSH KUMAR GOEL)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NEW DELHI;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  <w:r w:rsidRPr="004477AE">
        <w:rPr>
          <w:rFonts w:ascii="Times New Roman" w:hAnsi="Times New Roman" w:cs="Times New Roman"/>
          <w:sz w:val="25"/>
          <w:szCs w:val="25"/>
        </w:rPr>
        <w:t>JULY 21, 2015.</w:t>
      </w: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4477AE" w:rsidRPr="004477AE" w:rsidRDefault="004477AE" w:rsidP="004477AE">
      <w:pPr>
        <w:rPr>
          <w:rFonts w:ascii="Times New Roman" w:hAnsi="Times New Roman" w:cs="Times New Roman"/>
          <w:sz w:val="25"/>
          <w:szCs w:val="25"/>
        </w:rPr>
      </w:pPr>
    </w:p>
    <w:p w:rsidR="00693E87" w:rsidRPr="004477AE" w:rsidRDefault="00693E87" w:rsidP="004477AE">
      <w:pPr>
        <w:rPr>
          <w:rFonts w:ascii="Times New Roman" w:hAnsi="Times New Roman" w:cs="Times New Roman"/>
          <w:sz w:val="25"/>
          <w:szCs w:val="25"/>
        </w:rPr>
      </w:pPr>
    </w:p>
    <w:sectPr w:rsidR="00693E87" w:rsidRPr="004477A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84F" w:rsidRDefault="00E1284F" w:rsidP="00607A95">
      <w:pPr>
        <w:spacing w:after="0" w:line="240" w:lineRule="auto"/>
      </w:pPr>
      <w:r>
        <w:separator/>
      </w:r>
    </w:p>
  </w:endnote>
  <w:endnote w:type="continuationSeparator" w:id="1">
    <w:p w:rsidR="00E1284F" w:rsidRDefault="00E1284F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4477A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84F" w:rsidRDefault="00E1284F" w:rsidP="00607A95">
      <w:pPr>
        <w:spacing w:after="0" w:line="240" w:lineRule="auto"/>
      </w:pPr>
      <w:r>
        <w:separator/>
      </w:r>
    </w:p>
  </w:footnote>
  <w:footnote w:type="continuationSeparator" w:id="1">
    <w:p w:rsidR="00E1284F" w:rsidRDefault="00E1284F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358EE"/>
    <w:rsid w:val="0016546A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867F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477AE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33077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1284F"/>
    <w:rsid w:val="00E24E5D"/>
    <w:rsid w:val="00E300C3"/>
    <w:rsid w:val="00E55AC6"/>
    <w:rsid w:val="00E60301"/>
    <w:rsid w:val="00E66E74"/>
    <w:rsid w:val="00EA758F"/>
    <w:rsid w:val="00EC4B0D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2016-05-04T10:09:00Z</dcterms:created>
  <dcterms:modified xsi:type="dcterms:W3CDTF">2016-05-04T10:09:00Z</dcterms:modified>
</cp:coreProperties>
</file>