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IN THE SUPREME COURT OF INDIA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CRIMINAL APPELLATE JURISDICTION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CRIMINAL APPEAL NO.953 OF 2015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(@ Special Leave Petition (Crl.) No. 330 of 2015)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Mr. Robert John D’Souza and others                 … Appellants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            Versus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Mr. Stephen V. Gomes and another             … Respondents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        J U D G M E N 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Prafulla C. Pant, J.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This appeal is directed against order dated 9.10.2014, passed  by  the  High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Court of Karnataka at  Bangalore  in  Criminal  Petition  No.  658  of  2014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whereby said court has dismissed the petition, and  declined  to  quash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Criminal Complaint case No. 357 of 2012, filed by respondent No. 1,  against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appellants.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Brief facts of the case are that a Society named –  Mukka  Welfare  Society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was constituted  on  28.3.1970  for  charitable  work  and  social  service,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registered under Karnataka Societies Registration Act, 1970.  Appellant  No.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1, appellant No. 2  and  appellant  No.  3  were  President,  Secretary  and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Treasurer respectively, while appellant Nos. 4 to 7 were  Directors  of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Society.  Other appellants are their relatives.  A piece of land bearing  S.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No. 239/10 measuring 0.50 acres in Village Suratkal,  Taluk  Mangalore,  was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purchased by the Society vide registered sale deed dated 28.1.1978 from  one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Smt. Kaveri Hengsu.  It is alleged by the  complainant  (respondent  No.  1)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that appellant Nos. 1 to 7, being members of the Executive and Directors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Mukka Welfare  Society,  misusing  the  position,  held  Board  Meetings  on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22.9.1995 and 13.10.1995 facilitating the sale of the above  mentioned  land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favour of their relatives (appellant Nos. 7 to 12).  The sale deeds  were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executed on 16.2.1996.  It is further stated that the purchasers  (appellant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Nos. 7 to 12), executed sale deeds  in  the  same  year  in  favour  of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Directors of the Society.  It is alleged by the complainant/respondent  No.1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that the appellants have fraudulently usurped the property through the  sale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deeds mentioned above, and thereby committed cheating.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lastRenderedPageBreak/>
        <w:t>The criminal complaint filed by respondent No. 1 was registered by  the  1st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Additional Senior Civil Judge and Chief Judicial Magistrate, Mangalore,  DK,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who, after recording the statement of the complainant under Section  200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Code of Criminal  Procedure,  1973  (for  short  “CrPC”),  summoned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appellants vide order dated 13.4.2012  in  respect  of  offences  punishable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under Sections 406, 409, 420 read with  Section  34  of  Indian  Penal  Code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(IPC).  The appellants filed Criminal  Revision  Petition  No.  58  of  2012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before  the  Principal  Sessions  &amp;  District  Judge  of  D.K.  District  at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Mangalore, which was dismissed vide order dated  6.2.2013.  Thereafter,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appellants filed a petition under Section 482 CrPC  before  the  High  Court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and the same was also dismissed.  Hence this appeal through special leave.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We have heard learned counsel for the parties  and  perused  the  papers  on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record.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impugned orders passed by the  High  Court  and  the  other  authorities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below are challenged before us mainly on the following grounds: -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Respondent No. 1/complainant is not a member of the “Mukka Welfare  Society”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nor is he in any manner connected with the affairs of the Society,  as  such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he has no locus to file the criminal complaint.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sale deeds in question were executed in the year 1996, and the  criminal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complaint is filed malafide by respondent No. 1 after a period  of  fourteen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years, in the year 2010, as such the courts below have erred in law  in  not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taking note of said fact.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courts below have erred in law in not appreciating  that  the  complaint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question was filed to get personal vendetta by respondent No.  1  against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Directors of the Society.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courts below  further  erred  in  not  considering  the  fact  that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complainant/respondent No. 1 had earlier filed a complaint,  with  same  set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of facts, before the Deputy Commissioner, Dakshin  Kannada,  Mangalore,  and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same was sent to Police Station  Suratkal  for  investigation,  and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Circle Inspector, after investigation, did not  find  any  offence  to  have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been committed by the appellants, as the dispute  was  purely  of  civil  in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nature.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Ingredients of the offences punishable under Sections 406, 409 and  420  IPC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are not made out.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None of the transactions of sale in  question  is  against  any  bye-law  or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clause of Memorandum of Association of the Society.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the counter affidavit filed on behalf of respondent  No.1,  it  has  been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stated that the complainant came to know of the transactions of  sale,  only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the year 2009, whereafter he complained before the  Deputy  Commissioner,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D.K., as such the issue raised as  to  delay  in  filing  the  complaint  is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unfounded.  It is further stated that the  Mukka  Welfare  Society  receives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donations from various institutions and general public.  The  allegation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personal vendetta, pleaded in the appeal by the appellants, has been  denied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the counter affidavit.   Lastly,  defending  the  orders  passed  by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courts below, it is stated that the courts below have committed no error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law.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lastRenderedPageBreak/>
        <w:t>Arguments were advanced by learned counsel for  the  parties  on  the  above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lines pleaded before us. Having considered the submissions  of  the  learned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counsel for the parties what is apparent in the present  case  is  that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complainant is not the member of Mukka Welfare  Society.   It  is  also  not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disputed that the sale deeds in question were executed way back in the  year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1996 and the complainant, who is not even member of the Society, raises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issue that the sale deeds were executed for the benefit of the Directors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Society, after a long gap of more  than  twelve  years.  Sale  deeds  in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question are registered, and not declared null and  void  by  any  court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law.  It is  also  relevant  to  mention  here  that  admittedly  earlier  a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complaint was made by the complainant to  the  Deputy  Commissioner  in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year 2009, which was got investigated by the police and the  result  of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investigation was that no offence was found committed by the  appellants  on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ground that the dispute is of civil in nature.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view of the above facts, apparent on the record, we are of the view  that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High Court and the courts below have committed grave  error  of  law  in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ignoring  the  same.   Needless  to  say  that  to  constitute  an   offence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punishable  under  Section  406  IPC,  the  essential  ingredient   is 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“entrustment” of the property.   The  complaint  filed  by  the  complainant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nowhere discloses that the land in question purchased in the year  1978  was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entrusted to the Society for the  benefit  of  others.   It  is  only  after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entrustment is shown, it can be said  that  there  was  criminal  breach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trust.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Ram Narayan Popli v. Central Bureau of Investigation[1], this Court,  per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majority, has explained “entrustment” in paragraph 363 as under: -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“The term “entrustment” is not necessarily a  term  of  law.   It  may  have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different  implications  in  different  contexts.   In  its   most   general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signification all it  imports  is  the  handing  over  possession  for  some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purpose which may not imply the  conferring  of  any  proprietary  right  at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all.”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State of Gujarat v. Jaswantlal Nathalal[2], this  Court  in  paragraph  8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has  observed  that  a  mere  transaction  of  sale  cannot  amount  to   an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entrustment.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At this stage we also think it proper to observe that in the  present  case,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even if the allegations made in the complaint are  taken  to  be  true,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ingredients of the offence  punishable  under  Section  409  IPC  for  which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appellants are summoned, are also not made out.  To  constitute  an  offence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punishable under Section  409  IPC,  apart  from  entrustment,  it  is  also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essential requirement that it should be shown that the accused has acted  in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 capacity  of  a  public  servant,  banker,  merchant,  factor,  broker,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attorney  or  agent.   It  is  nowhere  shown  in  the  complaint  that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appellants have acted in any of the above capacities.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As far as offence of cheating is concerned, the same is defined  in  Section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415 IPC, for which  the  punishment  is  provided  under  Section  420  IPC.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lastRenderedPageBreak/>
        <w:t>Section 415 reads as under:-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“415. Cheating.  –  Whoever,   by  deceiving  any  person,  fraudulently  or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dishonestly induces the person so deceived to deliver any  property  to  any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person, or to  consent  that  any  person  shall  retain  any  property,  or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intentionally induces the person so deceived to do or omit  to  do  anything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which he would not do or omit if he were not so deceived, and which  act  or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omission causes or is likely to cause damage  or  harm  to  that  person  in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body, mind, reputation or property, is said to “cheat”.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Explanation. – A dishonest concealment of facts is a deception  within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meaning of this section.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Illustrations    ……………”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From the above language of the Section, one  of  the  essential  ingredients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for the offence of cheating is deception, but in the present case, from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contents of the complaint it  nowhere  reflects  that  the  complainant  was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deceived or he or anyone  else  was  induced  to  deliver  the  property  by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deception. What was done, was so reflected  in  the  resolutions,  and  sale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deeds.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Mathavrao Jiwajirao Scindia and others v. Sambhajirao Chandrojirao  Angre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and others[3], a three-Judge Bench of this Court has laid down  the  law  as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to quashment of proceedings under Section 482 CrPC as follows:-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“7.   The legal position is well settled that  when  a  prosecution  at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initial stage is asked to be quashed, the test to be applied  by  the  court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is as  to  whether  the  uncontroverted  allegations  as  made  prima  facie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establish the offence. It is also for the court to take  into  consideration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any special features which appear in a particular case to  consider  whether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it is expedient and in the interest of justice to permit  a  prosecution  to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continue. This is so on the basis that the court cannot be utilised for  any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oblique purpose and where  in  the  opinion  of  the  court  chances  of  an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ultimate conviction is bleak and, therefore, no useful purpose is likely  to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be served by allowing a criminal prosecution  to  continue,  the  court  may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while taking into consideration the special facts of a case also  quash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proceeding even though it may be at a preliminary stage.”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 Suresh  v.  Mahadevappa  Shivappa  Danannava  and  another[4],  criminal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prosecution was  quashed  by  the  Court  in  respect  offence  of  cheating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noticing that the complaint was filed after a lapse of ten years.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In  Inder  Mohan  Goswami  and  another  v.  State  of  Uttaranchal  and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others[5], this Court in paragraphs 25 and 46 has observed as under: -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“25. Reference to the following cases would  reveal  that  the  courts  have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consistently taken the view that they must use this extraordinary  power  to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prevent injustice and secure the ends of justice. The  English  courts  have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also used inherent power to achieve the  same  objective.  It  is  generally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agreed that the Crown Court has inherent power to protect its  process  from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lastRenderedPageBreak/>
        <w:t>abuse. In Connelly  v. DPP (1964 AC 1254)  Lord  Devlin  stated  that  where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particular criminal proceedings constitute an abuse of  process,  the  court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is empowered to refuse to allow the indictment to  proceed  to  trial.  Lord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Salmon in DPP v. Humphrys  (1977  AC  1)  stressed  the  importance  of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inherent power when he observed that it is only if the  prosecution  amounts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to an abuse of the process of the court  and  is  oppressive  and  vexatious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that the judge has the power to intervene. He  further  mentioned  that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court’s power to prevent such abuse is of  great  constitutional  importance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and should be jealously preserved.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xxx              xxx             xxx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46. The court must ensure that  criminal  prosecution  is  not  used  as  an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instrument of  harassment  or  for  seeking  private  vendetta  or  with  an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ulterior  motive  to  pressurise   the   accused.   On   analysis   of 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aforementioned cases, we are of the opinion that it is neither possible  nor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desirable to lay down an inflexible rule that would govern the  exercise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inherent jurisdiction.  Inherent  jurisdiction  of  the  High  Courts  under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Section 482 CrPC though wide has to be exercised  sparingly,  carefully  and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with caution and only when it is justified by the  tests  specifically  laid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down in the statute itself and in the aforementioned cases. In view  of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settled legal position, the impugned judgment cannot be sustained.”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In view of the above discussion and facts and circumstances of the case,  we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are of the view that none of the  offences  for  which  the  appellants  are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summoned, is made out  from  the  complaint  and  material  on  record.   We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further find that it is nothing but abuse of process of law on the  part  of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 complainant to implicate the appellants  in  a  criminal  case  after  a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period of twelve years of execution of registered sale  deeds  in  question,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who is neither party to  the  sale  deeds  nor  a  member  of  the  Society.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Therefore, we allow the appeal and set aside the orders passed by  the  High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Court and that of the courts below.  Accordingly, the order  passed  by  the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Magistrate summoning the appellants  in  the  criminal  complaint  filed  by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respondent No. 1, in respect of offences punishable under Sections 406,  409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and 420 IPC, also stands quashed.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                                    ……………….....…………J.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                                        [Dipak Misra]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                                      .……………….……………J.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 xml:space="preserve">                                        [Prafulla C. Pant]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New Delhi;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July 21, 2015.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-----------------------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[1]    (2003) 3 SCC 641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[2]    AIR 1968 SC 700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[3]    (1988) 1 SCC 692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t>[4]    (2005) 3 SCC 670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EC4B0D">
        <w:rPr>
          <w:rFonts w:ascii="Times New Roman" w:hAnsi="Times New Roman" w:cs="Times New Roman"/>
          <w:szCs w:val="25"/>
        </w:rPr>
        <w:lastRenderedPageBreak/>
        <w:t>[5]    (2007) 12 SCC 1</w:t>
      </w:r>
    </w:p>
    <w:p w:rsidR="00EC4B0D" w:rsidRPr="00EC4B0D" w:rsidRDefault="00EC4B0D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693E87" w:rsidRPr="00EC4B0D" w:rsidRDefault="00693E87" w:rsidP="00EC4B0D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693E87" w:rsidRPr="00EC4B0D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D9" w:rsidRDefault="001A0FD9" w:rsidP="00607A95">
      <w:pPr>
        <w:spacing w:after="0" w:line="240" w:lineRule="auto"/>
      </w:pPr>
      <w:r>
        <w:separator/>
      </w:r>
    </w:p>
  </w:endnote>
  <w:endnote w:type="continuationSeparator" w:id="1">
    <w:p w:rsidR="001A0FD9" w:rsidRDefault="001A0FD9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C4B0D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D9" w:rsidRDefault="001A0FD9" w:rsidP="00607A95">
      <w:pPr>
        <w:spacing w:after="0" w:line="240" w:lineRule="auto"/>
      </w:pPr>
      <w:r>
        <w:separator/>
      </w:r>
    </w:p>
  </w:footnote>
  <w:footnote w:type="continuationSeparator" w:id="1">
    <w:p w:rsidR="001A0FD9" w:rsidRDefault="001A0FD9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358EE"/>
    <w:rsid w:val="0016546A"/>
    <w:rsid w:val="001676B9"/>
    <w:rsid w:val="00177F89"/>
    <w:rsid w:val="001873F2"/>
    <w:rsid w:val="001A0FD9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2016-05-04T10:08:00Z</dcterms:created>
  <dcterms:modified xsi:type="dcterms:W3CDTF">2016-05-04T10:08:00Z</dcterms:modified>
</cp:coreProperties>
</file>