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   CIVIL APPEAL NO.3 OF 2003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Delhi Development Authority                    …..Appellant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Versus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P.R. Samanta                                              …..Respondent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SHIVA KIRTI SINGH, J.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This statutory appeal under Section 55 of  the  Monopolies  and  Restrictive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Trade Practices  Act,  1969  (hereinafter  referred  to  as  ‘the  Act’)  is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directed  against  judgment  and  order  dated  20.08.2002  passed  by 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Monopolies  and  Restrictive   Trade   Practices   Commission,   New   Delhi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(hereinafter referred to as ‘the Commission’)  in  Compensation  Application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No.367/97 preferred by the sole respondent.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 view of controversy arising for  determination  being  very  limited  and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confined to  reasonableness  of  rate  of  interest  payable  on  refund  of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registration amount, it is not necessary to delve  deeper  into  the  facts.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Suffice to  note  that  the  appellant  Delhi  Development  Authority  is  a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statutory body constituted under the Delhi Development  Act,  1957.   It  is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entrusted with the planned development of Delhi and claims to function on  a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No Profit No Loss basis in the matter of  providing  subsidized  housing  to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different income groups.  The appellant invited applications  from  eligible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members of the general public during the period May 1985 to August  1985  in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 scheme described as Sixth  Self  Financing  Housing  Registration  Scheme,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1985.  The respondent deposited the  requisite  sum  of  Rs.15000/-  and  by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filing application became a member  of  that  scheme.   In  due  course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appellant released a scheme for allocation of self financing society  flats.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Pursuant to advertisements published by the appellant the  respondent  vide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his application dated 27.02.1991  opted  for  a  flat  at  either  of  three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locations, namely, (1) Sarita Vihar, (2) Kondli Gharoli and (3) Narela.   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was allotted a flat at Narela but the offer was declined by  the  respondent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lastRenderedPageBreak/>
        <w:t>on 27.10.1991.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 the  year  1995  under  a  similar  fresh  scheme  the  persons  who  had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registered with the appellant were required to  indicate  their  preferences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for upto 14 localities mentioned in the Brochure Annexure ‘A’ and ‘B’. 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advertised  terms  and  conditions  clarified  that  the   registrants   not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indicating their preferences for 14 localities  will  be  allocated/allotted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flats which would be  available  after  accommodating  the  preferences  and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choices of the registrants  applying  in  terms  of  advertisement  and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allotment  would  be  through  draw  of  lots.   The  respondent  gave   his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preference only for 6 localities.  He could not be accommodated against  any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of his 6 preferred localities but as per draw of  lots  he  was  allotted  a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flat in Dwarka.  On receipt of the allotment letter dated 14/22.03.1995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respondent through his letter dated 17.5.1995  declined  the  offer  on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ground that the allotment was not as per his preferences.  He  demanded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registration deposit of Rs.15000/- made in 1985 along  with  an  interest  @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15% p.a. in place of 7% p.a. indicated in the scheme  and  the  Brochure  on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ground that the deposit would have earned a minimum of 15%  interest  if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it was deposited in a Class I company.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appellant chose to accept the proposal  for  cancellation  of  allotment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made by the respondent but it refunded the registration  amount  along  with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only 7% interest in terms of the offer document which had been  accepted  by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respondent and was thus the rate  finalized  by  agreement  between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parties.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respondent in his complaint before the  Commission  filed  on  29.6.1997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raised two-fold grievances which  have  been  noted  by  the  Commission  in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paragraph 3 of the impugned judgment.  The first grievance was  against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levy of cancellation charges and penalty when the flat allotted to  him  was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not in the 6 localities for which he  had  indicated  his  preference. 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second grievance of the  respondent  was  that  the  interest  paid  on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registration amount  is  at  a  rate  lower  than  the  rate  at  which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applicants are to be charged in case of delay/default.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After noticing the relevant provisions in the Brochure for 1985  scheme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Commission found no merit in the first grievance  of  the  respondent  since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clause 5.5 of the Brochure made it clear  that  allotment  of  flat  as  per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preference would depend on its availability and it was not the case  of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respondent  that  inspite  of  availability  of  flats  in  the   localities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preferred, the same was not allocated to the applicant.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Commission thereafter considered the next grievance in respect  of  rate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of interest in the penultimate paragraph of  the  judgment  which  reads  as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follows :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“The applicant’s main grievance is against the payment of  the  interest  on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registration amount, which  is  less  than  the  one  charged  from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applicants when in default.  I find substantial force in this plea   of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applicant and would award interest @  12%  per  annum  on  the  registration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amount as against the one paid by the Respondent  authority.   The  rate  of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lastRenderedPageBreak/>
        <w:t>interest at 12% per annum is considered to be reasonable and  equitable  and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has also been awarded in other cases  in  the  similar  circumstances. 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applicant is also awarded a sum of  Rs.5,000/-  towards  litigation  charges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which the Respondent is directed to pay.”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Inspite of notice the respondent has not chosen to appear nor he  has  filed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any counter affidavit.  We have heard learned counsel for the appellant  and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perused the relevant materials on record including the order  under  appeal.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According to learned counsel for the appellant when the  main  grievance  of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respondent in respect of levy of cancellation charges  and  penalty  was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not found acceptable  by  the  Commission  and  when  the  Commission  found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nothing wrong in the action of  the  appellant  in  the  light  of  declared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policy and contract governing  the  matter  at  hand,  it  should  not  have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enhanced the contract rate of 7% interest over registration  amount  on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singular ground that it was less than the one charged  from  the  applicants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when in default.   According  to  learned  counsel  for  the  appellant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Commission was wholly unjustified in interfering with the contractual  terms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and conditions and directing the appellant to pay a higher rate of  interest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at 12% p.a. on the specious plea that such rate in the consideration of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Commission was reasonable and equitable and had been awarded in  some  other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cases.  The award of litigation charges  of  Rs.5000/-  was  also  seriously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contested when the Commission had not found any action of the  appellant  to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be unfair, monopolistic or increasing the cost of production unreasonably.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Act was enacted with the  object  of  preventing  the  concentration  of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economic power to the common detriment, for the control of  monopolies,  for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prohibition of monopolistic and  restrictive  trade  practices  and  for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matters  connected  therewith  or  incidental  thereto.   It  has  now  been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replaced by the  Competition  Act,  2002.   The  terms  ‘monopolistic  trade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practice’ as well as ‘restrictive trade  practice’  have  been  defined  and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undoubtedly the Commission had the jurisdiction and power  to  inquire  into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any restrictive trade practice or any monopolistic trade  practice  in  view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of Section 10 of the Act and also into unfair trade practice  as  stipulated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 Section 36A.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Considering the submissions advanced on behalf of the appellant as  well  as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discussion and reasonings in the impugned order in respect  of  rate  of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interest, we find sufficient merit in the submissions advanced on behalf  of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appellant.  The Commission has clearly erred  in  interfering  with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contractual rate of interest in absence of any finding against  the  actions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and orders of the appellant.  Without returning a  finding  that  there  was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any unfair trade practice or  any  restrictive/monopolistic  trade  practice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pursuant to inquiry under the provisions of the Act, the Commission  clearly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erred in compensating the respondent with a higher rate of  interest.   Even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basis for  grant  of  higher  interest  is  without  discussion  of  any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material.  The judgment and order under appeal  indicates  no  material  for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coming to the impugned finding that payment of interest on the  registration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lastRenderedPageBreak/>
        <w:t>amount should not be less than one charged from  the  applicants  when  they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commit a default.  A default clause is introduced  to  deter  any  delay  or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default and hence such penalty is by its very nature a deterrent one.   That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by itself offers a reasonable justification for the appellant  to  charge  a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higher rate of interest in the case of delay/default.  So  far  as  interest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on the registration amount is concerned it stands on  a  different  footing.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 absence of relevant pleadings and evidence it  cannot  be  presumed  that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appellant has resorted to any unfair trade  practice  as  defined  under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Section 36A or has increased its price  unreasonably  or  made  unreasonable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earnings by investing the registration amount  in  accounts  bearing  higher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interest.  The relevant provision in the Brochure  of  the  1985  scheme  by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itself does not appear to be unreasonable in allowing  interest  @  7%  p.a.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It is relevant to indicate here that nothing has been brought to our  notice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which may show that the registration amount is  to  remain  locked  for  any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fixed term or that the appellant can refuse an application for  cancellation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of registration  at  an  early  stage  or  even  before  draw  of  lots  for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allotment/allocation of flats.  In such a situation it is  not  possible  to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infer that the registration deposits must reasonably be kept  in  long  term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fixed deposits with a view to earn  higher  interests.   In  any  case  such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aspects  had  to  be  pleaded  and  proved  by  the  respondent  before  the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Commission but that has not  been  done  leading  to  absence  of  requisite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findings.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Accordingly, we find the impugned order of the Commission awarding  interest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at the rate of 12% per annum on the registration amount and  also  award  of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Rs.5000/- towards litigation charges to  be  against  law  and  unjustified.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The impugned judgment and order is therefore set aside.  The  appeal  stands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allowed.  However, in the facts of the case the appellant shall itself  bear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its cost of litigation.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…………………………………….J.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[VIKRAMAJIT SEN]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……………………………………..J.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 xml:space="preserve">                             [SHIVA KIRTI SINGH]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New Delhi.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July 21, 2015.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748EE">
        <w:rPr>
          <w:rFonts w:ascii="Times New Roman" w:hAnsi="Times New Roman" w:cs="Times New Roman"/>
          <w:sz w:val="25"/>
          <w:szCs w:val="25"/>
        </w:rPr>
        <w:t>8</w:t>
      </w:r>
    </w:p>
    <w:p w:rsidR="009748EE" w:rsidRPr="009748EE" w:rsidRDefault="009748EE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9748EE" w:rsidRDefault="00693E87" w:rsidP="00974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9748E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AA5" w:rsidRDefault="005A1AA5" w:rsidP="00607A95">
      <w:pPr>
        <w:spacing w:after="0" w:line="240" w:lineRule="auto"/>
      </w:pPr>
      <w:r>
        <w:separator/>
      </w:r>
    </w:p>
  </w:endnote>
  <w:endnote w:type="continuationSeparator" w:id="1">
    <w:p w:rsidR="005A1AA5" w:rsidRDefault="005A1AA5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9748E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AA5" w:rsidRDefault="005A1AA5" w:rsidP="00607A95">
      <w:pPr>
        <w:spacing w:after="0" w:line="240" w:lineRule="auto"/>
      </w:pPr>
      <w:r>
        <w:separator/>
      </w:r>
    </w:p>
  </w:footnote>
  <w:footnote w:type="continuationSeparator" w:id="1">
    <w:p w:rsidR="005A1AA5" w:rsidRDefault="005A1AA5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358EE"/>
    <w:rsid w:val="0016546A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A1AA5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2016-05-04T10:07:00Z</dcterms:created>
  <dcterms:modified xsi:type="dcterms:W3CDTF">2016-05-04T10:07:00Z</dcterms:modified>
</cp:coreProperties>
</file>