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'NON-REPORTABLE'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CIVIL APPEAL NOS. 1947-1950 OF 2003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COMMISSIONER OF CENTRAL EXCISE, AURANGABAD   ... Appellant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M/S.GOODYEAR SOUTH ASIA TYRES P. L.&amp; ORS.    ... Respondents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WITH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CIVIL APPEAL NO. 4370 OF 2003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COMMISSIONER OF CENTRAL EXCISE, AURANGABAD   ... Appellant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M/S.GOODYEAR SOUTH ASIA TYRES PVT. LTD.      ... Respondent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A. K. SIKRI, J.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These two appeals are filed by the Commissioner Central  Excise,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Aurangabad, wherein the respondent arrayed  is  same.   The  issue  involved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also is common which pertains  to  the  valuation  of  goods,  sold  by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assessee, for the purposes of charging excise duty.  For this  reason,  both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appeals were taken up together and are being disposed of by this  common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judgment.  However, keeping in view some  distinct  feature  in  the  second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appeal, viz., Civil Appeal No. 4370 of 2003, the same shall be taken up  for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discussion separately to address the distinct features.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The respondent  (hereinafter  referred  to  as  the  'assessee')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holds Central Excise Registration  for  the  manufacture  of  Tyres,  Tubes,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Flaps, Bladders, etc., falling  under  Chapter  40  of  the  Central  Excise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Tariff Act, 1985.   In  the  first  appeal,  the  period  involved  for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purposes of excise duty is  01.03.1997  to  16.04.1998.   The  assessee  was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originally M/s. RPG CEAT Group Company.  Later on 'RPG SATL' and  'Goodyear'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lastRenderedPageBreak/>
        <w:t>entered into a Joint Venture Agreement dated  10.09.1993  to  form  a  third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company in the name of M/s. SATL (the assessee), which came  into  existence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on 30.09.94.  The primary objective of the assessee was to  manufacture  OTR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Tyres and Radial tyres exclusively for CEAT and Goodyear under  their  brand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names.  The promoters namely Goodyear USA and Goodyear  India  on  one  side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and RPG CEAT on the other were holding 50:50 equity each  in  the  assessee,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and were exclusive buyers of goods manufactured by  the  assessee.   In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said Joint Venture Agreement,  various  other  stipulations  were  mentioned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showing interest of both Goodyear as well as CEAT in the assessee.   As  per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said agreement, the assessee also received unsecured interest free  loan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of  Rs.85.66  crores  from  CEAT  and  Goodyear.   Some  moulds  and   other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equipments worth Rs. 10 crores free of cost, on loan basis, were also  given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by these two companies to the assessee.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This kind of arrangement led  to  the  issuance  of  show  cause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notice by the Commissioner of Central  Excise  and  Customs  on  25.01.1999,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alleging that CEAT and Goodyear are related persons of the  assessee  within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meaning of Section 4(4)(c) of the Act of 1944 and as  such  the  selling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price of CEAT and Goodyear shall be the assessable value of  goods  produced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by the assessee under section 4 of the  Act.   Alternatively,  it  was  also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alleged as to why the additional consideration flowing back to the  assessee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should not be added in their present selling price in terms  of  Rule  5  of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Central Excise (Valuation) Rules, 1975 r/w Section 4  of  the  Act.   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this way a  Demand  cum  Show  Cause  Notice  was  issued  to  the  assessee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demanding  differential  duty  of  Rs.8,76,85,385/-  for  the  period   from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01.03.1997 to 16.04.1998 for under valuation of  the  goods.   Contravention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of Section 4 of the Act read with Rules 9, 9(2), 52,  173C,  173F,  173G  of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Rules was also alleged and penal action was proposed under Section  11AC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of the Act read with Rules 173 of the Rules, alongwith penal interest  under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section 11AB of the Act.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The  notice  also  invoked  extended  period  under  proviso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Section 11A(1) of  the  Act  for  suppression  of  facts  and  willful  mis-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declaration of Assessable value by assessee with intent to evade payment  of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Central Excise duty.  The  notice  was  also  issued  to  four  individuals,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working for the assessee.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The assessee rebutted the  aforesaid  allegations  in  the  show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cause notice by putting up the defence to the effect that  the  assessee  on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one hand and the CEAT and Goodyear on the other hand, were  not  related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persons as there was no mutuality of interest and that no  extra  commercial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considerations were pointed out regarding price fixation.  It was  contended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that the sale of goods by assessee to these two companies was  on  principal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to principal basis and at arm's length.  The Commissioner heard  the  matter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and thereafter, passed Orders-in-Original dated  11.05.2000  confirming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lastRenderedPageBreak/>
        <w:t>demand in the show cause notice.  Some penalties  were  also  imposed. 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matter was taken in appeal before the Customs,  Excise  and  Gold  (Control)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Appellate Tribunal (hereinafter referred to as 'CEGAT').   A  Bench  of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CEGAT heard the appeal on 18.05.2001.  By an  order  dated  28.05.2002,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two members of the Bench differed with each other; one member  allowing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appeal and the other remanding it.  Accordingly, the matter was referred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 third member, who heard the appeals.  By her order dated  26.07.2002,  she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concurred with the view that the appeals were to be  allowed.   Accordingly,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order of CEGAT was recorded on 31.07.2002 allowing the appeals.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This order of CEGAT is the subject matter of Civil  Appeal  Nos.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1947-1950 of 2003.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Mr. K. Radhakrishnan, learned senior counsel appearing  for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Department, has extensively read the contents of the show  cause  notice  as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well as the Order of the Commissioner and from  there  he  has  pointed  out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that there is evidence to show deep interest of the  Goodyear  and  CEAT  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assessee company.  He thus, submitted that the  Commissioner  was  right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in holding that these were  'related  persons'.   It  is  not  necessary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narrate those features which are pointed out by Mr.  Radhakrishnan  inasmuch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 those features only indicate interest of the two  companies,  viz.,  CEAT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and Goodyear in the assessee to bring the  case  within  the  definition  of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'related persons'.  What is necessary is to  prove  mutuality  of  interest,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viz., interest both ways, i.e., of the two  companies  in  the  assessee  as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well as of the assessee in the said two companies.  This  legal  requirement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is necessary in view of the  definition  of  related  persons  contained  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clause (c) of Sub-Section (4)  of  Section  4  of  the  Central  Excise  Act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(hereinafter referred to as 'Act') which reads as under: -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“(c)  “related person”  means  a  person  who  is  so  associated  with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assessee that they have interest, directly or indirectly,  in  the  business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of each other and includes  a  holding  company,  a  subsidiary  company,  a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relative and a distributor of the assessee, and any sub-distributor of  such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distributor.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Explanation. - In this clause “holding company”,  “subsidiary  company”  and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“relative” have the same meanings as  in  the  Companies  Act,  1956  (1  of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1956).”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The expression 'in the business of each other'  clearly  denotes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that interest of the two persons have to be mutual, i.e., in each other,  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order to treat them as related persons.  We  find  from  the  order  of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Member Judicial that only on the ground that the two companies had  given  a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loan of Rs. 85.66 crores to the assessee company, was treated as  sufficient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to establish the relationship between the assessee  and  the  buyers.   That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lastRenderedPageBreak/>
        <w:t>only shows one way traffic whereas requirement is that of two  way  traffic.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other Member, in our opinion, aptly held that this cannot be the  factor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which would show the mutuality of interest.  For this purpose,  he  referred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to the judgment of this Court in 'Union of India  v.  Atic  Industries  Ltd.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[1984 (17) ELT 323].  The third Member has,  therefore,  rightly,  concurred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with the aforesaid view of Member (Technical).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The assessee did not have any interest in the  business  of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buyers  (Goodyear  Indian  Limited  and  CEAT  Limited).   Given  this,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requirement of 'mutuality  of  interest'  which  is  a  pre-requisite  under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section 4(4)(c) of the Act does not get satisfied.  The matter  is  squarely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covered by the decisions of this Court in the case of Atic Industries Ltd.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We  have  gone  through  the  judgment  in  the  case  of  Atic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Industries Ltd. wherein this court categorically held that there  should  be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mutuality of interest in the business of each  other.   After  referring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 definition  of  'related  persons',  the  aforesaid  essential  feature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occurring  therein  which  needs  to  be  satisfied  is  elaborated  in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following manner:-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“What the first part of the  definition  requires  is  that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person who is sought to be branded as a “related person” must  be  a  person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who is so associated with the assessee that they have interest, directly  or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indirectly, in the business of each  other.   It  is  not  enough  that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assessee has an interest, direct or indirect, in the business of the  person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alleged to be a related person nor is it enough that the person  alleged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be a related person has an interest, direct or indirect, in the business  of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assessee.  It is essential to attract the  applicability  of  the  first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part of the definition that the assessee and the  person  alleged  to  be  a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related person must have interest, direct or indirect, in  the  business  of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each other.  Each of them must have a direct or  indirect  interest  in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business of the other.  The equality and degree of interest which  each  has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in the business of the other may be different; the interest of  one  in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business of the other may be direct, while the interest  of  the  latter  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business of the former  may  be  indirect.   That  would  not  make  any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difference, so long as each has got some interest, direct  or  indirect,  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business of the other.  Now, in the present case, Atul Products  Limited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has undoubtedly interest  in  the  business  of  the  assessee,  since  Atul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Products Limited holds 50 per cent of the share capital of the assessee  and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has interest as share holder in the business carried  on  by  the  assessee.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But it is not possible to say that the assessee  has  any  interest  in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business of Atul Products Limited.  There are two points of view from  which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relationship between the assessee  and  Atul  Products  Limited  may  be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considered.  First, it  may  be  noted  that  Atul  Products  Limited  is  a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shareholder of the assessee to the extent  of  50  per  cent  of  the  share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capital.  But we fail to see how it can be said that a limited  company  has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lastRenderedPageBreak/>
        <w:t>any interest, direct or indirect, in the business carried on by one  of  its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shareholders, even though the shareholding of such  shareholder  may  be  50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per cent.  Secondly, Atul Products Limited is a wholesale buyer of the  dyes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manufactured by the assessee but even then, since the  transactions  between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them are as principal to principal, it is difficult to  appreciate  how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assessee could be said by virtue of that circumstance to have any  interest,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direct or  indirect,  in  the  business  of  Atul  Products  Limited.   Atul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Products Limited buys dyes from the assessee in wholesale  on  principal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principal basis and then sells such dyes in the  market.   The  assessee  is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not concerned whether Atul Products Limited sells or does not sell the  dyes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purchased by it from the assessee nor is it concerned whether Atul  Products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Limited sells such dyes at a profit or at  a  loss.   It  is  impossible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contend that the assessee  has  any  direct  or  indirect  interest  in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business of a wholesale dealer who purchases dyes from it  on  principal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principal basis.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No doubt, the two buyers had given  Rs.  85.66  crores  interest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free loan to the assessee.  However, that by itself may not be a  reason  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hold them as related persons within the meaning of Section  4(4)(c)  of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Act.  In the absence of any mutuality of  interest  existing  between  them,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giving of this interest free loan could have been a  basis  to  include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notional interest while  arriving  at  the  cost  of  product  sold  by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assessee to the two buyers.  However, instead of doing that,  the  appellant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wanted to make use of this factor to hold that  the  assessee  and  the  two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buyers are “related persons”  which  position  is  difficult  to  comprehend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having regard to the principle laid down in Atic Industries Ltd's case.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We thus, do  not  find  any  fault  or  error  in  the  impugned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judgment.  These appeals are, accordingly, dismissed.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Civil Appeal No. 4370 of 2003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The period involved in Civil Appeal No. 4370  of  2003  is  from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01.07.2000 to 26.09.2000.  It so happened that the joint  venture  agreement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between the parties was terminated  and  the  CEAT  transferred  its  entire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shareholding in the Goodyear group of which 97 percent is held  by  Goodyear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USA and 3 per cent is held by Goodyear India  Private  Limited.   Thus,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assessee became the subsidiary of Goodyear USA.  On this basis,  show  cause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notice was issued  for  the  aforesaid  period  treating  the  assessee  and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Goodyear as related persons having mutuality of interest.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No doubt that the assessee became the  fully  owned  company  of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Goodyear, the relationship between the two would be that of related  persons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 they  became  “inter  connected  undertaking”  and  are  covered  by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provisions of amended Section 4(4)(3)(b) of the Act which provides that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person would be deemed to be “related” if: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lastRenderedPageBreak/>
        <w:t>“i.   they are inter-connected undertakings,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ii.   they are relatives,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iii.  Amongst them the  buyer  is  a  relative  and  a  distributor  of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assessee, or a sub-distributor of such distributor, or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iv.   they are so associated they have interest, directly or indirectly,  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business of each other.”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This position was not denied even  by  the  assessee.   However,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their submission was that provisions of Rule 9 of the  Valuation  Rules  are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not attracted as this Rule  applies  only  when  assessee  so  arranges  its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affairs that the excisable goods are not sold by it except to or  through  a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person who is related in the manner specified in either of the  sub  clauses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(ii), (iii) or (iv) of Section 4(3)(b) of the Act.  [Rule 9 does  not  cover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clause (i)]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This contention of the assessee is accepted  by  the  CEGAT  and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CEGAT is justified in adopting this course of action.  It is clear  that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the two are companies and therefore, they are not relatives  and  therefore,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clauses (ii) and (iii) are not applicable on the basis of  it.   Insofar  as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clause (iv) is concerned, what is to be shown is that  they  have  interest,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directly or indirectly, in the  business  of  each  other.   The  expression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“each other” would signify the element of  mutuality  and  we  have  already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held above that this mutuality principle  has  not  been  satisfied  in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instant case.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Apart from the above, it would be significant  to  mention  that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after taking over of the assessee company by  Goodyear,  more  than  70  per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cent of the sales by the assessee company are to the  third  parties.   That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apart, there was another contention of the assessee, viz.,  that  the  goods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sold to the outsiders are at a lesser rates than sold  to  Goodyear.   These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two contentions have not been refuted by the Revenue.  The case,  therefore,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would  be  clearly  covered  by  a  recent  judgment  of   this   Court   in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'Commissioner of Central Excise, Hyderabad v. M/s. Detergents India  Limited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and Another' [2015 (4) SCALE 631] wherein it was held:-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“We are of the view that the “arrangement” spoken of in the proviso must  be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something by which the assessee and the related person  “arrange”  that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goods are sold at something by which the assessee  and  the  related  person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“arrange” that the goods are sold at something below the  normal  price,  so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that tax is either avoided or evaded by  such  arrangement.   Secondly,  the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expression “generally” also shows that  such  goods  must  predominantly  be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sold by the assessee to or through the  related  person  –  in  mathematical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terms, sales that are to or through a related  person  must  consist  of  at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least 50% of the goods that are manufactured and sold.  The  expression  “to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or through a related person” again goes back to  the  “arrangement”  and  is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another way of saying  that  such  sale  can  be  effected  directly  to  or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lastRenderedPageBreak/>
        <w:t>indirectly  through  such  related  person.   It  is  only  when  all  three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considerations are cumulatively met that proviso (iii) can  be  said  to  be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attracted.”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On these grounds, even this appeal fails and is dismissed.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               ........................., J.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               [ A.K. SIKRI ]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               ........................., J.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 xml:space="preserve">                                       [ ROHINTON FALI NARIMAN ]</w:t>
      </w: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11417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New Delhi;</w:t>
      </w:r>
    </w:p>
    <w:p w:rsidR="00606823" w:rsidRPr="00C11417" w:rsidRDefault="00C11417" w:rsidP="00C1141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11417">
        <w:rPr>
          <w:rFonts w:ascii="Times New Roman" w:hAnsi="Times New Roman" w:cs="Times New Roman"/>
          <w:sz w:val="25"/>
          <w:szCs w:val="25"/>
        </w:rPr>
        <w:t>July 22, 2015.</w:t>
      </w:r>
    </w:p>
    <w:sectPr w:rsidR="00606823" w:rsidRPr="00C11417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8A6" w:rsidRDefault="000708A6" w:rsidP="00607A95">
      <w:pPr>
        <w:spacing w:after="0" w:line="240" w:lineRule="auto"/>
      </w:pPr>
      <w:r>
        <w:separator/>
      </w:r>
    </w:p>
  </w:endnote>
  <w:endnote w:type="continuationSeparator" w:id="1">
    <w:p w:rsidR="000708A6" w:rsidRDefault="000708A6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C11417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8A6" w:rsidRDefault="000708A6" w:rsidP="00607A95">
      <w:pPr>
        <w:spacing w:after="0" w:line="240" w:lineRule="auto"/>
      </w:pPr>
      <w:r>
        <w:separator/>
      </w:r>
    </w:p>
  </w:footnote>
  <w:footnote w:type="continuationSeparator" w:id="1">
    <w:p w:rsidR="000708A6" w:rsidRDefault="000708A6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708A6"/>
    <w:rsid w:val="00082C2B"/>
    <w:rsid w:val="000830B1"/>
    <w:rsid w:val="0009251A"/>
    <w:rsid w:val="000B63B9"/>
    <w:rsid w:val="000C4D41"/>
    <w:rsid w:val="000E0F49"/>
    <w:rsid w:val="000E2949"/>
    <w:rsid w:val="000E35AF"/>
    <w:rsid w:val="00103D93"/>
    <w:rsid w:val="00115014"/>
    <w:rsid w:val="00130F0F"/>
    <w:rsid w:val="001358EE"/>
    <w:rsid w:val="0016546A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867F3"/>
    <w:rsid w:val="002935AF"/>
    <w:rsid w:val="00294085"/>
    <w:rsid w:val="002A245B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477AE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B134F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6823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35F5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748EE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33077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11417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4BC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B0D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2016-05-04T10:12:00Z</dcterms:created>
  <dcterms:modified xsi:type="dcterms:W3CDTF">2016-05-04T10:12:00Z</dcterms:modified>
</cp:coreProperties>
</file>