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        REPORTABLE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CRIMINAL APPEAL NOs.458-460 OF 2009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State of Maharashtra                         …Appellant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Versus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Shiva @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Shivaji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Ramaji</w:t>
      </w:r>
      <w:proofErr w:type="spell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DB79F1">
        <w:rPr>
          <w:rFonts w:ascii="Times New Roman" w:hAnsi="Times New Roman" w:cs="Times New Roman"/>
          <w:sz w:val="25"/>
          <w:szCs w:val="25"/>
        </w:rPr>
        <w:t>Sonawane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&amp; Ors.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etc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.                         …Respondents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CRIMINAL APPEAL NOs.461-464 OF 2009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State of Maharashtra etc.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…Appellants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Versus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DB79F1">
        <w:rPr>
          <w:rFonts w:ascii="Times New Roman" w:hAnsi="Times New Roman" w:cs="Times New Roman"/>
          <w:sz w:val="25"/>
          <w:szCs w:val="25"/>
        </w:rPr>
        <w:t>Mehmood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Khan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Yakub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Khan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etc. etc.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…Respondents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T.S. THAKUR, J.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1.    High Court of Bombay has,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by  a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common  order  dated  18th  November,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2008, impugned in these appeals, set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aside  orders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passed  by  the  Special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Court under Maharashtra Control of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Organised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Crime Act,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1999  and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acquitted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respondents of the charges framed against  them. 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High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Court  has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relying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upon several earlier pronouncements on the subject, held  that  mere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proof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filing of charge sheets in the past was  not  enough  to  hold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persons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accused in such charge sheets  to  be  guilty  of  the  offences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committing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organised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crime punishable under Section  3  of  MCOCA  for  such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charge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sheets satisfy but one of the requirements under the said  Act.  What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according to the High Court  equally  important  is  to  prove  that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accused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were guilty of committing the offence of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organised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crime  by  reason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their continuing unlawful activities. The High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Court  further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held  that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any such  unlawful  activity  should  be  by  use  of  threat  of  violence,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intimidation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coercion  or  other  unlawful  means  with  the  objective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“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gaining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pecuniary or other advantages”, and that the  provisions  of  MCOCA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can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be invoked only by strictly complying with the provisions of Section  23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Act. The competent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authority  was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 declared  the  High  Court,  duty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lastRenderedPageBreak/>
        <w:t>bound  to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apply  its  mind  to  the  attendant   facts   while   permitting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registration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an FIR under MCOCA or  granting  sanction  for  prosecution.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The High Court held that the competent authority, in the case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at  hand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 had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applied its mind properly which rendered the registration of  the  cases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and the  filing  of  the  charge  sheets  against  the  respondents  legally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unsustainable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. The High Court further held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respondents  were,  in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facts of the cases before it, not shown to have  committed  any  offence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pecuniary, economic or similar other advantage  which  was  one  of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requirements to be  satisfied  before  they  could  be  held  guilty  of  an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DB79F1">
        <w:rPr>
          <w:rFonts w:ascii="Times New Roman" w:hAnsi="Times New Roman" w:cs="Times New Roman"/>
          <w:sz w:val="25"/>
          <w:szCs w:val="25"/>
        </w:rPr>
        <w:t>organised</w:t>
      </w:r>
      <w:proofErr w:type="spellEnd"/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crime. The orders of conviction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recorded  by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the  Special  Court,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sentences awarded to the respondents  were  on  those  findings  set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aside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2.    We have heard learned counsel for the parties at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considerable  length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We have also been taken through the record including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judgments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of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trial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court and that passed by the High Court. The factual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matrix  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which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respondents were prosecuted and found  guilty  for  offences  punishable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MCOCA, have been set out at great length by the Trial Court  and  even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High  Court.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Recapitulation  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the  same  all  over  again  would,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therefore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, serve no useful purpose.  All that need be mentioned is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that  the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respondent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Shiva @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Shivaji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Sonwane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 accused in Special  Criminal  Case  No.1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2001 and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Mehmood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Khan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  accused  in  Special  Case  No.2  of  2001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started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off as partners in crimes which they  committed  with  the  help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gangsters in  the  industrial  town  of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Khaparkheda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situate  on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outskirts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the city of Nagpur. The gang, in due course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appears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to  have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split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into two, one each led by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Shivaji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Ramaji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Sonwane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and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Mehmood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Khan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3.    The prosecution case is that the two gangs have over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ten  years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prior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enactment of MCOCA been involved  in  commission  of  several  crimes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constitutes “continuing  unlawful  activity”  within  the  meaning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Section 2(d) of MCOCA.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This, according to the prosecution, was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evident  from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fact that a very large number of charge sheets had  been  filed  against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them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in which the competent jurisdictional Courts had taken  cognizance.  To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precise, as many as 42 charge-sheets had been filed against the gang  led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Shiva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Sonwane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 whereas 30 similar charge-sheets  were  presented  against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rival gang led by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Mehmood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Khan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. What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led  to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the  invocation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MCOCA in Criminal Case No.1 of 2002 against the gang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led  by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Shiva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Sonwane</w:t>
      </w:r>
      <w:proofErr w:type="spell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an incident that took place on 16th March, 2001 at about 9.15  a.m.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when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Shiva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Sonwane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is alleged to have gone to the shop of one </w:t>
      </w:r>
      <w:proofErr w:type="spellStart"/>
      <w:proofErr w:type="gramStart"/>
      <w:r w:rsidRPr="00DB79F1">
        <w:rPr>
          <w:rFonts w:ascii="Times New Roman" w:hAnsi="Times New Roman" w:cs="Times New Roman"/>
          <w:sz w:val="25"/>
          <w:szCs w:val="25"/>
        </w:rPr>
        <w:t>Rameshwar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Bawankar</w:t>
      </w:r>
      <w:proofErr w:type="spellEnd"/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which one Sunil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Bante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PW-8/I was  working  as  an  employee.  Respondent-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Shiva and his companion gangsters are alleged to have beaten up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 xml:space="preserve">Sunil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Bante</w:t>
      </w:r>
      <w:proofErr w:type="spellEnd"/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set the shop on fire resulting in a loss  of  1.5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lacs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to  the  owner.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Crime No.37 of 2001 for several offences punishable under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Indian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Penal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Code and the Arms Act was registered with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police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station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Khaparkheda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lastRenderedPageBreak/>
        <w:t>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connection with the incident.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4.    So also MCOCA was invoked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against  respondents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Mehmood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Khan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Sanjay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Girhe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Samad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on the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basis  and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in  connection  with  Crime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Case No.38 of 2001 registered at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police  station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Khaparkheda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for  offences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punishable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under the I.P.C. and the  Arms  Act.  Interestingly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this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crime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(Criminal Case No.38 of 2001) was registered on a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complaint  made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by  Shiva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Sonwane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the rival gangster in which the latter alleged that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on  16th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March,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2001 the accused had barged into the complainant’s house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demanded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a  gold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chain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beat up the complainant’s father and set the house on fire.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5.   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prosecution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version  is  that   PW-13/1,   PI   Abdul 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Razzak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Investigating Officer in Crime No.37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  2001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 had  on  the  basis  of  his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investigation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come to the conclusion that Shiva had formed and  was  heading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organised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crime  syndicate.   He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therefore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 prepared  a  proposal  for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invocation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the provisions of MCOCA in connection  with  Crime  No.37/2001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requested for permission to  record  information  and  register  a  case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Sections 3(1)(ii) and 3(4) of MCOCA.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proposal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was  forwarded  to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Special Inspector General of Police examined at the  trial  as  PW-15/1.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proposal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was  upon  consideration,  accepted   and   registration 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information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under MCOCA in terms of Section 23 of  the  Act  permitted.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information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relating to the  commission  of  the  offence  under  MCOCA  was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accordingly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registered against Shiva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Sonwane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and his  gang  on  21st  March,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2001 which eventually is presented to this Court as Crime Case No.1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  2001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MCOCA.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6.    In Crime Case No.2 of 2001 also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under  MCOCA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a  similar  version  has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been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put forth by the prosecution.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proposal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for  invoking  MCOCA  was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moved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even in that case by PI Abdul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Razzak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resulting in  grant  of  approval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invocation and registration of information under Section  3(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)(ii)  read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Section 3(4) of MCOCA.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According  to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the  prosecution,  investigation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into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cases was entrusted to Deputy Superintendent of Police examined  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PW-16 in Criminal Case No.1 of 2001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and  PW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-20  in  Criminal  Case  No.2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2001. According to this witness, investigation in both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cases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was  made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over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to him on 21st March, 2001 when Shiva  was  in  jail.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custody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accused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Shiva was secured by him in terms of a production  warrant  on  28th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March, 2001 and his house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searched  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10th  April,  2001  leading  to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seizure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a sword.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As  regards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respondent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Mehmood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 Khan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  he  was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arrested on 8th  May,  2001  and  his  house  searched  on  30th  May,  2001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resulting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in the recovery of a  sword  and  a  ‘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Hattimar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’  knife  which  was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seized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. After completion of investigation in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both  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crimes,  the  Deputy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Superintendent of police filed two separate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and  independent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charge  sheets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one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each against  the  two  gangs  for  offences  punishable  under  Section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3(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i</w:t>
      </w:r>
      <w:proofErr w:type="spellEnd"/>
      <w:proofErr w:type="gramStart"/>
      <w:r w:rsidRPr="00DB79F1">
        <w:rPr>
          <w:rFonts w:ascii="Times New Roman" w:hAnsi="Times New Roman" w:cs="Times New Roman"/>
          <w:sz w:val="25"/>
          <w:szCs w:val="25"/>
        </w:rPr>
        <w:t>)(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ii) of the MCOCA and Section 4 read with Section 25 of the Arms Act.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7.    The significant feature of the two cases is that for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Crimes  No.37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lastRenderedPageBreak/>
        <w:t xml:space="preserve">2001 and 38 of 2001 the respondents were separately tried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and  acquitted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18th January, 2008 in the case of Shiva and on 28th February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2006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in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case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Mehmood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Khan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Pathan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. In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said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charge  sheets,  the  respondents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accused of committing offences only under the IPC  and  the  Arms  Act.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For the offences punishable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under  MCOCA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separate  and  independent  charge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sheets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were filed against the accused persons in which they  were  convicted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Trial Court which conviction  was  reversed  by  the  High  Court  as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noticed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earlier.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8.    It was in the above backdrop that the High Court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held  that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once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respondents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had been acquitted for the offence punishable under the IPC  and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Arms Act in Crimes No.37 and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38  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2001  and  once  the  Trial  Court  had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recorded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an acquittal even for the offence punishable under Section  4  read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Section 25 of the Arms Act in MCOCA Crimes No.1 and 2 of 2002 all  that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remained  incriminating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was  the  filing  of  charge  sheets  against 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respondents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in the past and taking of  cognizance  by  the  competent  court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over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 period of ten years prior to  the  enforcement  of  the  MCOCA. 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filing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charge sheets or taking of the cognizance in  the  same  did  not,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declared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High Court, by itself constitute an  offence  punishable  under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Section 3 of the MCOCA.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That is because the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involvement  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respondents  in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previous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offences was just about one requirement but by no  means  the  only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requirement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which the prosecution has to  satisfy  to  secure  a  conviction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under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MCOCA.  What was equally, if not, more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important  was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the  commission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an offence by the respondents that would constitute “continuing  unlawful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activity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”. So long as that requirement failed, as was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position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in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instant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case, there was no question  of  convicting  the  respondents  under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Section 3 of the MCOCA.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That reasoning does not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our  opinion,  suffer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from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any infirmity.  The very fact that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more  than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one  charge  sheets  had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been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filed against the respondents alleging offences  punishable  with  more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than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three years imprisonment is not enough. As rightly pointed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out  by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High Court commission of offences prior to the enactment of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MCOCA  does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not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itself constitute an offence under MCOCA. Registration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  cases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 filing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of charge sheets  and  taking  of  cognizance  by  the  competent  court  in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relation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to the offence alleged to have been committed  by  the  respondents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past is but one of the requirements for invocation of  Section  3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MCOCA. Continuation of unlawful activities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is  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second  and  equally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important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requirement  that  ought  to  be  satisfied.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It  is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only  if  an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DB79F1">
        <w:rPr>
          <w:rFonts w:ascii="Times New Roman" w:hAnsi="Times New Roman" w:cs="Times New Roman"/>
          <w:sz w:val="25"/>
          <w:szCs w:val="25"/>
        </w:rPr>
        <w:t>organised</w:t>
      </w:r>
      <w:proofErr w:type="spellEnd"/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crime is committed by the accused after the promulgation of  MCOCA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he may, seen in the  light  of  the  previous  charge  sheets  and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cognizance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taken by the competent  court,  be  said  to  have  committed  an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offence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under Section 3 of the Act.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9.    In the case at hand, the offences which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respondents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are  alleged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have committed after the promulgation of MCOCA were  not  proved  against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them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. The acquittal of the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respondents  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Crimes  No.37  and  38  of  2001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lastRenderedPageBreak/>
        <w:t>signified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that they were not involved in  the  commission  of  the  offences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which they were charged. Not only that the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respondents  were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acquitted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charge under the Arms Act even in Crimes Case No.1  and  2  of  2002.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No appeal against that acquittal had been filed by the State.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This  implied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prosecution had failed to prove the second ingredient required  for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completion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an offence under MCOCA.  The High Court was, therefore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right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holding that Section 3 of the MCOCA could not  be  invoked  only  on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the previous charge sheets for Section 3 would come into play  only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if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the respondents were proved to have committed an offence for gain or  any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pecuniary  benefit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or  undue  economic  or  other   advantage   after 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promulgation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of MCOCA. Such being the case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High  Court  was,  in  our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opinion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, justified in allowing  the  appeal  and  setting  aside  the  order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passed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by the Trial Court.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10.   In the light of what we have said above, it is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not  necessary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for  us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go into the  question  whether  the  competent  authority  had  duly  and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properly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applied its mind while granting permission to the  registration 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the  information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under  MCOCA  or  sanctioning  the  prosecution   of 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respondents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under Section 3(2) of the Act. It is also unnecessary for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us  to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examine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whether the expression “any other advantage”  appearing  in  Section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2(e) can be read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ejusdem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generis which aspect is left open to be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decided  in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an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appropriate case.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11.   These appeals accordingly fail and are hereby dismissed.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………………………………….…..…J.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(T.S. THAKUR)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………………………………….…..…J.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(R. BANUMATHI)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New Delhi;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24th July, 2015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ITEM NO.1E-For Judgment       COURT NO.2          SECTION IIA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S U P R E M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E  C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O U R T  O F  I N D I A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Criminal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Appeal  No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>(s).  458-460/2009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STATE OF MAHARASHTRA                               Appellant(s)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lastRenderedPageBreak/>
        <w:t>SHIVA @SHIVAJI RAMAJI SONAWANE &amp; ORS.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            Respondent(s)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>WITH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DB79F1">
        <w:rPr>
          <w:rFonts w:ascii="Times New Roman" w:hAnsi="Times New Roman" w:cs="Times New Roman"/>
          <w:sz w:val="25"/>
          <w:szCs w:val="25"/>
        </w:rPr>
        <w:t>Crl.A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. No. 461-464/2009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Date :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24/07/2015 These appeals were called on for pronouncement of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JUDGMENT today.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For Appellant(s)     Mr.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Nishant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Ramakantrao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Katneshwarkar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DB79F1">
        <w:rPr>
          <w:rFonts w:ascii="Times New Roman" w:hAnsi="Times New Roman" w:cs="Times New Roman"/>
          <w:sz w:val="25"/>
          <w:szCs w:val="25"/>
        </w:rPr>
        <w:t>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Mr.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Ravindra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Keshavrao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Adsure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DB79F1">
        <w:rPr>
          <w:rFonts w:ascii="Times New Roman" w:hAnsi="Times New Roman" w:cs="Times New Roman"/>
          <w:sz w:val="25"/>
          <w:szCs w:val="25"/>
        </w:rPr>
        <w:t>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For Respondent(s)    Dr. J. P.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Dhanda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DB79F1">
        <w:rPr>
          <w:rFonts w:ascii="Times New Roman" w:hAnsi="Times New Roman" w:cs="Times New Roman"/>
          <w:sz w:val="25"/>
          <w:szCs w:val="25"/>
        </w:rPr>
        <w:t>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Mr. N.A.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Usmani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 Adv.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   Mrs. Raj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Rani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Dhanda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, Adv.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         Mr.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Irshad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Ahmad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,Adv</w:t>
      </w:r>
      <w:proofErr w:type="spellEnd"/>
      <w:proofErr w:type="gramEnd"/>
      <w:r w:rsidRPr="00DB79F1">
        <w:rPr>
          <w:rFonts w:ascii="Times New Roman" w:hAnsi="Times New Roman" w:cs="Times New Roman"/>
          <w:sz w:val="25"/>
          <w:szCs w:val="25"/>
        </w:rPr>
        <w:t>.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Mr. Justice T.S.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Thakur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pronounced the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judgment  of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 xml:space="preserve">Bench comprising His Lordship and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Hon'ble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 xml:space="preserve"> Mrs. Justice R. </w:t>
      </w:r>
      <w:proofErr w:type="spellStart"/>
      <w:r w:rsidRPr="00DB79F1">
        <w:rPr>
          <w:rFonts w:ascii="Times New Roman" w:hAnsi="Times New Roman" w:cs="Times New Roman"/>
          <w:sz w:val="25"/>
          <w:szCs w:val="25"/>
        </w:rPr>
        <w:t>Banumathi</w:t>
      </w:r>
      <w:proofErr w:type="spellEnd"/>
      <w:r w:rsidRPr="00DB79F1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  The appeals are dismissed </w:t>
      </w:r>
      <w:proofErr w:type="gramStart"/>
      <w:r w:rsidRPr="00DB79F1">
        <w:rPr>
          <w:rFonts w:ascii="Times New Roman" w:hAnsi="Times New Roman" w:cs="Times New Roman"/>
          <w:sz w:val="25"/>
          <w:szCs w:val="25"/>
        </w:rPr>
        <w:t>in  terms</w:t>
      </w:r>
      <w:proofErr w:type="gramEnd"/>
      <w:r w:rsidRPr="00DB79F1">
        <w:rPr>
          <w:rFonts w:ascii="Times New Roman" w:hAnsi="Times New Roman" w:cs="Times New Roman"/>
          <w:sz w:val="25"/>
          <w:szCs w:val="25"/>
        </w:rPr>
        <w:t xml:space="preserve">  of  the  Signed  Reportable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DB79F1">
        <w:rPr>
          <w:rFonts w:ascii="Times New Roman" w:hAnsi="Times New Roman" w:cs="Times New Roman"/>
          <w:sz w:val="25"/>
          <w:szCs w:val="25"/>
        </w:rPr>
        <w:t>Judgment.</w:t>
      </w:r>
      <w:proofErr w:type="gramEnd"/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(VINOD KR.JHA)                         (VEENA KHERA)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COURT MASTER                                COURT MASTER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B79F1">
        <w:rPr>
          <w:rFonts w:ascii="Times New Roman" w:hAnsi="Times New Roman" w:cs="Times New Roman"/>
          <w:sz w:val="25"/>
          <w:szCs w:val="25"/>
        </w:rPr>
        <w:t xml:space="preserve">          (Signed Reportable judgment is placed on the file)</w:t>
      </w:r>
    </w:p>
    <w:p w:rsidR="00DB79F1" w:rsidRPr="00DB79F1" w:rsidRDefault="00DB79F1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DB79F1" w:rsidRDefault="00BC6E82" w:rsidP="00DB79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DB79F1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372116"/>
    <w:rsid w:val="00486483"/>
    <w:rsid w:val="00704504"/>
    <w:rsid w:val="00860DA7"/>
    <w:rsid w:val="008A5EE0"/>
    <w:rsid w:val="00BC6E82"/>
    <w:rsid w:val="00CD02AA"/>
    <w:rsid w:val="00DB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2183</Words>
  <Characters>12446</Characters>
  <Application>Microsoft Office Word</Application>
  <DocSecurity>0</DocSecurity>
  <Lines>103</Lines>
  <Paragraphs>29</Paragraphs>
  <ScaleCrop>false</ScaleCrop>
  <Company/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2016-05-04T10:35:00Z</dcterms:created>
  <dcterms:modified xsi:type="dcterms:W3CDTF">2016-05-04T10:35:00Z</dcterms:modified>
</cp:coreProperties>
</file>