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                           REPORTABLE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  CRIMINAL ORIGINAL JURISDICTION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     CRL.M.P. NO.16086 OF 1997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                IN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     CRL.M.P. NO.4201 OF 1997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Dilip K. Basu                                     …Petitioner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Versus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State of West Bengal &amp; Ors.                  …Respondents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               WITH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CRL.M.P. NO.4201 OF 1997, 4105 OF 1999, 2600 OF 2000, 2601 OF 2000, 480 OF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2001, 3965, 10385 OF 2002, 12704 OF 2001, 19694 OF 2010  IN CRL.M.P. NO.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4201 OF 1997, CRL.M.P. NO. 13566 OF 2011 IN CRL.M.P. NO. 16086 OF 1997 IN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CRL.M.P. NO. 4201 OF 1997, CRL.M.P. NO. 15490 OF 2014 &amp; 15492 OF 2014 IN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WRIT PETITION (CRL.)NO. 539 OF 1986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T.S. THAKUR, J.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1.    In D.K. Basu etc. v. State of West  Bengal  etc.[1]  [D.K.  Basu  (1)]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this Court lamented the growing incidence of torture and  deaths  in  police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custody. This Court noted that although violation of one  or  the  other  of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human rights has been the subject  matter  of  several  Conventions  and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Declarations and although  commitments  have  been  made  to  eliminate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scourge  of  custodial  torture  yet  gruesome  incidents  of  such  torture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continue unabated. The  court  described  ‘custodial  torture’  as  a  naked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violation of human dignity and degradation that destroys self esteem of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victim and does not even spare his personality. Custodial  torture  observed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Court is a calculated  assault  on  human  dignity  and  whenever  human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dignity is wounded, civilisation takes a step backwards.  The  Court  relied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upon the Report of the Royal Commission on Criminal Procedure and the  Third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Report of the National Police Commission  in  India  to  hold  that  despite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recommendations for banishing torture  from  investigative  system,  growing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incidence of torture and deaths  in  police  custody  come  back  to  haunt.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Relying upon the decisions of this Court in Joginder Kumar v. State of  U.P.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and Ors.[2]; Smt. Nilabati Behera alias Lalita Behera v.  State  of  Orissa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and Ors.[3]; State of M.P. v.  Shyamsunder  Trivedi  and  Ors.[4];  and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113th report of the  Law  Commission  of  India  recommending  insertion  of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Section 114-B in the Indian Evidence Act, this Court  held  that  while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lastRenderedPageBreak/>
        <w:t>freedom of an individual must yield to the security of the State, the  right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to interrogate the detenus, culprits or arrestees in  the  interest  of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nation must take precedence over an individual’s right to personal  liberty.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Having said that the action of the State, observed this Court, must be  just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and fair. Using any form of torture for extracting any kind  of  information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would  neither  be  right  nor  just  or  fair,  hence,  impermissible,  and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offensive to Article 21 of the Constitution.  A crime suspect, declared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court, may  be  interrogated  and  subjected  to  sustained  and  scientific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interrogation in the manner determined by the provisions  of  law,  but,  no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such suspect can be  tortured  or  subjected  to  third  degree  methods  or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eliminated with a view to eliciting information, extracting a confession  or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deriving knowledge about his accomplices, weapons  etc.  His  constitutional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right cannot be abridged except in the manner permitted by  law,  though  in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very nature of things there would be a  qualitative  difference  in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method of interrogation  of  such  a  person  as  compared  to  an  ordinary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criminal. State terrorism  declared  this  Court  is  no  answer  to  combat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terrorism.  It may only provide legitimacy to terrorism, which  is  bad  for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State and the community and above all for the rule of law.  Having  said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that, the Court issued the following directions and guidelines in all  cases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of arrest and/or detention: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“35.   We  therefore,  consider  it  appropriate  to  issue  the   following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requirements to be followed in all cases of arrest or detention  till  legal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provisions are made in that behalf as preventive measures: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(1)  The  police  personnel  carrying  out  the  arrest  and  handling 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interrogation of the  arrestee  should  bear  accurate,  visible  and  clear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identification and name togs with their  designations.  The  particulars  of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all such police personnel who handle interrogation of the arrestee  must  be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recorded in a register.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(2) That the police officer carrying out the arrest of  the  arrestee  shall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prepare a memo of arrest at  the  time  of  arrest  a  such  memo  shall  be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attested by atleast one witness who may be either a member of the family  of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arrestee or a respectable person of the locality from where  the  arrest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is made. It shall also be counter signed by the arrestee and  shall  contain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time and date of arrest.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(3) A person who has been arrested or detained and is being held in  custody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in a police station or interrogation  centre  or  other  lock-up,  shall  be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entitled to have one friend or relative or other  person  known  to  him  or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having interest in his welfare being informed, as soon as practicable,  that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he has been arrested and is being detained at the particular  place,  unless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attesting witness of the memo of arrest is himself such a  friend  or  a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relative of the arrestee.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(4) The time, place of arrest and venue of custody of an  arrestee  must  be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notified by the police where the next friend or  relative  of  the  arrestee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lives outside the district or town through the  legal  Aid  Organisation  in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District and the police station of the  area  concerned  telegraphically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within a period of 8 to 12 hours after the arrest.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(5) The person arrested must be made aware of this  right  to  have  someone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informed of his arrest or detention as soon he is put  under  arrest  or  is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detained.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(6) An entry must be made in the diary at the place of  detention  regarding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arrest of the person which shall also  disclose  the  name  of  he  next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friend of the person who has been informed of the arrest and the  names  and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particulars of the police officials in whose custody the arrestee is.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(7) The arrestee should, where he so requests, be also examined at the  time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of his arrest and major and minor injuries, if any present on his/her  body,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must be recorded at that time. The "Inspection Memo" must be signed both  by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arrestee and the police  officer  effecting  the  arrest  and  its  copy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provided to the arrestee.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(8) The arrestee should be  subjected  to  medical  examination  by  trained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doctor every 48 hours during his detention in custody by  a  doctor  on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panel of approved doctors appointed by  Director,  Health  Services  of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concerned  Stare  or  Union  Territory.  Director,  Health  Services  should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prepare such a penal for all Tehsils and Districts as well.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(9) Copies of all the documents including the memo of  arrest,  referred  to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above, should be sent to the illaqa Magistrate for his record.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(10) The arrestee may be permitted to meet his lawyer during  interrogation,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though not throughout the interrogation.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(11) A police control room should be provided  at  all  district  and  state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headquarters, where information  regarding  the  arrest  and  the  place  of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custody of the arrestee shall be communicated by  the  officer  causing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arrest, within 12 hours of effecting the arrest and at  the  police  control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room it should be displayed on a conspicuous notice board.”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2.    This Court also examined whether compensation  could  be  awarded  and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declared that pecuniary compensation was permissible  in  appropriate  cases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by way of redressal upon proof of infringement of fundamental  rights  of  a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citizen by the public servants and that the  State  was  vicariously  liable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for their acts. The Court further held that compensation was payable on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lastRenderedPageBreak/>
        <w:t>principle of strict liability to which the  defence  of  sovereign  immunity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was not available and that the citizen must receive  compensation  from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State as he/she has a right to be indemnified by the government.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3.    D.K. Basu(1) was followed  by  seven  subsequent  orders  reported  in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Dilip K. Basu v. State of W.B. and Ors.[5]; Dilip K. Basu v. State  of  W.B.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and Ors.[6]; Dilip Kumar Basu v. State of W.B. and Ors.[7];  Dilip  K.  Basu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and Ors. v. State of W.B. and Ors.[8]; Dilip K. Basu and Ors.  v.  State  of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W.B. and Ors.[9]; Dilip K. Basu and Ors. v. State of W.B. and Ors.[10];  and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Dilip K. Basu v. State of W.B. and Ors.[11]. All these orders were aimed  at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enforcing the implementation of the directions issued in D.K.  Basu(1).   It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is not, in our view, necessary to refer to each one of the said  orders  for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observations made therein and directions issued by this  Court  simply  show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that  this  Court  has  pursued  the  matter  touching  enforcement  of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directions with considerable perseverance.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4.    What falls for consideration before us  at  present  are  the  prayers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made in Crl.M.P. No.15492 of  2014  filed  by  Dr.  Abhishek  Manu  Singhvi,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Senior Advocate, who was appointed Amicus Curiae in this  case.  The  Amicus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has, in the said application, sought further directions from this  Court  in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terms of Paras 10(A) to 10(O) of the said Crl.  M.P.  When  the  application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initially came-up for hearing before this Court  on  5th  August,  2014,  we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gave a final  opportunity  to  the  respondents-States  to  respond  to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prayers made in the same. We, at the same time,  requested  Dr.  Singhvi  to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identify areas that need attention and  make  specific  recommendations  for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consideration  of  this  Court  based  on  the  responses   filed   by 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States/Union Territories to the application filed by him.  Dr.  Singhvi  has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accordingly filed a summary of recommendations,  which,  according  to  him,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deserve to be examined  and  accepted  while  concluding  these  proceedings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which have remained pending in this Court for the past 30 years or  so.  We,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therefore, propose to deal with the recommendations  so  summarised  by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Amicus Curiae, having regard to the responses of the States filed  and  also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need for giving quietus to the issues that have  engaged  the  attention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of this Court for such a long time.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5.    The Amicus has, in paras 10(A) to 10(B)  of  the  application,  sought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suitable directions from this Court of  setting-up  of  State  Human  Rights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Commissions in the States of Delhi, Arunachal Pradesh,  Mizoram,  Meghalaya,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Tripura and Nagaland, where such  Commissions  have  not  been  set-up  even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after two decades have passed since  the  enactment  of  the  Protection  of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Human Rights Act, 1993. The application points out that Delhi has   reported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second highest number  of  human  rights  violation  cases  reported  to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National Human Rights Commission (NHRC).  It  refers  to  the  NHRC  Curtain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Raiser published on its 20th Foundation Day, according to  which  out  of  a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total number of 94,985 fresh  cases  registered  in  the  NHRC  the  largest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number of cases (46,187) came from the State of Uttar  Pradesh  followed  by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lastRenderedPageBreak/>
        <w:t>Delhi, which reported 7,988 cases and Haryana, which reported  6,921  cases.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Despite a large number of complaints  alleging  violation  of  human  rights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from the Delhi region, the Delhi Government has not  set-up  a  State  Human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Rights Commission so far. The application further points out  that  Mizoram,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Meghalaya, Tripura and Nagaland are all disturbed States  with  problems  of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insurgency, foreign immigration, tribal warfare and  ethnic  violence  apart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from custodial violence and deaths,  which  according  to  the  Amicus,  are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rampant in each one of these States making it necessary  to  have  a  proper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authority  to  look  into  such  violations  and  grant   redress   wherever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necessary.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6.    Despite an opportunity granted for the purpose, the States  that  have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failed to set-up Human Rights Commissions have not  come  forward  to  offer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any justification for their omission to do so. All that was argued  by  some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of  the  counsel  appearing  for  the  defaulting   States   is   that 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establishment of a Commission is not mandatory in terms  of  Section  21  of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Protection of Human Rights Act, 1993.  It was  urged  that  the  use  of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words  ‘A  State  Government  may  constitute  a  body  to   be   known   as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the……………(Name of the State) Human Rights Commission’  clearly suggests  that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State Government may or may not choose to constitute  such  a  body.  In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absence of any mandatory requirement under the  Act  constitution  of  a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State Human Rights Commission cannot, it  was  urged,  be  ordered  by  this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Court in the present proceedings.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7.    There is, in our opinion, no merit in the contention urged  on  behalf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of the defaulting States. We say so for reasons more than one,  but,  before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we advert to the same we wish to point out that Protection of  Human  Rights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Act, 1993 symbolises the culmination of a long drawn  struggle  and  crusade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for protection of human rights in this country as much as elsewhere  is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world. The United Nations (UN) General Assembly in  December,  1948  adopted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Universal Declaration of Human  Rights  which  was  a  significant  step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towards formulating and recognizing such rights. It was, then,  followed  by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an International Bill  of  Rights  which  was  binding  on  the  covenanting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parties. Since the Universal Declaration of Human  Rights  was  not  legally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binding and since United Nations had no machinery for its  enforcement,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deficiency was removed by the UN General Assembly by adopting  in  December,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1965 two covenants for the observance of human rights viz. (i) the  Covenant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on Civil and Political Rights; and (ii) the  Covenant  on  Economic,  Social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and Cultural Rights.  The  first  covenant  formulated  legally  enforceable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rights of the individual while second required the States to implement  them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by legislation. These covenants came into force in December, 1976 after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requisite number of  member  States  ratified  them.   Many  of  the  States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ratified the Covenants subsequently at the end  of  1981.   These  Covenants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thus become legally binding on the ratifying States and  since  India  is  a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party to  the  said  Covenants,  the  President  of  India  promulgated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Protection of Human Rights  Ordinance,  1993  on  28th  September,  1993  to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lastRenderedPageBreak/>
        <w:t>provide for the constitution of a National Human  Rights  Commission,  State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Human Rights Commissions in the States and Human Rights  Courts  for  better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protection of  human  rights  and  for  matters  connected  therewith. 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ordinance was shortly thereafter replaced by the Protection of Human  Rights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Act, 1993.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8.    In the Statement of Objects and Reasons of  the  Protection  of  Human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Rights Act, 1993 it, is inter alia, mentioned that India is a party  to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International Covenant on Civil and Political Rights and  the  International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Covenant on Economic, Social and Cultural  Rights  adopted  by  the  General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Assembly of the United Nations on 16th December, 1966. It is further  stated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that the human rights embodied  in  the  said  Covenants  are  substantially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protected by the Constitution and that there is a growing concern about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changing social realities and the emerging trends in  the  nature  of  crime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and violence. The Statement of Objects and Reasons also refers to  the  wide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ranging discussions that were  held  at  various  fora  such  as  the  Chief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Ministers’ Conference on Human Rights, seminars organized in  various  parts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of the country and the meetings with leaders of various  political  parties,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which culminated in the presentation of Protection  of  Human  Rights  Bill,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1993 that came to be passed by both the Houses of  Parliament  and  received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assent of the  President  on  8th  January,  1994  taking  retrospective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effect from 28th September, 1993.  The significance of the human rights  and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need for their protection and enforcement is thus  beyond  the  pale  of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any debate.  The movement for the protection of such rights is not  confined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only to India alone. It is a global phenomenon.  It  is,  in  this  backdrop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that the provisions of Section 21 of the Act need  to  be  examined.  It  is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true that a plain reading of the provisions may  give  the  impression  that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setting-up of a State Human Rights Commission rests  in  the  discretion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of the State Government. But a closer  and  more  careful  analysis  of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provisions contained in the Act dispel that impression.  Section 21  of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Act, which deals with the setting-up of State Human  Rights  Commission,  is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in the following terms: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“21. Constitution of State Human Rights Commission.—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(1) A  State  Government  may  constitute  a  body  to  be  known   as 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............................. (Name of the State)  Human  Rights  Commission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to exercise  the  powers  conferred  upon,  and  to  perform  the  functions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assigned to a State Commission under this Chapter.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(2) The State Commission shall, with effect from  such  date  as  the  State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Government may by notification specify, consist of—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(a) a Chairperson who has been a Chief Justice of a High Court;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(b) one Member who is, or has been, a Judge of  a  High  Court  or  District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Judge in the State with a minimum of  seven  years  experience  as  District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Judge;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(c) one Member to be appointed from among persons  having  knowledge  of  or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lastRenderedPageBreak/>
        <w:t>practical experience in matters relating to human rights.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(3) There shall be a Secretary who shall be the Chief Executive  Officer  of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State Commission and shall  exercise  such  powers  and  discharge  such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functions of the State Commission as it may delegate to him.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(4) The headquarters of the State Commission shall be at such place  as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State Government may, by notification, specify.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(5) A State Commission may inquire into violation of human  rights  only  in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respect of matters relatable to any of the entries  enumerated  in  List  II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and List III in the Seventh Schedule to the Constitution: Provided  that  if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any such matter is already being inquired into  by  the  Commission  or  any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other Commission duly constituted under  any  law  for  the  time  being  in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force, the  State  Commission  shall  not  inquire  into  the  said  matter: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Provided further that in relation to the  Jammu  and  Kashmir  Human  Rights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Commission, this sub-section shall have effect  as  if  for  the  words  and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figures “List II and List III in the Seventh Schedule to the  Constitution”,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words and figures “List III in the Seventh Schedule to the  Constitution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as applicable to the State of Jammu and Kashmir and in  respect  of  matters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in relation to which the Legislature of that State has power to  make  laws”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had been substituted.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(6) Two or more State Governments may, with the consent of a Chairperson  or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Member of a State Commission, appoint such Chairperson or, as the  case  may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be,  such  Member  of  another  State  Commission  simultaneously  if   such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Chairperson or Member consents to  such  appointment:  Provided  that  every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appointment made under this sub-section shall be made  offer  obtaining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recommendations of the committee referred to in sub-section (1)  of  section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22 in respect of the state for which a common chairman or member,  or  both,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case may be, is to be appointed.”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9.    A plain reading of the above would show that the Parliament  has  used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word ‘may’ in sub-Section (1) while providing for the  setting-up  of  a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State Human Rights Commission. In contrast the Parliament has used the  word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‘shall’ in sub-Section (3) while providing for constitution  of  a  National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Commission. The argument on behalf of the defaulting States, therefore,  was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that the use of two different expressions which dealing with the subject  of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analogous nature is a clear indication that while a  National  Human  Rights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Commission is mandatory a State Commission  is  not.  That  argument  is  no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doubt attractive, but does not stand close scrutiny. The use of  word  ‘may’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is not by itself determinative of the  true  nature  of  the  power  or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obligation conferred or created under a provision.  The  legal  position  on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subject is fairly well settled by a  long  line  of  decisions  of  this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Court.  The stated position is that the use of word ‘may’  does  not  always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mean that the authority upon which the  power  is  vested  may  or  may  not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exercise that power. Whether or not the word ‘may’ should  be  construed  as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mandatory and equivalent to the word ‘shall’ would depend  upon  the  object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and the purpose of the enactment under which the said power is conferred  as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lastRenderedPageBreak/>
        <w:t>also related provisions made in the  enactment.  The  word  ‘may’  has  been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often read as ‘shall’ or ‘must’ when there is something  in  the  nature  of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thing to be done which must compel such a reading. In other  words,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conferment of the power upon the authority may having regard to the  context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in which such power has been conferred and the purpose of its conferment  as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also the circumstances in which it is meant to be exercised carry with  such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power an obligation which compels its exercise. The locus classicus  on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subject is found in Julius v. Bishop of  Oxford[12]  where  Justice  Cairns,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L.C. observed: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“…The words  ‘it shall be lawful’ are not equivocal.   They  are  plain  and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unambiguous.  They are words merely making that  legal  and  possible  which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there would otherwise be no  right  or  authority  to  do.   They  confer  a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faculty or power, and they do not  of  themselves  do  more  than  confer  a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faculty or power.  But there may be something in the  nature  of  the  thing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empowered to be done, something in the object for which it is  to  be  done,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something in the conditions under which it is to be done, something  in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title of the person or  persons  for  whose  benefit  the  power  is  to  be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exercised, which may couple the power with a duty, and make it the  duty  of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person in whom the power is reposed, to exercise that power when  called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upon to do so. …”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Lord Blackburn in the same case observed: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“I do not think the words “it shall be lawful” are in  themselves  ambiguous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at all.  They are apt words to express that a power is given; and as,  prima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facie, the donee of a power may either exercise it or leave  it  unused,  it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is not inaccurate to say that, prima facie, they are  equivalent  to  saying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that the donee may do  it;  but  if  the  object  for  which  the  power  is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conferred is for the purpose of enforcing a right, there may be a duty  cast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on the donee of the power, to exercise it for the benefit of those who  have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that right, when required on their behalf….”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10.   A long line of decisions of this Court  starting  with  Sardar  Govind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Rao and Ors. v. State of Madhya Pradesh[13] have followed the above line  of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reasoning and authoritatively held  that  the  use  of  the  word  ‘may’  or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‘shall’ by themselves do not necessarily suggest that one is  directory  and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other mandatory, but, the context in which  the  said  expressions  have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been used as also the scheme and  the  purpose  underlying  the  legislation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will determine whether the legislative intent really was  to  simply  confer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power or such conferment was accompanied by the  duty  to  exercise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same. In The Official Liquidator  v. Dharti Dhan Pvt.  Ltd.[14]  this  Court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summed up the legal position thus :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“In fact it is quite  accurate  to  say  that  the  word  "may"  by  itself,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acquires the meaning' of "must" or "shall"  sometimes.  This  word  however,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lastRenderedPageBreak/>
        <w:t>always signifies a conferment of power. That power  may,  having  regard  to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context in which it occurs, and the requirements  contemplated  for  its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exercise, have annexed to it an obligation which compels its exercise  in  a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certain way  on  facts  and  circumstances  from  which  the  obligation  to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exercise it in that way arises. In other words, it is the context which  can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attach the obligation to the power compel- ling its exercise  in  a  certain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way. The context, both legal and factual,  may  impart  to  the  power  that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obligatoriness. Thus, the question to be determined  in  such  cases  always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is, whether the power conferred by the use of the word  "may"  has,  annexed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to it, an obligation that, on the fulfilment of certain  legally  prescribed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conditions, to be shown by evidence, a particular  kind  of  order  must  be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made. If the statute leaves no room for  discretion  the  power  has  to  be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exercised in the manner  indicated  by  the  other  legal  provisions  which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provide the legal context. Even then  the  facts  must  establish  that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legal conditions are fulfilled: A power is exercised  even  when  the  Court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rejects an application to exercise it in the particular  way  in  which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applicant desires it to be exercised. Where the  power  is  wide  enough  to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cover both an acceptance and a refusal of an application for  its  exercise,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depending upon facts, it is  directory  or  discretionary.  It  is  not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conferment of a power which  the  word  "may"  indicates  that  annexes  any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obligation to its exercise but the legal and factual context of it.”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11.   So also, this Court in ND  Jayal  and  Anr.  v.  Union  of  India  and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Ors.[15] interpreted the provisions of  the  Environmental  Protection  Act,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1986 to mean that the  power  conferred  under  the  Act  was  not  a  power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simpliciter, but, was power  coupled  with  duty.  Unless  the  Act  was  so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interpreted sustainable development and protection of life under Article  21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was not possible observed the Court. In  Manushkhlal  Vithaldas  Chauhan  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State of Gujarat[16] this Court held that  the  scheme  of  the  statute  is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determinative of the nature of duty or power conferred  upon  the  authority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while determining whether such power is obligatory, mandatory  or  directory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and that even if that duty is not set out clearly and  specifically  in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stature, it may be  implied  as  correlative  to  a  right.  Numerous  other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pronouncements of this Court  have  similarly  addressed  and  answered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issue. It is unnecessary to refer to  all  those  decisions  for  we  remain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content with reference to the decision of this Court in  Bachahan  Devi  and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Anr. v. Nagar Nigam, Gorakhpur  and  Anr.[17]  in  which  the  position  was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succinctly summarized as under: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“18. It is well settled that the use of word `may' in a statutory  provision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would not by itself show that the provision is directory in nature. In  some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cases, the  legislature  may  use  the  word  `may'  as  a  matter  of  pure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conventional  courtesy  and  yet  intend  a  mandatory  force.   In   order,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therefore, to interpret the legal import of the word `may',  the  court  has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to consider various factors, namely, the object and the scheme of  the  Act,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lastRenderedPageBreak/>
        <w:t>the context and the background against which the words have been  used,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purpose and the advantages sought to be achieved by the use  of  this  word,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and the like. It is equally well-settled that where the word `may'  involves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 discretion coupled with an obligation  or  where  it  confers  a  positive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benefit to a general class of subjects in a utility Act, or where the  court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advances a remedy and suppresses the mischief, or  where  giving  the  words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directory significance would defeat the very object of  the  Act,  the  word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`may' should be interpreted to convey a mandatory force. As a general  rule,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word  `may'  is  permissive  and  operative  to  confer  discretion  and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especially so, where it is used in juxtaposition to the word 'shall',  which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ordinarily is imperative as it  imposes  a  duty.  Cases  however,  are  not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wanting where the words `may' `shall', and `must' are used  interchangeably.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In order to find out whether these words are being used in  a  directory  or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in a mandatory sense, the intent of the legislature should  be  looked  into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along  with  the  pertinent  circumstances.  The  distinction  of  mandatory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compliance or directory effect of the language  depends  upon  the  language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couched in the statute under  consideration  and  its  object,  purpose  and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effect. The distinction reflected in the use of the word  `shall'  or  `may'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depends on conferment of power. Depending upon the context, 'may'  does  not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always mean may. 'May' is a must for enabling compliance  of  provision  but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there are cases in which, for various reasons, as soon as a  person  who  is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within the statute is entrusted with the  power,  it  becomes  his  duty  to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exercise that power. Where the language  of  statute  creates  a  duty,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special remedy is prescribed for non-performance of the duty.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20. If it appears to be the settled intention of the legislature  to  convey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sense of compulsion, as where an obligation is created, the use  of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word 'may' will  not  prevent  the  court  from  giving  it  the  effect  of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Compulsion or obligation. Where the statute  was  passed  purely  in  public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interest  and  that  rights  of  private  citizens  have  been  considerably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modified and curtailed in the interests of the  general  development  of  an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area or in the interests or removal of slums and  unsanitary  areas.  Though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power is conferred upon the statutory body by the use of the word  'may'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that power must be construed as a statutory duty.  Conversely,  the  use  of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term 'shall' may indicate the  use  in  optional  or  permissive  sense.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Although in general sense 'may' is enabling or discretional and  `shall'  is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obligatory, the connotation  is  not  inelastic  and  inviolate."  Where  to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interpret the word `may' as directory would render the very  object  of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Act as nugatory, the word 'may' must mean 'shall'.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21. The ultimate rule in construing auxiliary verbs like `may'  and  `shall'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is to discover the legislative intent;  and  the  use  of  words  `may'  and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'shall' is not decisive of its discretion or mandates. The use of the  words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`may' and `shall' may  help  the  courts  in  ascertaining  the  legislative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intent without giving to either a controlling  or  a  determinating  effect.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lastRenderedPageBreak/>
        <w:t>The courts have further to consider the subject matter, the purpose  of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provisions, the object intended to be secured by the  statute  which  is  of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prime importance, as also the actual words employed.”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                     (emphasis supplied)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12.   The above decision also dispels the impression that if the  Parliament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has used the words “may” and “shall” at the places in  the  same  provision,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it means that the intention was to make a distinction in as much as one  was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intended to be discretionary while the  other  mandatory.  This  is  obvious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from the following passage where this Court declared that even when the  two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words are used in the same provision the Court’s power to discover the  true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intention of the legislature remains unaffected: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“22. …..Obviously where the legislature uses two words may and shall in  two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different parts of the same provision prima facie it would appear  that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legislature manifested its intent on to make one part directory and  another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mandatory. But that by itself is not decisive. The power of  court  to  find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out whether the provision is directory or mandatory remains unimpaired.”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13.   When we examine the scheme of the legislation and  the  provisions  of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Section 21 (supra) in the light  of  the  above  principles,  the  following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broad features emerge prominently: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that the Act is aimed at providing an efficacious and transparent  mechanism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for prevention of violation of human rights both at national level  as  also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at the state level;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that the National Human Rights Commission is  vested  with  the  powers  and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functions set out in Chapter-III of comprising Sections  12  to  16  of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Protection of Human Rights Act, 1963.  While  in  relation  to  State  Human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Rights Commissions similar provisions of Sections 9, 10, 10, 12, 13, 14,  15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to 18 apply mutatis mutandis subject to certain  modifications  referred  to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in clauses (a) to (d) of the said provision. This  implies  that  he  powers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exercisable by the State Commissions under  the  said  provisions  are  pari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materia  with  the  powers  exercisable  by  the   National   Human   Rights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Commission.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(iii) that while Section 3 does use the word  ‘shall’  in  relation  to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constitution of a  National  Human  Rights  Commission,  the  absence  of  a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similar expression in Section and the use of the word ‘may’ as  observed  by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this Court in Bachahan Devi (supra) case  makes  little  difference  as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scheme of the Act and the true intention underlying the  legislation  is  to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be determined by the Court depending upon  whether  the  power  was  coupled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with a duty to exercise the same or was conferment of power simpliciter.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14.   Time now to refer to certain other provisions of the Act. In terms  of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Section 13(6) of the Act, the  National  Commission  is  empowered  whenever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lastRenderedPageBreak/>
        <w:t>considered necessary or expedient so to do, to transfer any complaint  filed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or pending before it to the State Commission of the  State  from  which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complaint arises for disposal in accordance with the provisions of the  Act,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subject to the condition that the complaint  is  one  respecting  which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State Commission has jurisdiction to entertain the same. Upon such  transfer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State Commission is competent to dispose of the matter as  if  complaint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was initially filed before it.    The power of the State Commission,  it  is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noteworthy, is confined to matters enumerated in  List-II  and  List-III  of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Constitution in terms of Section 21 sub-Section (5)  extracted  earlier.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Significantly, Section 12 applicable to State Commissions also provides  for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not only inquiries into complaints of violation of human rights or  abetment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thereof and negligence in the prevention of  such  violation,  by  a  public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servant but also matters enumerated in clauses (a)  to  (g).  the  provision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enjoins upon the State  Commissions  the  task  of  spreading  human  rights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literacy among various sections  of  the  society  and  promoting  awareness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about the safeguards available for the protection of  those  rights  through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publications in the media,  seminars  and  other  available  means;  and  to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encourage the efforts of  non-governmental  organizations  and  institutions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working in the field  of  human  rights;  and  to  perform  all  such  other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functions as may be considered necessary for the promotion of human  rights.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All these functions are critical for the promotion and protection  of  human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rights at the State level. The  essence  of  a  statutory  Commission  will,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therefore, have the effect of negating the  legislative  intent  that  human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rights need to be promoted  and  protected  against  violations.  The  State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Governments cannot frustrate the  objects  underlying  the  legislation  but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pleading that the legislative measure  notwithstanding  they  can  in  their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discretion  keep  the  setting-up  of  the  Commissions  at  bay.  Any  such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contention will be destructive of the scheme of the Act and the promise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law contains for the protection of the rights of the people.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15.   The upshot of the  above  discussion  that  the  power  of  the  State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Governments under Section 21 to set-up  State  Human  Rights  Commission  in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their respective areas/territories is not a power simpliciter  but  a  power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coupled with the duty to exercise such power especially when it is  not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case of anyone of the defaulting States that there is no violation of  human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rights in  their  territorial  limits.   The  fact  that  Delhi  has  itself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reported the second largest number of cases  involving  human  rights  cases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would belie any such claim even if it were made. So  also,  it  is  not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case of the North-Eastern States where such Commissions have not  been  set-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up that there are no violations of Human Rights in those States.   The  fact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that most if not all the States are affected by ethnic  and  other  violence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and extremist activities calling for curbs affecting the  people  living  in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those areas resulting, at times, in the violation of their rights cannot  be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disputed.  Such occurrence of violence and the state of  affairs  prevailing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in  most  of  the  States  cannot  support  the  contention  that  no   such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lastRenderedPageBreak/>
        <w:t>commissions are required in those  States  as  there  are  no  human  rights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violations of any kind whatsoever.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16.   There is another angle from  which  the  matter  may  be  viewed.   It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touches the right of the affected citizens to    “access  justice”  and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denial of such access by reason of non-setting up  of  the  Commissions.  In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Imtiyaz Ahmad  v.  State of  Uttar  Pradesh  and  Ors.[18]  this  Court  has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declared that access to justice is  a  fundamental  right  guaranteed  under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Article 21 of the Constitution. This Court observed: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“25….A person's access to justice is a guaranteed  fundamental  right  under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 Constitution  and  particularly  Article  21.  Denial  of  this   right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undermines  public  confidence  in   the   justice   delivery   system   and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incentivises people to look for short-cuts and other fora  where  they  feel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that justice will be done quicker. In the long run, this  also  weakens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justice delivery system and poses a threat to Rule of Law.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26. It may not be out of place to highlight that access to justice must  not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be understood in a purely quantitative dimension. Access to  justice  in  an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egalitarian democracy must be   understood to  mean  qualitative  access  to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justice as well. Access to justice is, therefore, much more  than  improving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an individual's access to courts, or guaranteeing  representation.  It  must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be defined in terms of ensuring that legal and judicial  outcomes  are  just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and equitable (See United Nations Development Programme, Access  to  Justice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- Practice Note (2004)].”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17.   Human rights violations in the States that are far  removed  from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NHRC headquarters in Delhi itself makes access to justice for  victims  from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those states an illusion. While theoretically  it  is  possible  that  those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affected by violation of human rights can approach the NHRC by addressing  a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complaint to the NHRC for redressal, it does not necessarily mean that  such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access to justice for redressal of human rights violation is convenient  for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victims from  the  states  unless  the  States  have  set-up  their  own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Commissions that would look into such complaints and grant relief.  We  need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to remember that access to justice so much depends upon the ability  of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victim to pursue his or her grievance before the forum  competent  to  grant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relief. North-Eastern parts of the  country  are  mostly  inhabited  by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tribals. Such regions cannot be deprived of  the  beneficial  provisions  of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 Act  simply  because  the  States  are  small  and  the  setting-up  of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commissions in those states would mean financial burden for  the  exchequer.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Even otherwise there is no real basis  for  the  contention  that  financial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constrains prevent these States from setting-up their  own  Commissions.  At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any rate, the provisions of Section 21(6) clearly provide for  two  or  more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lastRenderedPageBreak/>
        <w:t>State Governments  setting–up  Commissions  with  a  common  Chairperson  or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Member.  Such appointments may be possible with the consent  of  Chairperson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or Member concerned but it is nobody’s case that any  attempt  had  in  that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direction been made but the same  had  failed  on  account  of  the  persons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concerned not agreeing to take up the  responsibility  vis-a-vis  the  other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State. Even the NHRC had in its Annual Report (1996-1997) suggested that  if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financial constraint was really one of the reasons  for  not  setting-up  of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Commission  in  the  North-Eastern  Regions,  the  State  Governments  could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consider setting-up such commissions by resorting to  Section  21(6),  which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permits  two  States  having  the  same  Chairperson  or   Members   thereby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considerably  reducing  the  expenses   on   the   establishment   of   such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Commissions.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18.   Reference in this connection may be made  to  the  recommendations  of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NHRC published in its Annual Report for the  year  2004-2005  where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commission observed: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“16.1 State Human Rights Commissions have been set up in  151  States  viz.,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States of Andhra Pradesh, Assam, Chhattisgarh, Himachal  Pradesh,  Jammu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&amp; Kashmir, Kerala, Madhya Pradesh,  Maharashtra,  Manipur,  Orissa,  Punjab,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Rajasthan, Tamil Nadu, Uttar Pradesh and West Bengal. The  Commission  would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like to reiterate its view that the ‘better protection of human rights’  can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be ensured if all the States set up Human Rights Commission. The  Commission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also emphasizes that the State Human Rights Commission  which  have  already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been set up or are proposed to be set up should be in  compliance  with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‘Paris Principles’.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16.2 The Commission, on its part, has endeavoured to assist  and  guide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State Commissions in whatever manner possible, whenever  requests  for  such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assistance or guidance has been  sought.  The  strengthening  of  the  State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Commissions, is an important agenda in  the  Commission’s  activities.  With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this in view, the  Commission  has  taken  the  initiative  to  have  annual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interactions with all the  State  Human  Rights  Commissions,  where  mutual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discussions take place.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16.3 The first such annual meeting was held on  the  30-01-2004,  where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agenda included coordination and sharing of information  between  the  SHRCs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and the Commission;  training,  awareness  building  and  substantive  human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rights issues.  Taking  forward  the  initiative,  the  second  meeting  was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convened on the  13-05-2005.  Apart  from  the  various  issues  of  concern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discussed in the meeting, the meeting concluded with  the  adoption  of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following Resolution:-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“The  National  Human  Rights  Commission  and  the   State   Human   Rights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Commissions  present  hereby  unanimously  resolve   to   urge   the   State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lastRenderedPageBreak/>
        <w:t>Governments to:-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Setup, on priority, State Human Rights Commissions where  the  same  do  not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exist.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b) Where, there are State Human Rights Commissions or, are  in  the  process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of being setup, it be ensured that they  are  structurally  and  financially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independent as  envisaged  in  and,  fully  confirming  to,  the  principles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relating to the status of national  institutions  (the  “Paris  Principles’)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which were endorsed by the UN General Assembly Resolution 48/134  of  20-12-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1993.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 National  and  State  Commissions  also  reiterate   and   remind 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Governments, both, at the  Centre  and  in  the  States,  that  the  primary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obligation towards the protection of human rights is that of the  State  and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that the national human rights institutions are for  ‘better  protection  of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human rights’.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16.4  The  Commission  places  great  importance   to   these   interactions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especially keeping in view the social,  cultural  and  linguistic  diversity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that comprises  our  society.  Institutionalizing  the  mechanism  of  these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annual interactions is one way the Commission hopes to keep up  the  process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of dialogue. It is  thus,  all  the  more  important  that  all  the  states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expeditiously set up human rights Commissions.”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                        (emphasis supplied)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19.   A similar recommendation was made in the Annual Report  for  the  year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2009-2010 of NHRC. It said: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“10.1   Section 21 of the PHRA,  1993  as  amended  in  2006,  provides  for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constitution of State Human Rights Commissions (SHRCs) in  all  the  States.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existence and functioning of a Human  Rights  Commission  in  the  State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goes a long way in the ‘better’ protection and promotion  of  human  rights.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It is now an accepted fact that good governance and human rights go hand  in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hand. The SHRCs have been set-up in 18 States.  The names  of  these  States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are:  Andhra  Pradesh,   Assam,  Bihar,  Chhattisgarh,   Gujarat,   Himachal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Pradesh, Jammu &amp; Kashmir, Karnataka, Kerala,  Madhya  Pradesh,  Maharashtra,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Manipur, Orissa, Punjab, Rajasthan,  Tamil  Nadu,  Uttar  Pradesh  and  West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Bengal….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10.2   The NHRC is keen that SHRCs are set-up in  all  the  States  so  that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each  and  every  citizen  of  the  country  has  easy  recourse  to  better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protection of ’human rights’ as well as for matters connected  therewith  or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incidental thereto.   The  Commission  earnestly  recommends  to  all  those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States which have not yet constituted SHRCs to follow suit at  the  earliest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in the interest of better protection and promotion of human rights. …”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           (emphasis supplied)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lastRenderedPageBreak/>
        <w:t>20.   Yet again, the same has been reiterated in the Annual Report  for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year 2010-2011 of NHRC in the following words: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“15.1 Section 21 of the Protection of Human Rights Act, 1993 as  amended  in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2006, stipulates constitution of State Human Rights Commissions  (SHRCs)  in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all the States. The creation of a Human Rights Commission in all the  States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would definitely facilitate in `better’ protection and  promotion  of  human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rights. It is now an accepted proposition that  good  governance  and  human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rights go hand in hand. During the period under report, SHRCs  were  set  up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in two States, namely, Jharkhand and Sikkim, thus taking the  overall  total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of SHRCs in the country to 20. Eighteen States which already  have  an  SHRC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are Andhra Pradesh, Assam, Bihar, Chhattisgarh, Gujarat,  Himachal  Pradesh,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Jammu &amp; Kashmir, Karnataka, Kerala, Madhya  Pradesh,  Maharashtra,  Manipur,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Odisha, Punjab, Rajasthan, Tamil Nadu, Uttar Pradesh  and  West  Bengal.  At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present, there is no Chairperson and Members in the Himachal  Pradesh  State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Human Rights Commission except for a Secretary.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15.2 NHRC is keen that SHRCs are set up in every State  of  the  country  so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that its inhabitants have easy access to better protection of  human  rights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and justice. The Commission once again makes an earnest appeal to all  those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States which have not yet constituted SHRCs to take action at  the  earliest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in the interest of better protection  and  promotion  of  human  rights.  In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addition, the Commission is  in  constant  touch  with  all  the  SHRCs  and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renders technical support to them as and when required by them.”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             (emphasis supplied)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21.   It is a matter of  regret  that  despite  the  National  Human  Rights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Commission itself strongly and repeatedly recommending setting-up  of  State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Commission in the States the same have not been set-up. Keeping in view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totality  of  the  circumstances,  therefore,  we  see  no  reason  why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recommendation made by the Amicus for a direction to the  States  of  Delhi,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Arunachal Pradesh, Mizoram, Meghalaya, Tripura and Nagaland  should  not  be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issued  to  set-up  State  Human  Rights  Commission  in  their   respective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territories.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22.   The other recommendation which the  Amicus  has  noted  for  issue  of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suitable directions relates to the filling-up of vacancy of Chairperson  and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Members in several State Human Rights Commissions.  The  Amicus  points  out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that in the States of Manipur and Himachal Pradesh SHRC  is  not  functional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since post of Chairperson and several  Members  remains  unfilled.   In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State of Jammu and Kashmir, the  post  of  Chairperson  and  one  Member  is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vacant. In the State of Jharkhand, the Chairperson is in  position  but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post of sole Member is vacant.  So also,  in  the  State  of  Karnataka  two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Members in the Commission are working while the post of Chairperson and  one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member remains vacant.  Even  in  the  State  of  Tamil  Nadu  the  post  of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Chairperson remains vacant.  The Amicus states that similar is the  position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in several other States also which means that although States  have  set  up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lastRenderedPageBreak/>
        <w:t>SHRC, the same are  dysfunctional  on  account  of  non  filling-up  of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vacancies on account of administrative apathy and lethargy.  It  was  argued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by the Amicus that dysfunctional SHRCs are as good as there  being  no  such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Commissions at all thereby defeating the very  purpose  underlying  the  Act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and calling for a direction from this Court to the States concerned to  fill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up the existing vacancies immediately and also to ensure that no vacancy  in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SHRC  whether  against  the  post  of  Chairperson  or  Members  remains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unfilled for more than three months.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23.   There is, in our opinion, considerable merit in  the  submission  made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by the Amicus that the very purpose of setting up of the State Human  Rights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Commission gets defeated if vacancies that occur from time to time  are  not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promptly filled up and the Commission kept functional at all  times.   There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is hardly any explanation much less a cogent one  for  the  failure  of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State to take immediate steps for filling-up of the vacancies wherever  they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have occurred. The inaction or bureaucratic indifference or  even  the  lack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of political will  cannot  frustrate  the  laudable  object  underlying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Parliamentary legislation. With the number of  complaints  regarding  breach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of human rights increasing everyday even in cities like Delhi which  is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power centre and throbbing capital of the county, there is  no  question  of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statutory Commissions being made irrelevant or dysfunctional for any  reason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whatsoever. The power available to the Government to fill up  the  vacancies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wherever they exist is, as noticed earlier, coupled with the  duty  to  fill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up such vacancies.  The States  ought  to  realise  that  the  Human  Rights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Commission  set  up  by  them  are  not  some  kind  of  idle  formality  or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dispensable ritual.  The Commissions are meant to  be  watch  dogs  for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protection of the human rights of the  citizens  and  effective  instruments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for redressal of grievances and grant of relief wherever  necessary.  Denial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of access to the mechanism conceptualised under the Act  by  reason  of  non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filling up of the vacancies directly affects the rights of the citizens  and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becomes non functional.  It is in that  spirit  that  we  deem  it  fit  and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proper to direct that all vacancies against  the  post  of  Chairperson  and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Members of the State Human Rights Commission  shall  be  filled  up  by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concerned State Governments as expeditiously as possible but, in  any  case,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within a period of three months from the date of this order.  We  only  hope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and trust that we shall be spared the unpleasant task of  initiating  action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against the defaulting State in case the needful  is  not  done  within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time allotted. We also recommend to the State  Governments  that  since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dates on which vacancies are scheduled to occur are known well  in  advance,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(save and except  where  an  incumbent  dies  in  office)  the  process  for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appointment of the incumbents against such  vacancies  should  be  initiated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well in time in future so that no post remains vacant  in  any  State  Human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Rights Commission for a period or unfilled for  any  period  for  more  than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three months from the date the vacancy arises.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24.   That brings us to the third recommendation that Amicus has  formulated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concerning the constitution of Human Rights Court in different districts  in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lastRenderedPageBreak/>
        <w:t>terms of Section 30 of The Protection of Human Rights  Act,  1993.   Section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30 of the Act provides that the State  Government  shall  specify  with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concurrence of the Chief Justice of the High  Court,  for  each  district  a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Court of Session to be a Human Rights Court so  that  the  offences  arising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out of violation of human rights are tried and disposed of speedily. It  was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submitted that while  the  State  of  Sikkim  has  complied  with  the  said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provision, other States are silent in that regard. It was urged  that  if  a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small State like Sikkim could comply  with  the  requirement  of  specifying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Sessions Courts to be Human Rights Court, there  was  no  reason  why  other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States cannot follow suit. There is considerable merit in  that  submission.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Section 30 of  the  Act  stipulates  that  for  providing  speedy  trial  of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offences arising out of violation of human  rights,  the  State  Government,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may with the concurrence  of  the  Chief  Justice  of  the  High  Court,  by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notification, specify for each district a Court of Session  to  be  a  Human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Rights Court provided that if a Court of Session is already specified  as  a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special Court or a special Court is already constituted  for  such  offences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under any other law for the time being in force, no such specification of  a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Court would be necessary.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25.   There is, in our opinion, no reason why the State  Governments  should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not seriously consider the question of specifying human rights Court to  try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offences arising out of violation of human  rights.   There  is  nothing  on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record to suggest that the Governments have at all made any attempt in  this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direction or taken steps to consult the Chief  Justices  of  the  respective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High Courts. The least which the State Governments can and ought  to  do  is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to take up the matter with the  Chief  Justices  of  High  Courts  of  their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respective States and examine the feasibility  of  specifying  Human  Rights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Court in each district within the contemplation of Section 30  of  the  Act.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Beyond that we do not propose to say anything at this stage.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26.   There are, apart from the above, few  other  recommendations  made  by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Amicus like installation of CCTV Cameras  in  all  Police  Stations  and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prisons in a phased manner, and  appointment  of  non-official  visitors  to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prisons and police stations for  making  random  and  surprise  inspections.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Initiation of human proceedings Under  Section  302/304  IPC  in  each  case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where the enquiry establishes culpability in custodial death and framing  of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uniform definition of custodial death and mandatory  deployment  of  atleast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two women constables in each district are also recommended by the Amicus.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27.   As regards  installation  of  CCTV  cameras  in  police  stations  and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prisons, with a view to checking human rights abuse,  it  is  heartening  to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note  that  all  the  States  have  in  their   affidavits   supported 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recommendation for installation of  CCTV  cameras  in  Police  Stations  and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prisons. In some of the States, steps appear to have already been  initiated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in that direction. In the State of Bihar, CCTV cameras in  all  prisons  and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in 44 police stations in the State have already been installed. So also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State of Tamil Nadu plans to equip all police stations  with  CCTV  cameras.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State of Haryana has stated that CCTV cameras should  be  installed  in  all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lastRenderedPageBreak/>
        <w:t>police stations, especially, at the entrance  and  in  the  lockups.   Union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Territories of Andaman &amp; Nicobar and  Puducherry  has  also  installed  CCTV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cameras in most of the police stations. Some other States also appear to  be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taking steps to do so. Some of the States  have,  however,  remained  silent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and non-committal on the issue. We  do  not  for  the  present  consider  it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necessary to issue a direction for  installation  of  CCTV  cameras  in  all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police stations. We are of the opinion that the matter cannot be left to  be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considered by the State Governments concerned, having  regard  to  the  fact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that several other State Governments  have  already  taken  action  in  that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direction which we consider is commendable. All that we  need  say  is  that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State Governments may consider taking an appropriate  decision  in  this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regard, and  appropriate  action  wherever  it  is  considered  feasible  to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install CCTV cameras in police stations. Some of these police  stations  may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be located in sensitive areas prone to human rights  violation.  The  States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would, therefore, do well in identifying such police stations in  the  first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instance and providing the necessary safeguard  against  such  violation  by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installing CCTV camera in the same.  The  process  can  be  completed  in  a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phased manner depending upon the nature and the extent of violation and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experience of the past.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28.   In regard to CCTV cameras in prison, we see  no  reason  why  all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States should not  do  so.   CCTV  cameras  will  help  go  a  long  way  in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preventing violation of human rights of those  incarcerating  in  jails.  It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will also help the authorities in maintaining proper  discipline  among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inmates and taking corrective measures wherever  abuses  are  noticed.  This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can be done in our opinion expeditiously and as far  as  possible  within  a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period of one year from the date of this order.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29.   That leaves us  with  the  appointment  of  non-official  visitors  to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prisons and police stations for making random  and  surprise  inspection  to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check violation of human rights.  The  Amicus  points  out  that  there  are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provisions in the Prison Manual providing for  appointment  of  non-official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visitors to prisons in the  State.   These  appointments  are  made  on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recommendations of the Magistrate of the District in  which  the  prison  is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situated.  He urged that the provisions being salutary ought to  be  invoked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by the Governments concerned and non-official visitors to prisons in  police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stations nominated including independent  persons  like  journalist.   There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is, in our opinion, no real harm or danger in  appointment  of  non-official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visitors to prisons and police stations provided the  visitors  who  are  so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appointed do not interfere with the  ongoing  investigations  if  any.   All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that we need say is that the State Governments may take  appropriate  action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in this regard keeping in view the provisions of the Prison Manuals and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Police Acts and the Rules applicable to each State.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30.    That  leaves  us  with  the  question  of  initiation   of   criminal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proceedings in cases where  enquiry  establishes  culpability  in  custodial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deaths and for deployment of atleast two women constables in each  district.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We see no reason why appropriate proceedings cannot be initiated  in  cases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lastRenderedPageBreak/>
        <w:t>where enquiry establishes culpability of those in  whose  custody  a  victim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dies or suffers any injuries or torture.  The law  should  take  its  course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and those responsible duly and appropriately proceeded against.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31.   As regards deployment of women constables all  that  we  need  say  is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that the States concerned would consider the desirability of  posting  women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constables in the police stations wherever it is found that  over  a  period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of past two years women were detained in connection with any  criminal  case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or investigation. Needless to say that in case women constables  are  needed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in such police stations for interrogation  or  detention,  the  State  shall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provide  such  infrastructural  facilities  for  such  constables   as   are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required.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To sum up: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1.    The States of Delhi, Himachal  Pradesh,  Mizoram,  Arunachal  Pradesh,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Meghalaya, Tripura and Nagaland shall within a period  of  six  months  from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today  set  up  State  Human  Rights  Commissions   for   their   respective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territories with or without resort to provisions of  Section  21(6)  of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Protection of Human Rights Act, 1993.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2.    All vacancies, for the post of  Chairperson  or  the  Member  of  SHRC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wherever they exist at present shall be filled up by the  State  Governments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concerned within a period of three months from today.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3.    Vacancies occurring against the post of Chairperson or the Members  of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SHRC in future shall be filled up as expeditiously as possible  but  not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later than three months from the date such vacancy occurs.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4.    The State Governments  shall  take  appropriate  action  in  terms  of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Section 30 of the Protection  of  Human  Rights  Act,  1993,  in  regard  to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setting up/specifying Human Rights Courts.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5.    The State Governments shall take steps to install CCTV cameras in  all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prisons in their respective States, within a period  of  one  year  from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today but not later than two years.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6.    The  State  Governments  shall  also  consider  installation  of  CCTV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cameras in police stations in a phased manner depending upon  the  incidents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of human rights violation reported in such stations.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7.    The State  Governments  shall  consider  appointment  of  non-official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visitors to prisons and police stations in terms of the relevant  provisions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of the Act wherever they exist in the Jail Manuals  or  the  relevant  Rules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and Regulations.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8.    The State Governments shall launch  in  all  cases  where  an  enquiry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establishes culpability of the persons  in  whose  custody  the  victim  has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suffered death or injury, an appropriate prosecution for the  commission  of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offences  disclosed  by  such  enquiry  report   and/or   investigation   in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accordance with law.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9.    The State Governments shall consider deployment of at least two  women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constables in each police station wherever  such  deployment  is  considered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necessary  having  regard  to  the  number  of  women  taken  for  custodial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interrogation or interrogation for other purposes over the past two years.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lastRenderedPageBreak/>
        <w:t>32.   These petitions are, with the above directions, disposed of.   Liberty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is,  however,  reserved  to  the  petitioner  to  seek  revival   of   these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proceedings should there be any cogent reason for such revival at  any  time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in future. No costs.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………………………………….…..…J.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(T.S. THAKUR)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………………………………….…..…J.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(R. BANUMATHI)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New Delhi;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24th July, 2015.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ITEM NO.1F-For Judgment    COURT NO.2               SECTION PIL(W)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S U P R E M E  C O U R T  O F  I N D I A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  RECORD OF PROCEEDINGS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Crl.M.P. Nos.  16086/1997  in  Crl.M.P.  No.  4201/1997  with  Crl.M.P.  No.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4201/1997, 4105/1999,  2600/2000,  2601/2000,  480/2001,  3965,  10385/2002,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12704/2001, 19694/2010 in Crl.M.P. No. 4201/1997,  Crl.M.P.  No.  13566/2011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in  Crl.M.P.  No.  16086/1997  in  Crl.M.P.  No.  4201/1997,  Crl.M.P.   No.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15490/2014 in Writ Petition(s)(Criminal)  No(s).  539/1986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SHRI DILIP K. BASU                                 Petitioner(s)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           VERSUS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STATE OF WEST BENGAL &amp; ORS.                        Respondent(s)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Date : 24/07/2015 These petitions were called on for pronouncement of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JUDGMENT today.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For Petitioner(s)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Ms. Suruchii Aggarwal,Adv.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For Respondent(s)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Mr. Ravi Prakash Mehrotra,Adv.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Mr. Anip Sachthey,Adv.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Mr. Anil K. Jha,Adv.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Mr. B. Krishna Prasad,Adv.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lastRenderedPageBreak/>
        <w:t xml:space="preserve">                     Mr. G. Prakash,Adv.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Mr. Gopal Singh,Adv.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   Mr. Rituraj Biswas, 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   Mr. Manish Kumar, 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Mr. Guntur Prabhakar,Adv.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Ms. Indra Sawhney,Adv.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Mr. Naresh K. Sharma,Adv.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   Dr. A.M. Singhvi, Sr. 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   Mr. Pranab Kumar Mullick, 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   Mr. Amit Bhandari, 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   Mrs. S. Mullick, 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   Mr. Sebat Kumar D., 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Ms. Sushma Suri,Adv.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Mr. T. C. Sharma,Adv.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Mr. T. V. Ratnam,Adv.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Mr. Pravir Choudhary,Adv.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Mr. K. R. Sasiprabhu,Adv.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Mr. Shreekant N. Terdal,Adv.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Mr. D. S. Mahra,Adv.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Mr. Ranjan Mukherjee,Adv.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Mrs. D. Bharathi Reddy,Adv.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Mr. Khwairakpam Nobin Singh,Adv.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Ms. Asha Gopalan Nair,Adv.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Mr. Sanjay R. Hegde,Sr. 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Mr. Gopal Prasad,Adv.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Mr. Javed Mahmud Rao,Adv.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Mr. Abhijit Sengupta,Adv.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   Mr. Jayesh Gaurav, 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Mr. Ratan Kumar Choudhuri,Adv.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Ms. Bina Madhavan,Adv.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For M/s Corporate Law Group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Mr. C. D. Singh,Adv.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   Ms. Sakshi Kakkar, 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Mr. Jatinder Kumar Bhatia,Adv.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Mr. P. V. Yogeswaran,Adv.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Mr. P. V. Dinesh,Adv.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Mr. Shibashish Misra,Adv.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Mr. Ansar Ahmad Chaudhary,Adv.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lastRenderedPageBreak/>
        <w:t xml:space="preserve">                     Mr. T. Harish Kumar,Adv.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Mr. Manish Kumar Saran,Adv.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Mr. Anuvrat Sharma,Adv.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Mr. Balaji Srinivasan,Adv.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Mr. Ajay Pal,Adv.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   Mr. Suryanarayana Singh, Sr. AAG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Ms. Pragati Neekhra,Adv.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Mr. Gunnam Venkateswara Rao,Adv.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Ms. Ruchi Kohli,Adv.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Mr. Sunil Fernandes,Adv.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   Mr. K.V. Jagdishvaran, 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Ms. G. Indira,Adv.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Mr. M. Yogesh Kanna,Adv.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   Mr. Jayant Patel, 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Mr. Chandra Prakash,Adv.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   Mr. Sapam Biswajit Meitei, 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   Mr. Z.H. Isaac Haiding, 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   Mr. Ashok Kumar Singh, 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   Mrs. K. Enatoli Sema, 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   Mr. Edward Belho, 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   Mr. Amit Kumar Singh, 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         Ms. A. Subhashini, Adv.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Hon'ble Mr. Justice T.S. Thakur pronounced the judgment  of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Bench comprising His Lordship and Hon'ble Mrs. Justice R. Banumathi.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The petitions are disposed of in terms of the Signed  Reportable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Judgment with following directions: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1.    The States of Delhi, Himachal  Pradesh,  Mizoram,  Arunachal  Pradesh,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Meghalaya, Tripura and Nagaland shall within a period  of  six  months  from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today  set  up  State  Human  Rights  Commissions   for   their   respective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territories with or without resort to provisions of  Section  21(6)  of  the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Protection of Human Rights Act, 1993.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2.    All vacancies, for the post of  Chairperson  or  the  Member  of  SHRC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wherever they exist at present shall be filled up by the  State  Governments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concerned within a period of three months from today.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3.    Vacancies occurring against the post of Chairperson or the Members  of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SHRC in future shall be filled up as expeditiously as possible  but  not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lastRenderedPageBreak/>
        <w:t>later than three months from the date such vacancy occurs.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4.    The State Governments  shall  take  appropriate  action  in  terms  of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Section 30 of the Protection  of  Human  Rights  Act,  1993,  in  regard  to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setting up/specifying Human Rights Courts.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5.    The State Governments shall take steps to install CCTV cameras in  all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the prisons in their respective States, within a period  of  one  year  from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today but not later than two years.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6.    The  State  Governments  shall  also  consider  installation  of  CCTV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cameras in police stations in a phased manner depending upon  the  incidents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of human rights violation reported in such stations.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7.    The State  Governments  shall  consider  appointment  of  non-official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visitors to prisons and police stations in terms of the relevant  provisions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of the Act wherever they exist in the Jail Manuals  or  the  relevant  Rules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and Regulations.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8.    The State Governments shall launch  in  all  cases  where  an  enquiry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establishes culpability of the persons  in  whose  custody  the  victim  has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suffered death or injury, an appropriate prosecution for the  commission  of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offences  disclosed  by  such  enquiry  report   and/or   investigation   in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accordance with law.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9.    The State Governments shall consider deployment of at least two  women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constables in each police station wherever  such  deployment  is  considered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necessary  having  regard  to  the  number  of  women  taken  for  custodial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interrogation or interrogation for other purposes over the past two years.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(VINOD KR.JHA)                        (VEENA KHERA)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COURT MASTER                                COURT MASTER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 xml:space="preserve">               (Signed Reportable judgment is placed on the file)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[1]    (1997) 1 SCC 416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[2]    (1994) 4 SCC 260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[3]    (1993) 2 SCC 746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[4]    (1995) 4 SCC 262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[5]    (1997) 6 SCC 642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[6]    (1998) 9 SCC 437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[7]    (1998) 6 SCC 380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[8]    (2002) 10 SCC 741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[9]    (2003) 11 SCC 723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[10]   (2003) 11 SCC 725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[11]   (2003) 12 SCC 174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[12]   (1880) 5 AC 214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[13]   AIR 1965 SC 1222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[14]   (1977) 2 SCC 166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[15]   (2004) 9 SCC 362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lastRenderedPageBreak/>
        <w:t>[16]   (1997) 7 SCC 622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[17]   (2008) 12 SCC 372</w:t>
      </w:r>
    </w:p>
    <w:p w:rsidR="0075362C" w:rsidRPr="0075362C" w:rsidRDefault="0075362C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5362C">
        <w:rPr>
          <w:rFonts w:ascii="Times New Roman" w:hAnsi="Times New Roman" w:cs="Times New Roman"/>
          <w:sz w:val="25"/>
          <w:szCs w:val="25"/>
        </w:rPr>
        <w:t>[18]   (2012) 2 SCC 688</w:t>
      </w:r>
    </w:p>
    <w:p w:rsidR="00BC6E82" w:rsidRPr="0075362C" w:rsidRDefault="00BC6E82" w:rsidP="0075362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BC6E82" w:rsidRPr="0075362C" w:rsidSect="00BC6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04504"/>
    <w:rsid w:val="00372116"/>
    <w:rsid w:val="00486483"/>
    <w:rsid w:val="00704504"/>
    <w:rsid w:val="0075362C"/>
    <w:rsid w:val="00860DA7"/>
    <w:rsid w:val="008A5EE0"/>
    <w:rsid w:val="00BC6E82"/>
    <w:rsid w:val="00CD02AA"/>
    <w:rsid w:val="00DB79F1"/>
    <w:rsid w:val="00F15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10256</Words>
  <Characters>58465</Characters>
  <Application>Microsoft Office Word</Application>
  <DocSecurity>0</DocSecurity>
  <Lines>487</Lines>
  <Paragraphs>137</Paragraphs>
  <ScaleCrop>false</ScaleCrop>
  <Company/>
  <LinksUpToDate>false</LinksUpToDate>
  <CharactersWithSpaces>68584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2016-05-04T10:36:00Z</dcterms:created>
  <dcterms:modified xsi:type="dcterms:W3CDTF">2016-05-04T10:36:00Z</dcterms:modified>
</cp:coreProperties>
</file>