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REPORTABLE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CIVIL APPEAL NO.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1795 OF 2005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|UNION OF INDIA &amp; ORS.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|.....APPELLANT(S)           |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|VERSUS                                     |                            |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|M/S N.S. RATHNAM &amp; SONS                    |.....RESPONDENT(S)          |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A.K. SIKRI, J.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respondent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herein  impugned  the  validity   of   Notifications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Nos.102/87-CE and 103/87-CE, both dated 27.03.1987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whereby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whole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excise was exempted in respect of iron and steel scrap  obtained  by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breaking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ship subject to the condition that  customs  duty  should  have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been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levied at the rate of Rs.1400/- per Light Displacement  Tonnage  (LDT).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With the stipulation of such a condition, giving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exemption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  payment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excise duty only to those who had paid  customs  duty  at  Rs.1400/-  per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LDT, another class of persons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who  also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paid custom duty under Section 3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Customs Tariff Act, 1975, albeit at a lesser rate,  was  excluded. 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respondent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who belonged  to  excluded  category,  had  challenged  the  said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Notification as arbitrary and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violative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of Article 14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Constitution.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Though the learned Single Judge dismissed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writ  petition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 the  Division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Bench in appeal has accepted the aforesaid plea of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respondent  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vide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judgment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dated 18.08.2003 held that the second  category  of  persons  shall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also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 entitled to the benefit of this Notification.  It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  this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judgment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 impugned by the Union of India and is the  subject  matter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instant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appeal.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The facts which are  relevant  to  the  aforesaid  controversy  need  to  be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traversed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at this stage.  These are as follows: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respondent  herein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is  engaged  in  the  business  of  ship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breaking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activities.  It had imported a foreign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vessel  “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M.V.  </w:t>
      </w:r>
      <w:proofErr w:type="spellStart"/>
      <w:proofErr w:type="gramStart"/>
      <w:r w:rsidRPr="00536253">
        <w:rPr>
          <w:rFonts w:ascii="Times New Roman" w:hAnsi="Times New Roman" w:cs="Times New Roman"/>
          <w:sz w:val="25"/>
          <w:szCs w:val="25"/>
        </w:rPr>
        <w:t>Gonong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Mass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”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purpose of breaking it and selling  it  as  scrap.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This  ship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was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purchased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by the respondent as a successful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tenderer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for  a  sum  of  Rs.61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536253">
        <w:rPr>
          <w:rFonts w:ascii="Times New Roman" w:hAnsi="Times New Roman" w:cs="Times New Roman"/>
          <w:sz w:val="25"/>
          <w:szCs w:val="25"/>
        </w:rPr>
        <w:t>lakhs</w:t>
      </w:r>
      <w:proofErr w:type="spellEnd"/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at the time of import, the Collector of Customs, Cochin,  assessed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custom duty and additional duty payable under Section 3 of  the  Customs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Tariff Act, 1975 on this ship on ad-valorem basis and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customs  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sum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Rs.62,16,796.55 was levied on the movable articles in the ship;  body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ship was assessed at 30% and 50%  ad-valorem  and  additional  custom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i.e. countervailing duty at 12% ad-valorem. 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respondent  also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paid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sum of Rs.5,68,660/- as sales tax.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After import of the ship, the same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was  dismantled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and  broken  from  which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iron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steel scrap was taken out.  This iron and steel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scrap  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exigible</w:t>
      </w:r>
      <w:proofErr w:type="spell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excise duty.  The respondent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has  registered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itself  under  the  Central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Excise Act.  The aforesaid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iron  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steel  scrap  which  was  obtained  by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breaking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ship was cleared  by  the  respondent  on  payment  of  central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excise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duty at the rate of Rs.365/- per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tonne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as per Notification No.146/86-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CE dated 01.03.1986.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Upto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this point, there is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  dispute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relevant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period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with which  we  are  concerned  is  from  08.08.1986  to  27.07.1987.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During this period, the following materials were cleared: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|09.08.1986 to 26.03.1987             |-|3058.49 MT            |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|27.03.1987 to 30.06.1987             |-|1249.715 MT           |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|01.07.1987 to 27.07.1987             |-|408.180 MT            |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There are certain exemption Notifications issued by the Government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India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sub-rule (1) of Rule  8  of  the  Central  Excise  Rules,  1944. 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details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these Notifications are as under: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Notification No.146/86-CE dated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01.03.1986  which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pertains  to  “iron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steel from breaking the ship”.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It  provides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for  exemption  of  goods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falling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Heading No.72.15 and 73.09 of  the  Schedule  to  the  Central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Excise Tariff Act, 1985,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from  so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much  of  the  duty  or  excise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thereon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which is specified in the  said  Schedule,  as  in  excess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amount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calculated at the rate of Rs.305 per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tonne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Proviso  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said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Notification lays down the conditions which need to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  fulfilled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to  avail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benefit of this Notification.  This proviso reads as under: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“Provided that the said goods have been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obtained  from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breaking  of  ships,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boats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other floating structures-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(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)  On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which  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  customs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thereon  under  the  First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Schedule to the Customs Tariff Act, 1975 (51 of 1975) has been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paid  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rate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Rs.1,400/- per Light Displacement tonnage; 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(ii)  Imported on or before the 28th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day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February,  1986  and  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appropriate additional duty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thereon under Section  3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Customs Tariff Act, 1975 (51 of 1975), has been paid.”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The aforesaid Notification was superseded by another Notification No.386/86-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CE dated 20.08.1986.  Under this Notification, whole of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excise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stood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exempted on meeting  the  conditions  mentioned  in  proviso  thereto,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provided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that the said goods have been  obtained  from  breaking  of  ships,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boats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other floating structures-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which duty of customs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thereon under the First  Schedule  to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Customs Tariff Act, 1975  (51  of  1975)  has  been  paid  at  the  rate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Rs.1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,400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/- per LDT; 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(ii)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imported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on or before the 28th day of  February,  1986  and  on  which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appropriate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additional duty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thereon under Section 3 of the  Customs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Tariff Act, 1975 (51 of 1975), has been paid.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Within few months, another Notification No.102/87-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CE  dated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27.03.1987  was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issued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which superseded Notification No.386/86-CE dated 20.08.1986 as  well.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  this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Notification,  again  partial  exemption  was  provided.    This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exemption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was from so much of the duty of excise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thereon, which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specified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the Schedule to the Central Excise Tariff Act, as in excess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amount calculated at the rate of Rs.365  per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tonne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>.   However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in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proviso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the condition that was stipulated which had to be met to avail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exemption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reads as under: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“Provided that the said goods have been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obtained  from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breaking  of  ships,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boats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other floating structures on which  has  been  paid  the  duty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customs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under the First Schedule to the customs  Tariff  Act,  1975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(51 of 1975) at the rate of Rs.1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,035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/- per Light  Displacement  Tonnage  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also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additional duty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thereon  under  Section  3  of  the  said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Customs Tariff Act at the rate of Rs.365 per Light Displacement Tonnage.”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On the same day,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another  Notification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No.103/87-CE  dated  27.03.1987  was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also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issued.  Vide this Notification, goods were exempted from whole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the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or excise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thereon as specified in  the  Schedule  to  the  Act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falling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the same Heading Nos. i.e. 72.15 and 73.09 on the  fulfillment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condition contained in proviso to this Notification, which  reads  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follows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“Provided that the said goods have been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obtained  from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breaking  of  ships,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boats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other floating structures on which the duty  of  customs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thereon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the First Schedule to the Customs  Tariff  Act,  1975  (51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1975) has been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paid  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rate  of  Rs.1,400/-  per  Light  Displacement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Tonnage.”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These two Notifications,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both  dated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27.03.1987,  pertain  to  same  goods,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namely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those falling under Headings 72.15 and 73.09 of  the  said  Schedule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Act.  However, vide first Notification No.102/87-CE,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if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customs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on the import of ship for the purpose of breaking is  paid  at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rate of Rs.1,035/- per LDT along with additional duty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thereon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Section 3 of the Customs Tariff Act, the excise  duty  payable  is  at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rate of Rs.365/- per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tonne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>, exempting the remainder as specified in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Schedule.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On the other hand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as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per  Notification  No.103/87-CE,  if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customs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duty has been paid at the rate  of  Rs.1400/-  per  LDT,  the  scrap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obtained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from breaking of such ships is  exempted  from  the  entire  excise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 respondent herein had paid the duty at the rate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Rs.1035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/-  per  LDT,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albeit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, as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under the first Schedule  to  the  Customs  Tariff  Act.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However, as the respondent had cleared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goods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without  payment  of  any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excise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duty on the assumption that there was exemption of payment of  entire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excise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duty, appellant herein issued  show  cause  notice  dated  28.07.1987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calling  upon  the  respondent  to  show  cause  as  to  why  an  amount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Rs.25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,73,487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/- towards excise duty be not demanded under  Section  11  A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Central  Excise  Act.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Receipt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aforesaid  show  cause  notice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prompted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respondent to file the writ  petition  in  the  High  Court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Madras and challenge the validity of Notification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dated  27.03.1987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ground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that by this Notification, total exemption was granted only to  those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persons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who had paid customs duty at the rate  of  Rs.1400/-  LDT.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It  was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pleaded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that by a Notification dated 20.08.1986, the whole of  the  duty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excise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levied was exempted if the  two  conditions  as  set  out  above  are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satisfied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 The limited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exemption  in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excess  of  Rs.365/-  per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tonne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was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restored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by the  third  Notification  dated  27.03.1987.   However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by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impugned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Notifications issued on the very  same  day,  total  exemption  was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granted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only to those persons who have paid customs duty at  Rs.1,400/-  per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LDT.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According to the respondent, it has resulted in a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distinction  between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two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categories of persons who have  paid  customs  duty,  viz.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one  set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persons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who have paid customs duty at the rate of  Rs.1,400/-  per  LDT  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second set of persons who  have  paid  customs  duty  of  lesser  amount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though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as per Section 3 of the Customs Tariff Act, 1975.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This  distinction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pleaded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respondent, was arbitrary, artificial and has no nexus with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object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that is sought to be achieved.  When customs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  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payable  under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either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the two methods, it is not understood  why  exemption  is  granted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only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one set of persons paying customs duty in  a  particular  method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assessment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 learned Single Judge was not convinced with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aforesaid  case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set  up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respondent.  He reasoned that the Court could not direct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Central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Government to extend the Notification to a class to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whom  it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has  not  been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extended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as that was a matter which was entirely within  the  discretion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Central Government.  Sustenance was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drawn  from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judgment  of  this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Court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Kasinka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Trading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and  Another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v.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Union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India  and  Another[1]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wherein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this Court has  held  that  wide  discretion  is  available  to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Government in the matter of granting, curtailing, withholding,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modifying  or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repealing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exemptions  granted  by  earlier   notifications   and 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Government was not bound to grant exemption to anyone if it so desires.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respondent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preferred  writ  appeal  against  the  said  judgment.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Division Bench vide impugned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judgment  has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reversed  the  decision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learned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Single Judge finding  sufficient  merit  in  the  case  set  up  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pleaded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by the respondent.  It is held by the Division Bench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  when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benefit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concessional right is restored by a  notification,  there  cannot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any discriminatory treatment  to  some  persons  who  fall  in  the  same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category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According to the Division Bench, both the categories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importers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paid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duty as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under Customs Tariff Act.  Once a choice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  given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said Act and the duty is  paid  accordingly,  merely  because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rate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duty arrived at  is  different  would  not  be  rational  basis  for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excluding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other class.  This reasoning of the High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Court  can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be  found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in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paras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10  and  11  of  the  impugned  judgment  which  are   reproduced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536253">
        <w:rPr>
          <w:rFonts w:ascii="Times New Roman" w:hAnsi="Times New Roman" w:cs="Times New Roman"/>
          <w:sz w:val="25"/>
          <w:szCs w:val="25"/>
        </w:rPr>
        <w:t>hereinbelow</w:t>
      </w:r>
      <w:proofErr w:type="spellEnd"/>
      <w:proofErr w:type="gramEnd"/>
      <w:r w:rsidRPr="00536253">
        <w:rPr>
          <w:rFonts w:ascii="Times New Roman" w:hAnsi="Times New Roman" w:cs="Times New Roman"/>
          <w:sz w:val="25"/>
          <w:szCs w:val="25"/>
        </w:rPr>
        <w:t>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“10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.  From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notification or from the Counter Affidavit, we are unable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find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any rational basis for treating two  categories  of  persons  who  have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paid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customs duty differently and hence, the  failure  to  consider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already paid by the appellants on ad valorem basis, on the face of  it,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illegal and therefore, the impugned notifications,  which  did  not  make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provision for such of those remittance made under the  second  category,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are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clearly arbitrary.  As rightly pointed out,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exemption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from  excise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 to avoid double taxation and the withdrawal of exemption would  mean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persons would be paying additional duty under the  Customs  Act  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well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as the excise duty.  It is further seen that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person  who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had  paid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customs duty at the rate of Rs.1,400/- per  Light  Displacement  Tonnage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would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have been totally exempted from the payment of excise  duty.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  the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light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this clear and palpable discrimination without any rational  basis,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are of the view that the appellants have made out a  case  and  that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impugned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notifications are liable to be quashed in so far as the  appellants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concerned.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11.  The Supreme Court, in Government of India Vs.  </w:t>
      </w:r>
      <w:proofErr w:type="spellStart"/>
      <w:proofErr w:type="gramStart"/>
      <w:r w:rsidRPr="00536253">
        <w:rPr>
          <w:rFonts w:ascii="Times New Roman" w:hAnsi="Times New Roman" w:cs="Times New Roman"/>
          <w:sz w:val="25"/>
          <w:szCs w:val="25"/>
        </w:rPr>
        <w:t>Dhanalakshmi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Paper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Board Mills,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Tiruchirappalli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, A.I.R.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1989  S.C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  665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has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held  that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benefit of  concessional  right  was  bestowed  upon  the  entire  group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assesses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The division of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two  classes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without  adopting  any  differentia,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having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 rational relation  to  the  object  of  the  notification  and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withdrawal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the benefit to one class, while retaining it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 ultra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vires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. 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Thermax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Private Limited Vs.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Collector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Customs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(Bombay), A.I.R. 1993 S.C. 1339, the Supreme Court held that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if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person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using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goods is entitled to remission, the importer will be  entitled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that C.V.D. should only be the amount of concessional  duty  and  if  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paid more, he will be entitled to ask for refund.  Section 3(1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)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Customs Tariff Act, 1975 mandates that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C.A.V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will  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equal  to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excise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duty for the time being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on a like  article  if  produced  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manufactured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India.”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Mr. Panda, learned senior counsel appearing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for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appellants,  submitted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it was entirely within the domain of the Government to  give  exemption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particular class of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assessees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and it being a policy  decision,  it  would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 open to the High Court to tinker with the same.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For  this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purpose,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relied on the judgment of this Court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Kasinka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Trading's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case,  and  in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particular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paras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8 and 21 thereof, which are as follows: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8. Section 12 of the Customs Act, which is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charging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section,  provides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duties of customs shall be levied at such rates  as  may  be  specified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Customs Tariff Act, 1975 or any other law for the  time  being  in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force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on the goods imported into India.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Section  2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  the  Customs  Tariff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Act, 1975 read with the First and Second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Schedules  thereto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lays  down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rates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at which duties of customs shall be levied under the  Customs  Act  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various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goods imported into India. Section 25 of the Act, with which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we  are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primarily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concerned in this batch of appeals, confers powers on the  Central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Government to grant exemptions from levy of duty in “public interest”.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Sub-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sections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(1) and (2) of Section 25  which  are  relevant  for  our  purposes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provide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as under: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“25. Power to grant exemption from duty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.—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(1) If the Central  Government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satisfied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that it is necessary in the public interest so to do  it  may,  by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the Official Gazette, exempt generally either absolutely  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subject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such conditions (to be fulfilled before or after  clearance),  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may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 specified in the notification  goods  of  any  specified  description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whole or any part of duty of customs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therein.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(2) If the Central Government is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satisfied  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it  is  necessary  in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public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interest so to do, it may, by special  order  in  each  case,  exempt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payment of duty, under circumstances of an  exceptional  nature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stated in such order, any goods on which duty is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>.”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 power to grant exemption from duty, wholly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or  in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part,  on  the  plain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language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Section 25 (supra) is contingent upon the  satisfaction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Government that it would be in “public interest”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  do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so.  Thus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“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public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interest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” is the guiding criterion for exercising the  power  under  Section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25 (supra).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xx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      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xx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     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xx</w:t>
      </w:r>
      <w:proofErr w:type="spell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21. The power to grant exemption from payment of duty, additional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  etc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Act, as already noticed, flows  from  the  provisions  of  Section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25(1) of the Act.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power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  exempt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includes  the  power  to  modify  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withdraw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same. The liability to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pay  customs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duty  or  additional  duty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Act arises when the taxable event occurs.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They  are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then  subject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payment of duty as prevalent on the date of the entry of  the  goods.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An exemption notification issued under Section 25 of the Act had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effect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suspending the collection of customs duty. It does not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make  items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which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are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subject to levy of customs duty etc.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as  items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not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to  such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It only suspends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levy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and  collection  of  customs  duty,  etc.,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wholly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or partially and subject to such conditions as may be  laid  down  in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notification by the Government in “public interest”.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Such  an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exemption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its very nature is susceptible of being revoked or modified or  subjected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  other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conditions.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supersession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or  revocation  of  an  exemption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the “public interest” is an exercise of the statutory  power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State under the law  itself  as  is  obvious  from  the  language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Section 25 of the Act.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the General Clauses Act an authority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which  has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power to issue a notification has the  undoubted  power  to  rescind  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modify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notification in a like manner. From the very nature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power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exemption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granted to the Government under Section 25 of the Act, it  follows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same is with  a  view  to  enabling  the  Government  to  regulate,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control  and  promote  the  industries  and  industrial  production  in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country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 Notification No. 66 of 1979 in our opinion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was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not  designed  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issued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induce the appellants to import PVC resin.  Admittedly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said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notification  was  not  even  intended  as  an  incentive  for  import.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on the plain language of it was conceived  and  issued  on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Central Government “being satisfied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  it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is  necessary  in  the  public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interest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so to do”. Strictly speaking, therefore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notification  cannot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said to have extended any ‘representation’ much less  a  ‘promise’  to  a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party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getting the benefit of it to enable  it  to  invoke  the  doctrine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promissory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estoppel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against the State.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It  would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bear  repetition  that  in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order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invoke the doctrine of promissory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estoppel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>, it  is  necessary  that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the promise which  is  sought  to  be  enforced  must  be  shown  to  be  an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unequivocal  promise  to  the  other  party  intended  to  create  a   legal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relationship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that it was acted upon as such by the  party  to  whom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same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was made. A notification issued under Section 25 of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Act  cannot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said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be holding out of any such unequivocal  promise  by  the  Government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was intended to create any legal relationship between  the  Government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party drawing benefit flowing from of the said notification.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therefore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futile to contend that even if the public  interest  so  demanded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Central Government was satisfied that the exemption did not  require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 extended any further, it could still not withdraw the exemption.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He stated that the principle laid down in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aforesaid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judgment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followed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reiterated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Shrijee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Sales Corporation and  Another  v.  Union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India[2] and Reliance Industries Ltd. v.  </w:t>
      </w:r>
      <w:proofErr w:type="spellStart"/>
      <w:proofErr w:type="gramStart"/>
      <w:r w:rsidRPr="00536253">
        <w:rPr>
          <w:rFonts w:ascii="Times New Roman" w:hAnsi="Times New Roman" w:cs="Times New Roman"/>
          <w:sz w:val="25"/>
          <w:szCs w:val="25"/>
        </w:rPr>
        <w:t>Pravinbhai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Jasbhai</w:t>
      </w:r>
      <w:proofErr w:type="spellEnd"/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Patel  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Others[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3].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He also referred to Ground A in the writ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petition  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submitted  that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plea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the respondent was that the duty  already  paid  by  the  respondent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should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have been taken into account and only the balance out  of  it  should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been the rate of duty.  He, thus, submitted that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this  aspect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has  not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been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taken into consideration by the High Court in the impugned judgment.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Learned counsel for the respondent,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on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other  hand,  argued  that  all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those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who paid excise duty as per the provisions of the Act  constitute  one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single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class and, therefore, by restricting the benefit to  only  those  who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had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paid custom duty at the rate of Rs.1,400/- per LDT and  excluding  other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sets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persons like appellants  amounted  to  hostile  discrimination  and,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therefore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, the High Court rightly held the Notification to be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violative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Article 14 of the Constitution.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 judgment of this Court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Kasinka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Trading's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case,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  doubt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 lays  down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principle that there is wide discretion available to the  Government  in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matter of granting, curtailing, withholding, modifying or repealing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exemptions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granted by earlier Notifications.  It is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also  correct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that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Government is not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bound  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grant  exemption  to  anyone  to  which  it  so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desires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 When the duty is payable under the provisions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Act,  grant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exemption from payment of the said duty to particular  class  of  persons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products etc. is entirely within the discretion of the Government.   This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discretion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rests on various factors  which  are  to  be  considered  by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Government as these are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policy decisions. In the present case, however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the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issue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 not of granting or not granting the exemption.  When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exemption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granted to a particular class of persons, then the benefit thereof is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extended to all similarly  situated  person.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Notification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has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apply  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entire  class  and  the  Government   cannot   create   sub-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classification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thereby excluding one sub-category, even when both  the  sub-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categories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are of same genus.  If that is done, it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would  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considered  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violating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equality clause enshrined in Article 14 of  the  Constitution.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Therefore, judicial review of such Notifications is permissible in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order  to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undertake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scrutiny as to whether the Notification results  in  invidious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discrimination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between two persons though they belong  to  the  same  class.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Aashirwad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Films v. Union of India and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Others[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4],  this  aspect  has  been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articulated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the following manner: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9. The State undoubtedly enjoys greater latitude in the matter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a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taxing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statute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It may impose a tax on a class of people, whereas it may not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do  so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respect of the other class.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10. A taxing statute, however, as is well known, is not beyond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pale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challenge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Article 14 of the Constitution of India.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11.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Chhotabhai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Jethabhai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Patel &amp; Co. v. Union of India, AIR 1962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SC  1006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was stated: (AIR p. 1021,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37)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“37. But it does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  follow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that  every  other  article  of  Part  III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inapplicable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tax laws. Leaving aside Article 31(2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)  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provisions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 tax law within legislative competence could be  impugned  as  offending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Article 14 is exemplified by such decisions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this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Court  as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Suraj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Mall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536253">
        <w:rPr>
          <w:rFonts w:ascii="Times New Roman" w:hAnsi="Times New Roman" w:cs="Times New Roman"/>
          <w:sz w:val="25"/>
          <w:szCs w:val="25"/>
        </w:rPr>
        <w:t>Mohta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&amp; Co. v. A.V.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Vishvanatha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Sastri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(AIR 1954 SC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545 :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(1955) 1 SCR  448)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Meenakshi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Mills Ltd. v. A.V.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Visvanatha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Sastri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(AIR 1955 SC 13 :  (1955)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1 SCR 787).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In K.T.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Moopil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Nair v. State of Kerala (AIR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1961  SC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552)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Kerala Land Tax Act was struck down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as  unconstitutional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as  violating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freedom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guaranteed by Article 14. It also goes without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saying  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imposition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the tax was discriminatory as  contrary  to  Article  15,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levy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would be invalid.”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12.   A taxing statute, however, enjoys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 greater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latitude. An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inference  in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regard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contravention of Article 14 would, however,  ordinarily  be  drawn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it seeks to impose on the same class of persons or occupations  similarly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situated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or an instance of taxation which leads to  inequality.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taxing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event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the Andhra  Pradesh  State  Entertainment  Tax  Act  is  on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entertainment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a person. Rate of entertainment tax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  determined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the amount collected from the visitor of a cinema theatre in  terms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entry fee charged from a viewer by the owner thereof.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It is, thus, beyond any pale of doubt that the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justiciability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particular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Notification  can  be  tested  on  the  touchstone  of  Article  14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Constitution.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Article  14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 which  is  treated  as  basic  feature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Constitution, ensures equality before the law or equal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protection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laws.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Equal  protection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means  the  right   to   equal   treatment   in   similar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circumstances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, both in the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priviliges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conferred  and  in  the  liabilities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imposed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  Therefore,  if  the  two  persons  or  two  sets  of  persons  are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similarly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situated/placed, they have to be treated  equally.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At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same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time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the principle of equality does not  mean  that  every  law  must  have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universal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application for all persons who are not by nature,  attainment  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circumstances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the same position.  It would mean that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State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has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power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classify persons  for  legitimate  purposes.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legislature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competent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exercise its discretion and make classification.   Thus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every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classification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 in some degree likely to produce some inequality but  mere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production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inequality is not enough.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Article  14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would  be  treated  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violated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only when equal protection is denied  even  when  the  two  persons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belong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same class/category.  Therefore,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person  challenging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act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State as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violative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of Article  14  has  to  show  that  there  is  no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reasonable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basis for the differentiation between the two classes created  by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State.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Article  14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prohibits  class  legislation  and  not  reasonable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classification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 What follows from the above is that in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order  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pass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test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permissible  classification  two  conditions  must  be  fulfilled,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namely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(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>) that the classification  must  be  founded  on  an  intelligible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differential  which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distinguishes  persons  or  things  that  are   grouped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together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from others left out of the group and (ii) that, that  differential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must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have a rational relation to the object sought to  be  achieved  by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statute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question.  If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government  fails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to  support  its  action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classification  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 the   touchstone   of   the   principle   whether 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classification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  reasonable  having  an  intelligible  differentia  and  a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rational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basis germane to the purpose, the classification has to be held  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arbitrary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discriminatory. 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Sube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Singh v.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State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Haryana[5],  this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aspect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 highlighted by the Court in the following manner: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10. In the counter and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note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  submission  filed  on  behalf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appellants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it is averred, inter alia, that the  Land  Acquisition  Collector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considering the objections filed by the  appellants  had  recommended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State Government for exclusion of the properties of appellants 1  and  3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6 and the State Government had not accepted such recommendations only  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ground that the constructions made by the appellants were of 'B' or  'C'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class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and could not be easily amalgamated into the  developed  colony  which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proposed to be built. There is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  averment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in  the  pleadings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respondents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stating the basis of classification of  structures  as  'A'  'B'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'C' class, nor is it stated  how  the  amalgamation  of  all  'A'  class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structures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was feasible and possible  while  those  of  'B'  and  'C'  class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structures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was not possible. It is not the case of the State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Government  and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also not  argued  before  us  that  there  is  no  policy  decision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Government  for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excluding  the  lands  having   structures   thereon   from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acquisition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the Act. Indeed, as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noted  earlier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 in  these  cases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State Government has accepted the request of some land owners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for  exclusion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their properties on this very ground. It remains to be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seen  whether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purported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classification of existing structures into 'A', 'B' and 'C'  class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 reasonable classification having an  intelligible  differential  and  a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rational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basis germane to the purpose.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If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State  Government  fails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support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its action on the  touchstone  of  the  above  principle  then  this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decision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has to be held as arbitrary and discriminatory. It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  relevant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here that the acquisition of the lands is for the  purpose  of  planned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development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the area  which  includes  both  residential  and  commercial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purposes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That being the purpose of acquisition it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  difficult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to  accept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case of the State Government that  certain  types  of  structures  which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according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its own classification are of  'A'  class  can  be  allowed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remain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while other structures situated in close vicinity and being used  for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same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purposes (residential or commercial) should be demolished. At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cost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repetition, it may be stated here that no material was placed  before  us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show the basis of classification of the existing structures on  the  land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proposed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be acquired. This assumes importance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  view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  the  specific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contention  raised  on  behalf  of  the  appellants  that  they  have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pucca</w:t>
      </w:r>
      <w:proofErr w:type="spell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structures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with R.C. roofing,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Mozaic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flooring etc. No attempt was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also  made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side of the State Government to place  any  architectural  plan  of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different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types of  structures  proposed  to  be  constructed  on  the  land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notified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for acquisition in support of its contention  that  the  structures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exist on the lands of the appellants could  not  be  amalgamated  into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plan.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 question, therefore, that arises is as to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whether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two  categories,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one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mentioned in  Notification  No.386/86-CE  dated  20.08.1986,   which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lastRenderedPageBreak/>
        <w:t>given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benefit and removal of the second category,  which  was  initially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granted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same benefit vide Notification  No.102/87-CE  dated  27.03.1987,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discriminatory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 To put it otherwise, we have to see as to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whether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two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categories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are identical or there is a reasonable  classification  based  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intelligible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differentia which has nexus with some objective that is  sought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 achieved.  The test in this behalf that is to be applied can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again  be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culled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out from the judgment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Aashirwad's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case.  It is summarized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 xml:space="preserve">in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para</w:t>
      </w:r>
      <w:proofErr w:type="spellEnd"/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14, after taking note of various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earlier  judgments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 xml:space="preserve">This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para</w:t>
      </w:r>
      <w:proofErr w:type="spellEnd"/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reads  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14.  It has been accepted without dispute that taxation laws must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also  pass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test of Article 14 of the Constitution of India. It has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been  laid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down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 large number of decisions of this Court that  a  taxation  statute  for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reasons of functional  expediency  and  even  otherwise,  can  pick  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choose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tax some. Importantly, there is a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rider  operating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on  this  wide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power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tax and even discriminate in taxation that the classification  thus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chosen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must be reasonable.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extent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of  reasonability  of  any  taxation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statute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lies in its efficiency to achieve the object sought to  be  achieved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statute. Thus, the classification must bear a nexus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with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object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sought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be achieved. (See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Moopil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Nair v.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State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Kerala,  AIR  1961  SC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552, East India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Tobacco  Co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  v.  State  of  A.P.,  AIR  1962  SC  1733,  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536253">
        <w:rPr>
          <w:rFonts w:ascii="Times New Roman" w:hAnsi="Times New Roman" w:cs="Times New Roman"/>
          <w:sz w:val="25"/>
          <w:szCs w:val="25"/>
        </w:rPr>
        <w:t>Venugopala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Ravi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Varma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Rajah v. Union of India (1969) 1 SCC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681  :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AIR  1969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SC 1094,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Asstt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Director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Inspection  Investigation  v.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A.B.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Shanthi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>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(2002) 6 SCC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259 :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AIR 2002 SC 2188 and Associated Cement Companies Ltd.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v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Govt. of A.P., (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2006 )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1 SCC 597 : AIR 2006 SC 928).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In the  present  case,  we  find  that  the  two  Notifications  both  dated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27.03.1987 pertain to same goods namely those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falling  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Heading  72.15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73.09 of the second Schedule to the Act.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Customs  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is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 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goods under Section 3 of the Customs Tariff Act.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said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duty  can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paid under any of the two methods.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When  two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methods  are  permissible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statutory scheme itself, obviously option is that of the 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assessee</w:t>
      </w:r>
      <w:proofErr w:type="spell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choose in all those methods to pay the custom duty.  Duty, thus,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paid  is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 naturally treated as validly paid.  Merely because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with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adoption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one particular method the duty that becomes payable is lesser  would  not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mean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that two such persons belong to different  categories.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important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factors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for the purposes of parity are same in the instant  case,  viz.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goods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are same; they fall under the same Heading  and  the  custom  duty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536253">
        <w:rPr>
          <w:rFonts w:ascii="Times New Roman" w:hAnsi="Times New Roman" w:cs="Times New Roman"/>
          <w:sz w:val="25"/>
          <w:szCs w:val="25"/>
        </w:rPr>
        <w:t>leviable</w:t>
      </w:r>
      <w:proofErr w:type="spellEnd"/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as per the Act  which  has  been  paid.   Therefore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impugned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Notification giving exemption only to those persons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who  paid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  particular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amount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duty, namely Rs.1,400/- per LDT, would not mean that such  persons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belong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a different category and would be entitled to  exemption  and  not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persons like the respondent herein who  paid  the  duty  on  the  same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goods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the same Act but on the formula which  he  opted  and  which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permissible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which rate of duty comes to  Rs.1,035/- per LDT.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lastRenderedPageBreak/>
        <w:t xml:space="preserve">It is also important to bear in mind that the appellants have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  supported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withdrawal of exemption by any cogent explanation. 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High  Court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has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and rightly so, that Ground C was taken  by  the  respondent  in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writ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petition specifically urging that no rational policy is  mentioned  for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creating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two different classes and  no  reply  to  this  was  given  by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appellants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even in the counter affidavit filed to the said petition.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On  the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hand, the specific case made  out  by  the  respondent  was  that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purpose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behind Notification No.146/86-CE  dated 01.03.1986 and  Notification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No.386/86-CE dated 20.08.1986 was to treat the ships imported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on  or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before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28.02.1986 differently and to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avoid  double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taxation  and  additional  duty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equivalent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excise duty.  For this reason,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exemption  Notification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became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necessary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which provided exemption from excise duty.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It  was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argued  that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the withdrawal of  the  exemption  duty  in  the  cases  like  that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respondent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amounted to double taxation.  Even this could not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  refuted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appellants.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We are conscious of the principle that the difference which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will  warrant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reasonable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classification need not be great.  However, it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has  to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be  shown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difference is real and substantial and there must be some just  and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reasonable  relation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to  the  object  of   legislation   or   notification.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Classification having regard to microscopic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differences  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not  good. 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borrow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phrase from the judgment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Roopchand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Adlakha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v.  D.D.A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.[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6]:  “To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overdo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classification is to undo equality.”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We are also conscious of the principle that in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field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taxation,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Legislature has an extremely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wide  discretion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to  classify  items  for  tax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purposes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so long as it  refrains  from  clear  and  hostile  discrimination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against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particular persons or classes (See Secretary to Govt. of  Madras  v.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P.R.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proofErr w:type="gramStart"/>
      <w:r w:rsidRPr="00536253">
        <w:rPr>
          <w:rFonts w:ascii="Times New Roman" w:hAnsi="Times New Roman" w:cs="Times New Roman"/>
          <w:sz w:val="25"/>
          <w:szCs w:val="25"/>
        </w:rPr>
        <w:t>Sriramulu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>[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7]).   However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same  time,  when  a   substantive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unreasonableness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is to be found in a  taxing  statute/notification,  it  may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have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be declared unconstitutional.  Although the Court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may  not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go  into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question of a hardship which may be occasioned to  the  tax  payers  but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where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 fair procedure has not been laid down, the validity  thereof  cannot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upheld.  A statute which provides for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civil  or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evil  consequences  must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conform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to the test of reasonableness, fairness and non-arbitrariness.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In State of U.P. v. Deepak Fertilizers &amp; Petrochemical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Corporation  Ltd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.[8],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aspect is succinctly brought about as is apparent  from  the  following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passages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that judgment: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“15. The learned counsel appearing for the State relying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heavily  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Kerala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Hotel and Restaurant Assn. v. State of Kerala, (1990) 2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SCC  502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 contended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State has widest latitude where measures  of  economic  and  fiscal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regulation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are concerned. There is no dispute on this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principle  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law  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enumerated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the aforesaid decision of this Court. However,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this  same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law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must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not be repugnant to Article 14 of the Constitution  i.e.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it  must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not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lastRenderedPageBreak/>
        <w:t>violate the  right  to  equality  of  the  people  of  India,  and  if  such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repugnancy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prevails then, it shall stand  void  up  to  the  level  of  such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repugnancy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under Article 13(2) of  the  Constitution  of  India.  Therefore,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every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law has to pass  through  the  test  of  constitutionality,  which  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nothing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but a formal name of the test of  rationality.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We  understand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that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whenever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there is to be made any type of law  for  the  purpose  of  levying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taxes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on a particular commodity  or  exempting  some  other  commodity  from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taxation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a  sought  of  classification  is  to  be  made.  Certainly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  this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classification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cannot be a product of blind approach by  the  administrative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authorities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on which the responsibility of delegated legislations is  vested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Constitution. In a nutshell, the notifications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issued  by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the  Trade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Tax Department of the State of U.P., dated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10.04.1995  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15.05.1995  lack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sense of reasonability because it is  not  able  to  strike  a  rational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balance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classification between the items  of  the  same  category.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As  a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result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this, NPK 23:23:0 is not given  exemption  from  taxation  whereas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all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other NPK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fertilisers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of the same category like that of NPK 20:20:0  are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provided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with the exemption from taxation.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16. The reasonableness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  this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classification  must  be  examined  on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that when the object of the taxing provision is not to tax  the  sale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certain chemical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fertilisers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included in the list, which  clearly  points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out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that all the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fertilisers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with the similar compositions must be  included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without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excluding any other chemical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fertiliser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which has the same  elements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compositions. Thus, there is no reasonable nexus of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such  classification</w:t>
      </w:r>
      <w:proofErr w:type="gramEnd"/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among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various chemical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fertilisers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of the same  class  by  the  state.  This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court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</w:t>
      </w:r>
      <w:proofErr w:type="spellStart"/>
      <w:r w:rsidRPr="00536253">
        <w:rPr>
          <w:rFonts w:ascii="Times New Roman" w:hAnsi="Times New Roman" w:cs="Times New Roman"/>
          <w:sz w:val="25"/>
          <w:szCs w:val="25"/>
        </w:rPr>
        <w:t>Ayurveda</w:t>
      </w:r>
      <w:proofErr w:type="spellEnd"/>
      <w:r w:rsidRPr="00536253">
        <w:rPr>
          <w:rFonts w:ascii="Times New Roman" w:hAnsi="Times New Roman" w:cs="Times New Roman"/>
          <w:sz w:val="25"/>
          <w:szCs w:val="25"/>
        </w:rPr>
        <w:t xml:space="preserve"> Pharmacy [(1989) 2 SCC 285], held that two  items  of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same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category cannot be discriminated and where such a distinction  is  made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between items  falling  in  the  same  category  it  should  be  done  on  a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reasonable  basis,  in  order  to  save  such  a  classification  being   in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contravention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Article 14 of the Constitution of India.”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It was contended by the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learned  senior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counsel  for  the  appellants  that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purpose was to give  exemption  only  to  those  who  paid  custom  duty  at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Rs.1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,400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/- per LDT and since the duty paid  by  the  respondent  herein  was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lesser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in amount, respondent could not ask for exemption.  That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may  be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so.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In such a case, the only option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to  bring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parity  was  to  demand  duty  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differential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amount, which was even  contended  by  the  respondent  herein.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That  provision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should  have  been  incorporated  to  save   the   impugned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Notification from the vice of arbitrariness.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In  fact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,  that  would  bring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both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the sub-categories completely at par.  Thus, while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upholding  the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view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taken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by the High Court, we modify the same only  to  the  extent  that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respondent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herein shall also be entitled to the  benefit  of  the  exemption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lastRenderedPageBreak/>
        <w:t xml:space="preserve">Notification subject to the condition that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the  duty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already  paid  by  the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respondent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herein on LDT, would be taken into account and only  the  balance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out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of it would be subject to excise duty.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The appeal is disposed of in the aforesaid terms </w:t>
      </w:r>
      <w:proofErr w:type="gramStart"/>
      <w:r w:rsidRPr="00536253">
        <w:rPr>
          <w:rFonts w:ascii="Times New Roman" w:hAnsi="Times New Roman" w:cs="Times New Roman"/>
          <w:sz w:val="25"/>
          <w:szCs w:val="25"/>
        </w:rPr>
        <w:t>without  any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 xml:space="preserve">  order  as  to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536253">
        <w:rPr>
          <w:rFonts w:ascii="Times New Roman" w:hAnsi="Times New Roman" w:cs="Times New Roman"/>
          <w:sz w:val="25"/>
          <w:szCs w:val="25"/>
        </w:rPr>
        <w:t>cost</w:t>
      </w:r>
      <w:proofErr w:type="gramEnd"/>
      <w:r w:rsidRPr="00536253">
        <w:rPr>
          <w:rFonts w:ascii="Times New Roman" w:hAnsi="Times New Roman" w:cs="Times New Roman"/>
          <w:sz w:val="25"/>
          <w:szCs w:val="25"/>
        </w:rPr>
        <w:t>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(N.V. RAMANA)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NEW DELHI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JULY 29, 2015.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[1]   (1995) 1 SCC 274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[2]   (1997) 3 SCC 398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[3]   (1997) 7 SCC 300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[4]   (2007) 6 SCC 624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[5]   (2001) 7 SCC 545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[6]   (1989) 1 Supp. SCC 116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[7]   (1996) 1 SCC 345</w:t>
      </w:r>
    </w:p>
    <w:p w:rsidR="00536253" w:rsidRPr="00536253" w:rsidRDefault="00536253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36253">
        <w:rPr>
          <w:rFonts w:ascii="Times New Roman" w:hAnsi="Times New Roman" w:cs="Times New Roman"/>
          <w:sz w:val="25"/>
          <w:szCs w:val="25"/>
        </w:rPr>
        <w:t>[8]   (2007) 10 SCC 342</w:t>
      </w:r>
    </w:p>
    <w:p w:rsidR="00BC6E82" w:rsidRPr="00536253" w:rsidRDefault="00BC6E82" w:rsidP="005362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536253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0A0063"/>
    <w:rsid w:val="002A427C"/>
    <w:rsid w:val="0035528B"/>
    <w:rsid w:val="00363587"/>
    <w:rsid w:val="00372116"/>
    <w:rsid w:val="00392C15"/>
    <w:rsid w:val="00486483"/>
    <w:rsid w:val="004D72D0"/>
    <w:rsid w:val="00536253"/>
    <w:rsid w:val="00574B40"/>
    <w:rsid w:val="006568C3"/>
    <w:rsid w:val="00704504"/>
    <w:rsid w:val="0075079D"/>
    <w:rsid w:val="0075362C"/>
    <w:rsid w:val="007C7DBD"/>
    <w:rsid w:val="00860DA7"/>
    <w:rsid w:val="008A33F6"/>
    <w:rsid w:val="008A5EE0"/>
    <w:rsid w:val="009A051D"/>
    <w:rsid w:val="009C624E"/>
    <w:rsid w:val="00A1043C"/>
    <w:rsid w:val="00BC6E82"/>
    <w:rsid w:val="00C85143"/>
    <w:rsid w:val="00CD02AA"/>
    <w:rsid w:val="00DB79F1"/>
    <w:rsid w:val="00F15419"/>
    <w:rsid w:val="00F669BA"/>
    <w:rsid w:val="00F760C3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5975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2016-05-04T10:46:00Z</dcterms:created>
  <dcterms:modified xsi:type="dcterms:W3CDTF">2016-05-04T10:46:00Z</dcterms:modified>
</cp:coreProperties>
</file>