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REPORTABLE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CIVIL APPEAL NO.5802 OF 2005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SHABINA ABRAHAM &amp; ORS.            … APPELLANTS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COLLECTOR OF CENTRAL EXCISE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&amp; CUSTOMS                                    ...RESPONDENT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J U D G M E N 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R.F. Nariman, J.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1.    “Nothing  is  certain  except  death  and  taxes.”   Thus  spake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Benjamin Franklin in his letter of November 13, 1789 to Jean  Baptiste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Leroy.  To tax the dead is a contradiction in  terms.   Tax  laws  are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made by the living to tax the living.   What survives the dead  person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is what is left behind in the form of  such  person’s  property.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appeal raises questions as to whether the dead person’s  property,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form of his or her estate, can  be  taxed  without  the  necessary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machinery provisions in a tax  statute.   The  precise  question 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arises in the present case is whether an assessment  proceeding  under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Central Excises and Salt Act, 1944, can continue against the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representatives/estate of a sole proprietor/manufacturer after  he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dead.  The facts of the case are as follows.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2.    One Shri George Varghese was the sole proprietor of Kerala  Tyre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 Rubber Company Limited.  By October 1985, this proprietary concern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had stopped manufacture and production of  tread  rubber.  By  a  show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cause notice dated 12.6.1987, for the period January 1983 to  December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1985, it was alleged that the assessee had  manufactured  and  cleared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tread rubber from the factory premises by suppressing the fact of such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production and removal with an intent to evade payment of excise duty.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The provisions of Section 11A, as they then  stood,  of  the  Central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Excises and Salt Act were invoked and duty amounting to Rs.74,35,242/-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was sought to be recovered from the assessee together with  imposition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penalty for clandestine removal.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3.    On 14.3.1989, the said Shri George Varghese died.  As  a  result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his death, a second show cause notice was issued on  18.10.1989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his wife and four daughters  asking  them  to  make  submissions 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regard to the demand of duty made  in  the  show  cause  notice  dated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12.6.1987.  By their reply dated 25.10.1989, the said legal  heirs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deceased stated that none of them  had  any  personal  association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with the deceased in his  proprietary  business  and  were  not  in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position to locate any business  records.   They  submitted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proceedings initiated against the deceased abated on his death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absence of any provision in  the  Central  Excises  and  Salt  Act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continue assessment proceedings against a dead person in the hands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legal representatives.  The said show cause notice was, therefore,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challenged as being without jurisdiction.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4.    As the Central Excise Authorities posted the matter for  hearing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 refused to pass an order on the maintainability of the show  cause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notice alone, the legal heirs approached the High Court under  Article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226 of the Constitution by filing a Writ Petition  in  January,  1990.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learned single Judge of the High  Court  quashed  the  proceedings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against the legal heirs stating that the Central Excises and Salt  Act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did not contain any provisions for continuing  assessment  proceedings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against a dead person.  Against this, revenue  went  in  appeal. 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Division Bench of the High Court of Kerala reversed the single Judge’s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judgment.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5.    Shri Rajshekhar Rao, learned counsel  appearing  for  the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heirs  made   submissions   before   us   with   great   clarity 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persuasiveness.  He submitted that a reading of  Sections  2(f),  (3),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Section 4(3)(a), Section 11 and 11A as they stood at the relevant time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would show that unlike the provisions of the Income Tax Act, there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no machinery provision  in  the  Central  Excises  and  Salt  Act  for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continuing assessment  proceedings  against  a  dead  individual.   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stressed the fact that an assessee  under  the  said  Act  means  “the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person” who is liable to pay the duty of excise  under  this  Act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further stressed the fact that in cases of short levy, such  duty  can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only be recovered from a person who is chargeable with the  duty 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has been short levied.   He  further  invited  our  attention 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Central Excise Rules and Rules 2(3) and 7 in  particular  to  buttress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his submission that there is no machinery provision  contained  either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in the Act or in the Rules to proceed against a  dead  person’s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heirs.  He cited certain judgments before us which we will  advert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later on in this judgment.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6.    Shri A.K. Panda, learned senior advocate appearing on behalf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revenue contended that a  close  reading  of  Section  11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Central Excises and Salt Act will indicate that sums  are  recoverable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from an  assessee  by  an  attachment  and  sale  of  excisable  goods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belonging  to  such  assessee  and  further  that  if  the  amount  so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recoverable falls short, it can be recovered from the  person  himself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 an arrear of land revenue.  Inasmuch as a dead man’s  property  can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be attached and sold and proceeded  against,  it  is  clear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necessary machinery is contained in the Central Excises and Salt  Act.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His further submission is that Section  11A  of  the  said  Act  is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machinery provision and, therefore, the rule to  be  applied  is 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that construction should be preferred which makes a machinery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workable.  He also referred  us  to  the  definition  of  “person”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Section 3(42) of the General Clauses Act to  buttress  his  submission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that a legal representative would be included within a “person” as  so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defined.  He referred us to Section 6 of the  said  Act  dealing 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registration and argued that registration of  a  person  makes  him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legal entity liable to be assessed as such.   His other submission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that the general principle, namely, that a cause of action abates when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 person who institutes a proceeding dies is  not  applicable 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present case and cited various judgments before us in support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said principle.  He also submitted that the position under the  Income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Tax Act would be entirely different as income tax is a tax leviable 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 person whereas a duty of excise is leviable on manufacture of goods.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He also cited a number of decisions which will be dealt  with 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course of this judgment.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7.    We have heard learned counsel for the parties.  Before  entering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into a discussion on the merits of the case, it is  necessary  to  set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out the statutory provisions contained in the Central Excises and Salt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Act at the relevant time, which are given below:-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2(f) "manufacture" includes any process incidental or  ancillary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the completion of a manufactured product;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i)  In  relation  to  tobacco  includes  the  preparation 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      cigarettes, cigars, cheroots, biris, cigarette or  pipe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hookah tobacco, chewing tobacco or snuff,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(ia) in relation  to  manufactured  tobacco,  includes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labeling or re-labelling of containers and  repacking  from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bulk packs to retail packs or the  adoption  of  any  other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treatment to render the product marketable to the consumer.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ii)  In  relation  to  salt,  includes   collection,   removal,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preparation, steeping, evaporation, boiling, or any one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more of these processes, the separation or purification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salt  obtained  in  the  manufacture  of   saltpeter, 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separation of salt from earth or other substance so  as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produce elementary salt, and the excavation or  removal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natural saline deposits or efflorescence;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iii) In relation to patent or proprietary medicines, as  defined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in Item No. 14-E of the first Schedule and in  relation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cosmetics and toilet preparations as defined in Item No.14-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F of that Schedule, includes the conversion of powder  into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tablets  or  capsules,  the  labeling  or   relabeling 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containers intended for consumers and repacking  from  bulk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packs  to  retail  packs  or  the  adoption  of  any  other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treatment  to  render  the  product   marketable   to 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consumers;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iv) In relation to goods comprised to Item No.18-A of the First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Schedule,  includes  sizing,  beaming,  warping,  wrapping,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winding or reeling, or any one or more of these  processes,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or the conversion of  any  form  of  the  said  goods  into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another form of such goods;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And the word “manufacturer” shall be construed  accordingly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and shall include not  only  a  person  who  employs  hired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labour in the production or manufacture of excisable goods,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but also any person who  engages  in  their  production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manufacture on his own account.”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3.    Duties specified in the First Schedule to be  levied.  (1)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There shall be levied and collected in such  manner  as  may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prescribed duties of excise on all excisable  goods  other  than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salt which are produced or manufactured in India and a  duty  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salt manufactured in, or imported by  land  into,  any  part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India as, and at the rates set forth in the First Schedule.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4. Valuation of excisable goods for purposes of charging of duty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of excise. –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(1) Where under this Act, the duty of excise  is  chargeable  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any excisable goods with reference to value, such  value  shall,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subject to the other provisions of this section be deemed to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–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(a) the normal price thereof, that is to say, the price at which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goods are ordinarily sold by the assessee to a buyer in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course of wholesale trade for delivery at the time and place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removal, where the buyer is not a related person and  the  price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the sole consideration for the sale:”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(4) For the purposes of this section, 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(a) “assessee” means the person who is liable to pay the duty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excise under this Act and includes his agent;”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11. Recovery of sums due to Government. - In respect of duty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any other sums of any kind payable  to  the  Central  Government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under any of the provisions of this Act or  of  the  rules  made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thereunder, the  officer  empowered  by  the  Central  Board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Excise and Customs  constituted  under  the  Central  Boards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Revenue Act, 1963, to levy such duty or require the  payment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sums may deduct the amount so payable from any money  owing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the person from whom such sums  may  be  recoverable  or  due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which may be in his hands or under his disposal or  control,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may recover the amount by attachment and sale of excisable goods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belonging to such person; and if the amount payable  is  not  so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recovered he may prepare a certificate signed by him  specifying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amount due from the person liable to pay the same  and  send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it to the Collector of the district in which such person resides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or conducts his business and the said Collector, on  receipt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certificate, shall proceed to recover from the said  person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amount specified therein as if it were  an  arrear  of  land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revenue.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11A. Recovery of duties not levied or not paid or  short  levied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or short paid or erroneously refunded.-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1) When any duty of excise has not been levied or paid or has  been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short-levied or short-paid or erroneously  refunded,  a  Central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Excise Officer may, within six months from  the  relevant  date,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serve notice on the person chargeable with the  duty  which  has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not been levied or paid or which has been short-levied or short-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paid or to whom the refund has erroneously been made,  requiring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him to show cause why he should not pay the amount specified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notice: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Provided that where any duty of excise has not  been  levied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paid or has  been  short-levied  or  short-paid  or  erroneously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refunded  by  reason  of  fraud,   collusion   or   any   wilful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misstatement or suppression of facts, or contravention of any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provisions of this Act or of the rules made thereunder 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intent to evade payment of duty, by such person  or  his  agent,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provisions of this sub-section shall have effect, as if  for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 words  "six  months",   the   words   "five   years"   were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substituted.”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Rule 2(3) and Rule 7 of the  Central  Excises  Rules,  1944,  read  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under: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“2.  Definitions.—In  these  rules,  unless  there  is  anything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repugnant in the subject or context—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(3) "assessee" means any person who is liable  for  payment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duty assessed and also includes any producer or manufacturer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excisable goods or a registered person of a private warehouse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which excisable goods are stored;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7. Recovery of  duty.-  Every  person  who  produces,  cures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manufactures any excisable goods, or who stores such goods in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warehouse, shall pay the duty or duties leviable on such  goods,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at such time and place and to such persons as may be designated,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in, or under authority of these rules, whether  the  payment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duty or duties is secured by bond or otherwise.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Provided that nothing contained in  this  rule  shall  apply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molasses produced in a khandsari sugar factory.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Provided further that in respect of goods falling under  Chapter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62 of the First Schedule to the Central Excise Tariff Act,  1985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(5 of 1986), manufactured on job-work, the provisions  of  these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rules shall apply subject to the provisions of rule 7AA.”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8.    On a reading of the aforesaid provisions, it is clear that  Shri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Rajshekhar Rao, learned counsel appearing on behalf of the  appellants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is correct – there is in fact no separate machinery  provided  by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Central Excises and Salt Act to proceed against a dead person when  it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comes to assessing him to tax under the Act.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9.    The position under the Income Tax Act, 1922 was  also  the  same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until Section 24B was introduced by the Income Tax (Second  Amendment)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Act of 1933.  Prior to the introduction of the aforesaid Section,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Bombay High Court had occasion to deal  with  a  similar  question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Commissioner of Income Tax, Bombay  v.  Ellis  C.  Reid,  A.I.R.  1931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Bombay 333.  A Division Bench of the Bombay  High  Court  noticed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definition of “assessee” contained in Section 2(2)  of  the  1922  Act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which definition stated that “‘assessee’ means a person by whom income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tax is payable”.  The Division Bench went on to say that the words “or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by whose  estate”  are  conspicuous  by  their  absence  in  the  said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definition.  The Division Bench then went on to say that there appears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to be nothing in the charging Section to suggest that a  man  who  has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once become liable to tax can avoid payment of  tax  by  dying  before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such tax has been assessed or paid.  However, the Act has  to  contain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appropriate provisions for continuing an assessment and collecting tax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from the estate of a deceased person which was found to be  absent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1922 Act before it  was  amended  by  insertion  of  Section  24B.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Having noticed various provisions of the said Act, the Division  Bench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went on to say:-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“These are, I think, the only material provisions, of  the  Act.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It is to  be  noticed  that  there  is  throughout  the  Act  no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reference to the decease of a person on whom the  tax  has  been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originally charged, and it is  very  difficult  to  suppose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omission to have been unintentional. It must have  been  present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the mind of the  legislature  that  whatever  privileges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payment of Income-tax may confer, the privilege  of  immortality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not amongst  them.  Every  person  liable  to  pay  tax  must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necessarily die and in practically every case, before  the  last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installment has been collected,  and  the  legislature  has  not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chosen to make any provisions expressly dealing with 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of, or recovering payment from, the estate of a deceased person.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order that the Government may succeed and the assessment made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this case may be held legal I think, one must  do  a  certain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amount of violence to the language of Section 23(4); I think one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must either do a certain amount of violence -  I  should  say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considerable amount of violence - to the language of Section 27,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or else hold that the privilege conferred  on  a  living  person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assessed under Section 23(4) of getting the assessment set aside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not to be enjoyed by the estate of  a  deceased  person  -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distinction for which I can see no logical reason. One must also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construe Section 29 so as to give to  the  word  "assessee"  one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meaning in one place and another meaning in another place.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In my judgment, in construing a taxing Act the Court is not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justified in straining the language in order to hold  a  subject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liable to tax. If the legislature intends to assess  the  estate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a deceased person to tax  charged  on  the  deceased  in  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lifetime, the legislature must provide proper machinery and  not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leave it to the Court to endeavor  to  extract  the  appropriate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machinery out of the very unsuitable language of the statute. We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are not concerned with the case which may arise of the death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 person after assessment but before payment.” (at page 335)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10.   Given the aforesaid decision  of  the  Bombay  High  Court,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legislature was quick to amend the Income Tax Act, 1922  by  inserting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Section 24B which reads as follows:-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 24B : Tax of deceased person payable by representative-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(1) Where a person dies, his executor,  administrator  or  other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legal representative shall be liable to pay out of the estate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deceased person to the extent to which the estate is capable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meeting the charge  the  tax  assessed  as  payable  by  such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person, or any tax which would have been payable  by  him  under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this Act if he had not died.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(2) Where a person dies before the  publication  of  the  notice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referred to in sub-section (1) of section 22  or  before  he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served with a notice under sub-section  (2)  of  section  22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 34, as the case may be, his executor,  administrator 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other legal representative shall, on the serving of  the  notice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under sub-section (2) of section 22 or under section 34, as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case may be, comply therewith, and the  Income-tax  Officer  may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proceed to assess the total income of the deceased person as  if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executor, administrator or other legal representative  were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assessee.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(3)   Where a person dies, without  having  furnished  a  return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which he has been required to furnish under  the  provisions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 22, or having furnished a return  which  the  Income-tax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Officer has reason to believe to be incorrect or incomplete,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Income-tax Officer may make an assessment of the total income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person and determine the tax payable by him on the basis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such assessment, and for this purpose may, by the issue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appropriate notice which would have had to be  served  upon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deceased person had he  survived,  require  from  the  executor,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administrator or other  legal  representative  of  the  deceased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person any accounts, documents or other evidence which he  might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under the provisions of sections 22 and 23  have  required  from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deceased person.”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11.   This judgment of the Bombay High Court has been affirmed in  two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judgments of this Court. In Commissioner of Income Tax, Bombay City  I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v. Amarchand N. Shroff, [1963] 48 I.T.R. 59, this Court referred 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approval to  Ellis C. Reid and held:-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“The  correct  position  is  that  apart  from  section  24B  no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assessment can be made in respect of  the  income  of  a  person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after his death. See Ellis C. Reid v.  Commissioner  of  Income-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tax. In that case, and that was a case  before  section  24B was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enacted, a  person  was  served  with  a  notice  under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22(2) of the Income-tax Act but no return was  made  within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period specified and he died. It was  held  that  no 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could be made under section 23(4) of the Act after his death. 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p.106 it was observed:-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"It is to be  noticed  that  there  is  throughout  the  Act  no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reference to the decease of a person on whom the  tax  has  been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originally charged, and it is  very  difficult  to  suppose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omission to have been unintentional.  It must have been  present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the mind of the  legislature  that  whatever  privileges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payment of income-tax may confer, the privilege  of  immortality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not amongst  them.  Every  person  liable  to  pay  tax  must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necessarily die and, in practically every case, before the  last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instalment has been  collected,  and  the  legislature  has  not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chosen to make any provisions expressly dealing with 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of, or recovering payment from the estate of a deceased person".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individual assessee has ordinarily to be a living person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there can be no assessment on a dead person and  the 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a charge in respect of the income of the  previous  year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not a charge in respect of the income of the year of 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 measured by the income of the previous year. Wallace Brothers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&amp; Co. Ltd. v Commissioner of Income-tax.  By   section  24B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legal representatives have, by fiction of law, become  assessees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 provided in that section but that fiction cannot be  extended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beyond the object for which it was enacted. As was  observed  by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this Court in Bengal Immunity Co. Ltd. v. State of  Bihar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fictions are only for a definite purpose and they are limited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purpose for  which  they  are  created  and  should  not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extended beyond that legitimate field. In the present  case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fiction is limited to  the  cases  provided  in  the  three  sub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sections of section 24B and cannot be extended further than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liability for the income received in  the  previous  year.”  (at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page 66)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12.   Similarly, in  Commissioner  of  Income  Tax,  Bombay  v.  James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Anderson, [1964] 51 I.T.R. 345, this Court referred with  approval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judgment in  Ellis C. Reid’s case   and  further  held  that  even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after Section 24B was enacted tax cannot be assessed  on  receipts  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 footing  that  it  is  the   personal   income   of   the 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representative. This Court held:-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“It was then urged  that  apart  from  section  24B,  the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representatives of a deceased person also represent  his  estate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the matter of taxation of income and it is competent 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taxing authorities to assess them on income received  on  behalf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the estate. Counsel did not rely upon any specific  provision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the Act in support of the  contention,  and  merely  asserted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that the Act seeks to tax all  assessable  incomes,  and  income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received by a legal representative of the estate of  a  deceased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person should not be permitted to escape tax to the detriment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public revenue. But if the Legislature has failed to set up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procedure to assess such income, the Courts  cannot  supply  it.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expression "assessee" in section 2(2) as substituted by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Indian Income Tax (Amendment) Act, (25  of  1953),  with  effect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from April 1, 1952, means a person by  whom  income-tax  or  any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other sum of money is payable under the Act, and includes  every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person in respect of whom any proceeding and this Act  has  been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taken for the assessment of his income or of the loss  sustained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by him or of the amount of refund due to him. By section 3 where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income-tax is chargeable for any  year  at  any  rate  or  rates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prescribed by the Act of the Central Legislature,  tax  at 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rate shall be charged for  that  year  in  accordance  with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subject to the provisions of the Act in  respect  of  the  total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income of the previous year of every individual, Hindu undivided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family, company and local authority, and of every firm and other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association of persons or  the  partners  of  the  firm  or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members of the association individually. The charge  to  income-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tax has therefore to be in accordance with and  subject 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provisions of the Act, and the Legislature has not provided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income received by a legal representative which  would,  but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for the death of  the  deceased,  have  been  received  by  such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deceased person, is to be regarded for the purpose of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 the personal income of the legal  representative.  To  assess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tax on such receipts on the footing  that  it  is  the  personal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income of the legal representative  is  to  charge  tax  not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accordance with the provisions of the Act.” (at page 352)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13.   In Commissioner of Income Tax,  Bombay  v.  Darabsha  Nasarwanji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Mehta, A.I.R. 1935 Bombay 167, the Bombay High Court held that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24B of the 1922 Act was not retrospective and stated that as Avabai 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Mehta died before the said Act came into force and before she had made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any return, her estate was not liable to be assessed to tax particular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regard being had to the opening  words  of  Section  24B  which  state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“where a person dies” which are words in the present tense.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14.   Pursuant to the 12th Law Commission Report, a new Income Tax Act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was passed in 1961 which contained elaborate provisions for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deceased persons after they die.  The anomalies left by Section 24B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the 1922 Act, as pointed out in the  two  Supreme  Court  judgments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referred to above, were sought to be rectified in the  new  provisions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contained in the 1961 Act.  Sections  159  and  168  of  the  Act  are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apposite in this regard and read as follows:-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“159. (1) Where a person dies, his legal representative shall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liable to pay any sum which the deceased would have been  liable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pay if he had not died, in the like manner and  to  the  same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extent as the deceased.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(2) For the  purpose  of  making  an  assessment  (including  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assessment, reassessment or recomputation under section 147)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income of the deceased and for the purpose  of  levying  any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sum in the hands of the legal representative in accordance 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provisions of sub-section (1),—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(a) any proceeding taken against the deceased before  his  death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shall  be  deemed  to  have  been  taken   against   the 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representative  and  may  be   continued   against   the 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representative from the stage at which it stood on the  date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death of the deceased;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(b) any proceeding which  could  have  been  taken  against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deceased if he had survived, may  be  taken  against  the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representative;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(c) all the provisions of this Act shall apply accordingly.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(3) The legal representative of  the  deceased  shall,  for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purposes of this Act, be deemed to be an assessee.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(4) Every legal representative shall be  personally  liable  for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any tax payable by him in his capacity as  legal  representative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if, while his liability for tax remains undischarged, he creates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 charge on or disposes of  or  parts  with  any  assets 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estate of the deceased, which are in,  or  may  come  into,  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possession, but such liability shall be limited to the value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asset so charged, disposed of or parted with.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(5) The provisions of sub-section (2) of  section  161,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162, and section 167, shall, so far as may be and to the  extent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which they are not inconsistent with the provisions  of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section, apply in relation to a legal representative.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(6) The liability of a legal representative under  this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shall, subject to the provisions of  sub-section  (4)  and  sub-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 (5), be limited to the extent to  which  the  estate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capable of meeting the liability.”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“168. (1) Subject as hereinafter provided,  the  income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estate of a deceased person shall be chargeable to  tax 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hands of the executor,—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a) if there is only one executor, then, as if the  executor were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an individual; 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b) if there are  more  executors  than  one,  then,  as  if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executors were an association of persons;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and for the purposes of this Act,  the  executor  shall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deemed to be resident or non-resident according as the  deceased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person was a resident or non-resident during the  previous  year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which his death took place.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2) The assessment of an executor under this section shall  be  made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separately from any assessment  that  may  be  made  on  him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respect of his own income.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3) Separate assessments shall be made under  this  section  on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total income of each completed previous year or part thereof  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included in the period from the date of the death to the date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complete distribution to  the  beneficiaries  of  the  estate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according to their several interests.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4) In computing the total income  of  any  previous  year  under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section, any income of the estate of that previous year distributed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to, or applied to the benefit  of,  any  specific  legatee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estate during that previous year shall be excluded;  but the income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so excluded shall be included in the total income of  the  previous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year of such specific legatee.”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|                                    |                                    |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15.   It will be noticed that under Section 159(2), for the purpose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making any assessment,  any  proceeding  taken  against  the  deceased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before his death is by deeming fiction   deemed  to  have  been  taken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against his legal representative and  may  be  continued  against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legal representative from the stage at which it stood on the  date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the death of the deceased.  Further, the  legal  representative  under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sub-section (3) of 159 is again by deeming fiction  deemed  to  be  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assessee himself. However, the liability  of  such  representative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limited only to the extent to which the estate left by the deceased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capable of meeting the tax  liability  subject  to  the  contingencies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mentioned in sub-sections (4) and (5) of Section 159.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16.   Similarly, under Section 168, where  the  assessee  has  left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Will, the  income  of  the  estate  of  the  deceased  person  becomes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chargeable in the hands of the executor of such will.   This  is  made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clear by Section 168.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17.   It will be seen that the definition of “assessee”  contained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Section 4(3)(a) of the Central Excises and Salt Act is similar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definition of assessee contained in the Income Tax Act,  1922.   Under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that Act, as we have already seen, an assessee means “a person by whom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income tax is payable.”  Under the Central Excises and  Salt  Act,  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assessee means “the person who is liable to pay  the  duty  of  excise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under this Act”.  The present tense being used, it is clear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person referred to can only be a living person as was held in Ellis C.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Reid (supra).  Further,  the  only  extension  of  the  definition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“assessee”  under the Central Excises and Salt Act is  that  it  would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also include an assessee’s agent, which has nothing  to  do  with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facts of the present case.  It is  well  settled  that  a  “means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includes” definition is exhaustive in nature  and  that  there  is  no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scope to read anything further into the said definition.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18.   As has been correctly pointed out by  learned  counsel  for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appellants, the notice that is served under Section 11A is only on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person chargeable with excise duty, which takes us back to  “assessee”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 defined.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19.   Learned counsel for the revenue relied upon Section  11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Act, which, according to him, indicates that an attachment and sale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excisable goods can belong to a dead person and  such  attachment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sale can continue notwithstanding the death  of  such  person.   Apart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from the fact that there is nothing about dead persons in Section  11,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Section 11 is limited only to recovery of sums that  are  due 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Government.  The very opening words in Section 11 show that  duty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other sums must first be payable to the Central Government  under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Act or the rules.  If such sums are not “payable” then the  provisions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the Section do not get attracted at all.  We have seen that the Act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contains  no  machinery  provisions  for  proceeding  against  a  dead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person’s legal heirs, such as are contained in  the  Income  Tax  Act.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Obviously, therefore, duty and other  sums  do  not  become  “payable”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without such machinery provisions.  Further,  Section  11  deals 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modes of recovery of tax payable and does not deal  with  the  subject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matter at hand – namely machinery provisions  for  assessment 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hands of the estate of a dead person and,  therefore,  does  not  have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much bearing on the matter in issue in the present case. The argument,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therefore, as to the insertion of the proviso  to  Section  11  by  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Amendment Act of 2004 so as to provide that if a person from whom some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recoveries are due transfers his business to another person, then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excisable goods in the  possession  of  the  transferee  can  also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attached and sold  again leads us nowhere.  In  fact  learned  counsel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for the appellants also relied on  this  proviso  to  argue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Legislature’s need to add the proviso shows that nothing can  be  read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into the Central Excises and Salt Act by  implication.   As  has  been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stated above, Section 11 deals with an  entirely  different  situation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 the addition of the proviso therein is not of much significance 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far as the question we have to answer is concerned.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20.   Learned counsel for the revenue,  however,  contended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principles applied in the case of the Income Tax  Act  should  not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applied to the Central Excises and Salt Act as the latter Act is a tax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on manufacture of goods and  not  on  persons.   We  are  afraid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argument cannot be countenanced in view of this  Court’s  judgment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State of Punjab v. M/s Jullunder Vegetables Syndicate, [1966] 2 S.C.R.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457. In that judgment, the question before this Court  was  whether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dissolved firm could be assessed to sales tax under  the  East  Punjab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General Sales Tax Act, 1948, with respect to its pre-dissolution  turn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over.  After analyzing the East Punjab General  Sales  Tax  Act,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Court held:-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“The scheme of the Act is a simple one. A firm is a dealer;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said dealer is  assessable  to  tax  on  its  turnover,  if  its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turnover exceeds the prescribed limit.  It  cannot  do  business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while being liable to pay tax  under  the  Act  without  getting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itself registered and possessing a registration certificate.  It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assessed to tax under Section 11 of the  Act  in  the  manner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prescribed thereunder. If it discontinues its business, it shall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within  the  specified  time  inform  the  prescribed  authority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accordingly. A dealer and its partners are jointly and severally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responsible to pay the tax assessed on the dealer. But there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no provision expressly empowering  the  assessing  authority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 a dissolved firm in respect of its  turnover  before  its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dissolution. The  question  is  whether  such  a  power  can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gathered by necessary implication from the other  provisions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Act.”  (at page 461)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The Court went on to say: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“Though under the partnership law a firm is not a  legal  entity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but only consists of individual partners for the time being, for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tax law, income-tax as well as sales-tax, it is a legal  entity.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If that be so, on dissolution, the firm ceases  to  be  a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entity. Thereafter, on principle, unless there  is  a  statutory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provision permitting the assessment of a dissolved  firm,  there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no longer any scope for assessing the firm  which  ceased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have a legal existence. As in the present case, admittedly,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firm was dissolved before the order of assessment was made,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said order was bad.” (at page 462)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Court went  on  to  consider  various  High  Court  decisions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ultimately concluded as follows:-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“Strong reliance was placed upon two judgments  of  this  Court.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This Court in C.A.  Abraham  v.  Income-tax  Officer,  Kottayam,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speaking through Shah, J., held that S.44 of the Income-tax  Act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set up a machinery for assessing  the  tax  liability  of  firms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which have discontinued their business.  This  was  followed  by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this Court again in Commissioner of Income-tax, Madras  v.  S.V.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Angidi Chettiar. These two decisions  are  of  no  help 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Revenue in the present case. Indeed, in a sense they are against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it.  The  Income-tax  Act contains  an  express  provision   for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assessing a dissolved firm. Indeed, but for  that  provision  no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assessment could be made under that Act on dissolved firms.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For the foregoing reasons we hold that the High Court was  right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holding that the assessment order on the dissolved firm could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not be supported under the provisions of the Act. The High Court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has given a correct answer to the question  propounded  for  its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decision.” (at page 464)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21.   This judgment is a complete answer to the contention of  learned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counsel for the revenue inasmuch as on a parity  of  reasoning,  sales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tax  is  not  a  personal  tax  but  a  tax  on  the  sale  of  goods.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Nevertheless, this Court held that in the  absence  of  any  machinery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provisions to assess and collect sales tax from a deceased person –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that case it was  a  dissolved  partnership  firm  –  all  proceedings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against such  deceased  person/dissolved  firm  abate.  The  aforesaid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judgment has been followed by this Court in Khushi Ram  Behari  Lal  &amp;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Co. v.  Assessing  Authority,  Sangrur,  (1967)  19  STC  381  and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Additional Tahsildar, Raipur v. Gendalal, (1968) 21 STC 263.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22.   Learned counsel for the revenue, however, strongly  relied  upon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M/s. Murarilal Mahabir Prasad and others v. Shri B.R. Vad and  others,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(1975) 2 SCC 736, a case arising under the Bombay Sales Tax Act, 1953.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Since this judgment has been relied upon as the sheet  anchor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revenue’s case, it is important to deal with it in some detail.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23.   The question that arose in the  aforesaid  case  was  whether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dissolved firm could be re-assessed to sales tax in respect of its pre-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dissolution turnover.  By a two to one  (2:1),  decision,  this  Court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held that the Bombay Act contained the  necessary  provisions  to  re-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assess such  a  dissolved  firm  in  respect  of  its  pre-dissolution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turnover.   The  majority  judgment  referred  to  the  definition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“dealer” in the Bombay Act  of  1953  and  referred  to  this  Court’s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judgment in State of Punjab  v.  M/s  Jullunder  Vegetables  Syndicate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(supra).  We find that the majority  judgment  of  this  Court  relied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heavily on the fact that dishonest persons  may  dissolve  a  firm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order to escape liability to assessment of taxes legitimately due from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them but which have escaped assessment.  In paragraph 19, the majority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held: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“It is plausible that a distinction ought to be made between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death of an individual and the  dissolution  of  a  firm.  Human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beings, as assessees, are not generally known to court death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evade taxes. Death,  normally,  is  not  volitional  and  it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understandable that on the death of an individual, his liability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be assessed to tax should come to an end unless  the  statute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provides to the contrary. With firms it is different, because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firm which incurs during its existence a liability to pay sales-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tax may, with a little ingenuity, evade  its  liability  by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voluntary act of dissolution. The dissolution of  a  firm  could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therefore be viewed differently from the death of an  individual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and the partners could be denied  the  advantage  of  their  own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wrong. But we do not want to strike this new  path  because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Jullundur case (supra) and the two cases which  follow  it  have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likened the dissolution of a firm to the death of an individual.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Let us therefore proceed to examine the other provisions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1953 Act.”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It then went on to quote Section 15(1) of the Bombay  Sales  Tax  Act,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1953 and then arrived at this conclusion: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“22. Section 15(1) contains  an  important  clause  that  action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thereunder can be taken by the Collector after giving  a  notice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the  assessee  under Section  14(3) of  the  Act  within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prescribed period. Once such a notice is  given,  the  Collector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gets the jurisdiction to assess or re-assess the amount  of  tax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due from the dealer and all the provisions  of  the  Act  "shall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apply accordingly as if the notice were a notice  served  under"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  14(3).   Section  14(3) speaks  of  the  power 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Collector to assess the amount of tax due from the dealer  after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giving notice to him, if the Collector is not satisfied that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returns furnished are correct and complete. The jurisdiction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 or reassess which is conferred by section  15(1) is  thus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equated with the original  jurisdiction  to  assess  the  dealer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under section 14. By this method, the continuity  of  the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personality of the assessee is maintained in order to enable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assessment of turnover which has escaped assessment.  It  is  no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answer to a notice under section  15 that  the  partners  having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dissolved the firm, the assessment cannot be reopened. It puts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premium on one's credulity  to  accept  that  having  created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special jurisdiction to assess or reassess an escaped  turnover,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                                                 Legislature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         permitted     that     salutary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jurisdiction to be defeated by the device  of  dissolution.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argument of the appellants really comes to  this:  suppress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turnover, evade the sales-tax, dissolve the firm and  earn  your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freedom from taxation.”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Court then went on to add: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“24. Section 15A confers on the Collector  analogous  powers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 or re-assess a dealer for taxes due prior to November  21,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1956 when the States were reorganised, if either  no  assessment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was made for the prior period or if  any  turnover  had  escaped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assessment. This provision, like the one  contained  in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15, is of general application and makes no exception  in  favour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dissolved firm. Therefore, if a firm was not  assessed  prior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the re-organisation of States or if any part of its  turnover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had escaped assessment, it is  competent  to  the  Collector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assess or re-assess  the  firm  notwithstanding  its  subsequent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dissolution. This is the necessary implication of  Section  15A.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It must follow as a  corollary  that  the  power  to  rectify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mistake apparent  from  the  record  can  be  exercised  by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Collector under Section 35 of the Act of  1953  even  after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dissolution of an assessed firm, though on conditions  specified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the section. The section contains  a  compelling  implication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that evident errors can be corrected no matter whether the  firm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is in existence or is dissolved. Dissolution is  not  a  panacea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for liability to pay sales-tax.”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It also added in paragraph 32: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“It is indisputable that the first appellant firm was liable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be charged to sales tax on its business turnover.  The  charging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provisions are contained in Chapter III of the Act of  1953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Chapter II of the Act of  1959.  In  this  appeal,  we  have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construe the machinery provisions of those Acts.  In  accordance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with the view taken in the  cases  cited  above,  the  machinery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sections ought to be construed so as to effectuate the  charging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sections. The construction which we have placed on the machinery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provisions of the 1953 Act will give meaning and content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charging sections, in  the  sense  that  our  construction  will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effectuate the provision contained in the charging sections.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resourcefulness  and  ingenuity   which   go   into   well-timed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dissolution of firms ought not to  be  allowed  to  be  used  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convenient instruments of  tax  evasion.  As  observed  by  Lord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Dunedin in Whitney v. Commissioners of Inland Revenue: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"A  statute  is  designed   to   be   workable,   and 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interpretation thereof by a court should be to secure 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object, unless crucial omission of  clear  direction  makes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that end unattainable."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Far from there being any crucial omission or a  clear  direction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the present case which would make the end  unattainable,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various provisions to which we have drawn attention leave it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no doubt that a dissolved firm  can  be  assessed  on  its  pre-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dissolution turnover.”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24.   It is clear that on a conjoint reading of these paragraphs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Court found that the machinery  provisions  contained  in  the  Bombay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Sales Tax Act, 1953, were sufficient to reassess a dissolved  firm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respect of income that had escaped assessment before its  dissolution.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 distinction was drawn between an individual who dies and a firm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is dissolved as a device to evade tax.  The Court laid great stress 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provision contained in Section 15(1) of the said Act by which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jurisdiction to assess or reassess under Section 15(1) is equated with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the original jurisdiction to assess the dealer under Section  14.   By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this method, the Court found the continuity of the  legal  personality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the assessee is maintained in order to  enable  the  assessment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turnover  which  has  escaped  assessment.   The  crucial  difference,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therefore, between Section 15(1) of the Bombay Sales Tax Act, 1953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Section 11A of the Central Excises and Salt Act is  that  Section  11A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does not contain any such provision as is contained in  Section  15(1)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which equates the jurisdiction to assess or reassess with the original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jurisdiction to assess the dealer in the very first  place.   Further,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this Court also construed Section 19 of the Bombay Sales Tax Act, 1959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which would throw light on the earlier Bombay Sales Tax Act, 1953,  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containing the necessary  machinery  provisions  to  assess  dissolved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firms in respect of escaped  turnover  pre-dissolution.   Hence,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Court added: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“35. It is relevant, though we did  not  refer  to  this  aspect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while dealing with the provisions of the 1953 Act, that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19(3) of the 1959 Act  contains  a  clear  indication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legislature intended that a dissolved  firm  could  be  assessed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under the 1953 Act also. Section 19(3) speaks of  the  liability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partners for the tax due from a dissolved firm  and  provides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that they shall be jointly and severally liable to pay  the  tax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due from the firm under the Act of 1959 or  "under  any  earlier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law", whether  such  tax  has  been  assessed  before  or  after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dissolution. Section 2(12) of the 1959 Act defines "earlier law"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mean, inter alia, the Bombay Sales Tax Act, 1953.  Thus,  one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the postulates  of  section  19(3) at  any  rate  is  that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dissolved firm could be assessed under  the  1953  Act.  Such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postulate accords with the principle  that  if  the  legislature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provided for a charge of sales-tax, it could not  have  intended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render that charge ineffective by permitting the partners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dissolve the firm, an easy enough thing to do. Nothing, in fact,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would be easier to evade a tax liability than  to  declare  that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firm, admittedly liable to  pay  tax,  has  been  dissolved.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Section 19(3) of the 1959 Act not  only  makes  clear  what  was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necessarily implied in the 1953 Act, but  it  throws  additional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light on the true  construction  of  the  earlier  law.  But  we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thought it advisable to keep section 19(3) of the 1959 Act apart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while construing the 1953 Act because it is the courts, not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legislature,  who  have  to  construe the  laws  of   the   land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authoritatively. As said in Craies on Statute Law: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Except as a parliamentary exposition, subsequent  Acts  are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not to be relied on as an aid to the construction of  prior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unambiguous Acts. (6th Ed., p. 146).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limited use which may be made of  the  language  of  section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19(3) of the 1959 Act, though such a course is  unnecessary,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for saying that it serves to throw some  light  on  the  Act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1953, in case the argument is that the Act of 1953 is ambiguous.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36.  Section  19(3)  being  quite  clear  and  explicit,  it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unnecessary to dwell on the other provisions of the Act of  1959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in order to show that a dissolved firm can be assessed under it.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We may only point out that the Act of 1959  contains  provisions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similar to those in sections 15, 15A and 35 of the Act  of  1953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on which we have dwelt at some length. Those provisions  can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found in sections 35, 35A and 62 of the Act.”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25.   A reading of the ratio of the  majority  decision  contained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Murarilal’s case  (supra)  would  lead  to  the  conclusion  that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necessary machinery provisions were already contained  in  the  Bombay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Sales Tax Act, 1953 which were good enough to bring into the  tax  net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persons who wished to evade taxes by the  expedient  of  dissolving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partnership firm.  The fact situation in the present case is  entirely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different.  In the present case  an  individual  proprietor  has  died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through natural causes and it is nobody’s case that he has  maneuvered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his own death in order to evade excise duty.   Interestingly, 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written submissions filed by revenue, revenue has argued as follows:-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“It is pertinent to mention  that  in  the  present  case,  Shri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George Varghese  (predecessor  in  interest  of  the  appellants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herein) was doing business in the  name  of  manufacturing  unit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namely M/s. Kerala Tyre &amp; Rubber Company and after the death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Shri George  Varghese,  his  legal  representatives  (appellants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herein) might have been in possession of the  plant,  machinery,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stock etc. and continuing the same business,  but  might  be  in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some other name in order to avoid the excise duty chargeable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previous manufacturing unit.”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26.   It is clear on a reading of the aforesaid  paragraph  that  what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revenue is asking us to do is to stretch the machinery  provisions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Central Excises and Salt Act, 1944 on the basis  of  surmises  and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conjectures.  This we are afraid is not possible.  Before leaving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judgment in Murarilal’s case (supra), we wish to add that  so  far  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partnership firms  are  concerned,  the  Income  Tax  Act  contains  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specific provision in Section 189(1) which introduces  a  fiction  qua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dissolved firms.  It states  that  where  a  firm  is  dissolved,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Assessing Officer shall make an assessment of the total income of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firm as if no such dissolution had taken place and all the  provisions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the Income Tax Act would apply  to  assessment  of  such  dissolved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firm.  Interestingly enough, this provision is referred to only in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minority judgment in M/s. Murarilal’s case (supra).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27.   The argument that Section 11A of the Central  Excises  and  Salt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Act is a machinery provision  which  must  be  construed  to  make  it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workable can be met by stating that there is no charge to excise  duty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under the main charging provision of a dead  person,  which  has  been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referred to while discussing Section 11A read with the  definition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“assessee” earlier in this judgment.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28.   Learned counsel for the revenue also relied upon the  definition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a “person” under the General Clauses Act, 1897.  Section  3(42)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said Act defines “person as under:-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“(42) “Person” shall include any company or association or  body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individuals whether incorporated or not.”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It will be noticed that this definition does not take us  any  further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as it does not include legal representatives of persons who are  since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deceased.  Equally, Section  6  of  the  Central  Excises  Act,  which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prescribes a procedure for registration of  certain  persons  who  are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engaged in the process of production or manufacture of  any  specified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goods mentioned in the schedule to the said Act  does  not  throw  any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light on the question at hand as it says  nothing  about  how  a  dead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person’s assessment is to continue  after  his  death  in  respect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excise duty that may have escaped  assessment.   Also,  the  judgments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cited on behalf of revenue, namely, Yeshwantrao v. The Commissioner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Wealth Tax, Bangalore, AIR 1967 SC 135 at  pages  140,  141  para  18: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(1966) Suppl. SCR 419 at 429  A-B,  C.A.  Abraham  v.  The  Income-Tax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Officer, Kottayam &amp; Another, AIR 1961 SC 609 at 612 para 6:  (1961)  2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SCR 765 at page 771, The State of Tamil  Nadu  v.  M.K.  Kandaswami  &amp;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Others, Air 1975 SC 1871 (para  26):  (1975)  4  SCC  745  (para  26),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Commissioner of Sales Tax, Delhi &amp; Others v. Shri Krishna  Engineering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Co. &amp; Others, (2005) 2 SCC 695, page 702, 703  paras  19  to  23,  all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enunciate principles dealing  with  tax  evasion  in  the  context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construing provisions which are designed to prevent tax evasion. 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question at hand is very different – it only deals  with  whether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Central Excises and Salt Act  contains  the  necessary  provisions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continue assessment proceedings against  a  dead  man  in  respect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excise duty payable by him after his death, which is  a question which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has no relation to the construction of provisions designed to  prevent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tax evasion.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29.   Learned counsel for the revenue also cited Girja Nandini Devi  &amp;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Ors. v. Bijendra Narain Choudhury, [1967] 1 S.C.R. 93 at paragraph 15,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  Shri Rameshwar Manjhi (deceased) Through his  son  Shri  Lakhiram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Manjhi v. Management of Sangramgarh Colliery &amp; Ors., (1994) 1 SCC  292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at paragraph 12, in support of the general principle  that  an  action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begun in a court of law by a person does not  cease  with  his  death.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context of both decisions was very different.  The first  decision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was in the context of proceedings in relation to partition of a  joint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family whereas the second  was  under  the  Industrial  Disputes  Act.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Neither judgment has any direct bearing on the controversy before us.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30.   It remains to consider a judgment cited by learned  counsel  for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appellants, namely, Commissioner of Central Excise, Bangalore –III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v. Dhiren Gandhi, 2012 (281) E.L.T. 64 (Karnataka).  This judgment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correct in its conclusion that while interpreting  the  provisions 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Central Excises and  Salt Act, legal heirs who are not the persons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chargeable to duty under the Act cannot be brought within the ambit of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 Act by  stretching  its  provisions.   To  the  extent  that  this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judgment holds what is set out hereinbelow, it is correct:-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“We do not find any provision in the Act which foists  any  such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liability in the case of intestate succession. In  other  words,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there is no provision which empowers the authorities to  recover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due from a deceased assessee by  proceeding  against  his  legal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heirs.  The way section 11 and  11A  are  worded,  it  is  amply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clear, the legislature has consciously kept away the legal heirs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from answering to liabilities under the Act.” (at page 69)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31.   The impugned judgment in the present case has referred to  Ellis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C. Reid’s case but has not extracted the real ratio contained therein.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It then goes on to say that this is a case of  short  levy  which  has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been noticed during the lifetime of the deceased and then goes  on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state that equally therefore legal representatives of  a  manufacturer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who had paid excess duty would not by the self-same reasoning be  able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to claim such excess amount paid by the  deceased.  Neither  of  these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reasons are reasons which refer to any provision of law.   Apart  from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this, the High Court went  into  morality  and  said  that  the  moral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principle of unlawful enrichment would also apply and  since  the  law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will not permit this, the Act needs to be interpreted accordingly.  We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wholly disapprove of the approach of the High Court.  It flies 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face of first principle when it  comes  to  taxing  statutes.   It  is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therefore necessary to reiterate the law as it stands.  In  Partington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v. A.G., (1869) LR 4 HL 100 at 122, Lord Cairns stated: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“If the person sought to be taxed comes within the letter of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law he must be taxed, however great the hardship may  appear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judicial mind to be. On the other hand, if the Crown seeking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to recover the tax, cannot bring the subject within  the  letter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of the law, the subject is free, however apparently  within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spirit of law the case might otherwise appear to  be.  In  other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words, if there be admissible in any statute, what is called  an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equitable, construction, certainly, such a construction  is  not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admissible in a taxing statute where you can  simply  adhere  to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lastRenderedPageBreak/>
        <w:t xml:space="preserve">           the words of the statute".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32.   In Cape Brandy Syndicate v. IRC, (1921) 1 KB 64 at  71,  Rowlatt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J. laid down: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“In a taxing Act one has to look merely at what is clearly said.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There is no room for any intendment.  There is no equity  about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 tax.  There is no presumption as to tax.   Nothing  is  to  be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read in, nothing is to be implied.  One can only look fairly  at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the language used.”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33.   This Court has, in a plethora  of  judgments,  referred  to  the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aforesaid principles.  Suffice it to quote from one of such  judgments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of this Court in Commissioner of Sales Tax Commissioner, Uttar Pradesh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v. Modi Sugar Mills, 1961 (2) SCR 189 at 198:-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“In interpreting a taxing statute, equitable considerations  are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entirely out of place.  Nor can taxing statutes  be  interpreted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on  any  presumptions  or  assumptions.   The  court  must  look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squarely at the words of the statute  and  interpret  them.   It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must interpret a taxing statute in the light of what is  clearly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expressed; it cannot imply anything which is not  expressed;  it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cannot import provisions in the statute  so  as  to  supply  any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assumed deficiency.”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34.   We are, therefore, of the view that this appeal must be  allowed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 the judgment of the High Court of Kerala is, accordingly set aside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and that of the learned Single Judge restored.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     ……………………J.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     (A.K. Sikri)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     ……………………J.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 xml:space="preserve">                                        (R.F. Nariman)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>New Delhi;</w:t>
      </w: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92C15" w:rsidRPr="00392C15" w:rsidRDefault="00392C15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92C15">
        <w:rPr>
          <w:rFonts w:ascii="Times New Roman" w:hAnsi="Times New Roman" w:cs="Times New Roman"/>
          <w:sz w:val="25"/>
          <w:szCs w:val="25"/>
        </w:rPr>
        <w:t>July 29, 2015.</w:t>
      </w:r>
    </w:p>
    <w:p w:rsidR="00BC6E82" w:rsidRPr="00392C15" w:rsidRDefault="00BC6E82" w:rsidP="00392C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392C15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4504"/>
    <w:rsid w:val="000A0063"/>
    <w:rsid w:val="002A427C"/>
    <w:rsid w:val="00363587"/>
    <w:rsid w:val="00372116"/>
    <w:rsid w:val="00392C15"/>
    <w:rsid w:val="00486483"/>
    <w:rsid w:val="004D72D0"/>
    <w:rsid w:val="00574B40"/>
    <w:rsid w:val="00704504"/>
    <w:rsid w:val="0075079D"/>
    <w:rsid w:val="0075362C"/>
    <w:rsid w:val="007C7DBD"/>
    <w:rsid w:val="00860DA7"/>
    <w:rsid w:val="008A33F6"/>
    <w:rsid w:val="008A5EE0"/>
    <w:rsid w:val="009C624E"/>
    <w:rsid w:val="00A1043C"/>
    <w:rsid w:val="00BC6E82"/>
    <w:rsid w:val="00C85143"/>
    <w:rsid w:val="00CD02AA"/>
    <w:rsid w:val="00DB79F1"/>
    <w:rsid w:val="00F15419"/>
    <w:rsid w:val="00F669BA"/>
    <w:rsid w:val="00F760C3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9778</Words>
  <Characters>55739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2016-05-04T10:44:00Z</dcterms:created>
  <dcterms:modified xsi:type="dcterms:W3CDTF">2016-05-04T10:44:00Z</dcterms:modified>
</cp:coreProperties>
</file>