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BA" w:rsidRPr="00ED08BA" w:rsidRDefault="00ED08BA" w:rsidP="00ED08BA">
      <w:pPr>
        <w:spacing w:after="0" w:line="240" w:lineRule="auto"/>
        <w:jc w:val="center"/>
        <w:rPr>
          <w:rFonts w:ascii="Times New Roman" w:eastAsia="Times New Roman" w:hAnsi="Times New Roman" w:cs="Times New Roman"/>
          <w:b/>
          <w:bCs/>
          <w:sz w:val="25"/>
          <w:szCs w:val="25"/>
        </w:rPr>
      </w:pPr>
      <w:r w:rsidRPr="00ED08BA">
        <w:rPr>
          <w:rFonts w:ascii="Times New Roman" w:eastAsia="Times New Roman" w:hAnsi="Times New Roman" w:cs="Times New Roman"/>
          <w:b/>
          <w:bCs/>
          <w:sz w:val="25"/>
          <w:szCs w:val="25"/>
        </w:rPr>
        <w:t>SUPREME COURT OF INDIA</w:t>
      </w:r>
    </w:p>
    <w:p w:rsidR="00ED08BA" w:rsidRPr="00ED08BA" w:rsidRDefault="00ED08BA" w:rsidP="00ED08BA">
      <w:pPr>
        <w:spacing w:after="0" w:line="240" w:lineRule="auto"/>
        <w:jc w:val="center"/>
        <w:rPr>
          <w:rFonts w:ascii="Times New Roman" w:eastAsia="Times New Roman" w:hAnsi="Times New Roman" w:cs="Times New Roman"/>
          <w:bCs/>
          <w:sz w:val="25"/>
          <w:szCs w:val="25"/>
        </w:rPr>
      </w:pPr>
    </w:p>
    <w:p w:rsidR="00ED08BA" w:rsidRDefault="00ED08BA" w:rsidP="00ED08BA">
      <w:pPr>
        <w:spacing w:after="0" w:line="240" w:lineRule="auto"/>
        <w:jc w:val="center"/>
        <w:rPr>
          <w:rFonts w:ascii="Times New Roman" w:eastAsia="Times New Roman" w:hAnsi="Times New Roman" w:cs="Times New Roman"/>
          <w:bCs/>
          <w:sz w:val="25"/>
          <w:szCs w:val="25"/>
        </w:rPr>
      </w:pPr>
      <w:r w:rsidRPr="00ED08BA">
        <w:rPr>
          <w:rFonts w:ascii="Times New Roman" w:eastAsia="Times New Roman" w:hAnsi="Times New Roman" w:cs="Times New Roman"/>
          <w:bCs/>
          <w:sz w:val="25"/>
          <w:szCs w:val="25"/>
        </w:rPr>
        <w:t xml:space="preserve">Prakash Industries Ltd. </w:t>
      </w:r>
      <w:r>
        <w:rPr>
          <w:rFonts w:ascii="Times New Roman" w:eastAsia="Times New Roman" w:hAnsi="Times New Roman" w:cs="Times New Roman"/>
          <w:bCs/>
          <w:sz w:val="25"/>
          <w:szCs w:val="25"/>
        </w:rPr>
        <w:t>&amp;</w:t>
      </w:r>
      <w:r w:rsidRPr="00ED08BA">
        <w:rPr>
          <w:rFonts w:ascii="Times New Roman" w:eastAsia="Times New Roman" w:hAnsi="Times New Roman" w:cs="Times New Roman"/>
          <w:bCs/>
          <w:sz w:val="25"/>
          <w:szCs w:val="25"/>
        </w:rPr>
        <w:t xml:space="preserve"> Anr</w:t>
      </w:r>
      <w:r>
        <w:rPr>
          <w:rFonts w:ascii="Times New Roman" w:eastAsia="Times New Roman" w:hAnsi="Times New Roman" w:cs="Times New Roman"/>
          <w:bCs/>
          <w:sz w:val="25"/>
          <w:szCs w:val="25"/>
        </w:rPr>
        <w:t>.</w:t>
      </w:r>
    </w:p>
    <w:p w:rsidR="00ED08BA" w:rsidRDefault="00ED08BA" w:rsidP="00ED08BA">
      <w:pPr>
        <w:spacing w:after="0" w:line="240" w:lineRule="auto"/>
        <w:jc w:val="center"/>
        <w:rPr>
          <w:rFonts w:ascii="Times New Roman" w:eastAsia="Times New Roman" w:hAnsi="Times New Roman" w:cs="Times New Roman"/>
          <w:bCs/>
          <w:sz w:val="25"/>
          <w:szCs w:val="25"/>
        </w:rPr>
      </w:pPr>
    </w:p>
    <w:p w:rsidR="00ED08BA" w:rsidRDefault="00ED08BA" w:rsidP="00ED08B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D08BA" w:rsidRDefault="00ED08BA" w:rsidP="00ED08BA">
      <w:pPr>
        <w:spacing w:after="0" w:line="240" w:lineRule="auto"/>
        <w:jc w:val="center"/>
        <w:rPr>
          <w:rFonts w:ascii="Times New Roman" w:eastAsia="Times New Roman" w:hAnsi="Times New Roman" w:cs="Times New Roman"/>
          <w:bCs/>
          <w:sz w:val="25"/>
          <w:szCs w:val="25"/>
        </w:rPr>
      </w:pPr>
    </w:p>
    <w:p w:rsidR="00ED08BA" w:rsidRDefault="00ED08BA" w:rsidP="00ED08B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Lloyd Finance Ltd.</w:t>
      </w:r>
    </w:p>
    <w:p w:rsidR="00ED08BA" w:rsidRDefault="00ED08BA" w:rsidP="00ED08BA">
      <w:pPr>
        <w:spacing w:after="0" w:line="240" w:lineRule="auto"/>
        <w:jc w:val="center"/>
        <w:rPr>
          <w:rFonts w:ascii="Times New Roman" w:eastAsia="Times New Roman" w:hAnsi="Times New Roman" w:cs="Times New Roman"/>
          <w:bCs/>
          <w:sz w:val="25"/>
          <w:szCs w:val="25"/>
        </w:rPr>
      </w:pPr>
    </w:p>
    <w:p w:rsidR="00ED08BA" w:rsidRPr="00ED08BA" w:rsidRDefault="00ED08BA" w:rsidP="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C.A.No.4905 of</w:t>
      </w:r>
      <w:r w:rsidRPr="00ED08BA">
        <w:rPr>
          <w:rFonts w:ascii="Times New Roman" w:eastAsia="Times New Roman" w:hAnsi="Times New Roman" w:cs="Times New Roman"/>
          <w:sz w:val="25"/>
          <w:szCs w:val="25"/>
        </w:rPr>
        <w:t xml:space="preserve"> 2015</w:t>
      </w:r>
    </w:p>
    <w:p w:rsidR="00ED08BA" w:rsidRDefault="00ED08BA" w:rsidP="00ED08BA">
      <w:pPr>
        <w:spacing w:after="0" w:line="240" w:lineRule="auto"/>
        <w:jc w:val="center"/>
        <w:rPr>
          <w:rFonts w:ascii="Times New Roman" w:eastAsia="Times New Roman" w:hAnsi="Times New Roman" w:cs="Times New Roman"/>
          <w:bCs/>
          <w:sz w:val="25"/>
          <w:szCs w:val="25"/>
        </w:rPr>
      </w:pPr>
    </w:p>
    <w:p w:rsidR="00ED08BA" w:rsidRDefault="00ED08BA" w:rsidP="00ED08B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(Anil R. Dave and V.</w:t>
      </w:r>
      <w:r w:rsidRPr="00ED08BA">
        <w:rPr>
          <w:rFonts w:ascii="Times New Roman" w:eastAsia="Times New Roman" w:hAnsi="Times New Roman" w:cs="Times New Roman"/>
          <w:bCs/>
          <w:sz w:val="25"/>
          <w:szCs w:val="25"/>
        </w:rPr>
        <w:t>Gopala Gowda</w:t>
      </w:r>
      <w:r>
        <w:rPr>
          <w:rFonts w:ascii="Times New Roman" w:eastAsia="Times New Roman" w:hAnsi="Times New Roman" w:cs="Times New Roman"/>
          <w:bCs/>
          <w:sz w:val="25"/>
          <w:szCs w:val="25"/>
        </w:rPr>
        <w:t>,JJ.,)</w:t>
      </w:r>
    </w:p>
    <w:p w:rsidR="00ED08BA" w:rsidRDefault="00ED08BA" w:rsidP="00ED08BA">
      <w:pPr>
        <w:spacing w:after="0" w:line="240" w:lineRule="auto"/>
        <w:jc w:val="center"/>
        <w:rPr>
          <w:rFonts w:ascii="Times New Roman" w:eastAsia="Times New Roman" w:hAnsi="Times New Roman" w:cs="Times New Roman"/>
          <w:bCs/>
          <w:sz w:val="25"/>
          <w:szCs w:val="25"/>
        </w:rPr>
      </w:pPr>
    </w:p>
    <w:p w:rsidR="00ED08BA" w:rsidRPr="00ED08BA" w:rsidRDefault="00ED08BA" w:rsidP="00ED08B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14.08.</w:t>
      </w:r>
      <w:r w:rsidRPr="00ED08BA">
        <w:rPr>
          <w:rFonts w:ascii="Times New Roman" w:eastAsia="Times New Roman" w:hAnsi="Times New Roman" w:cs="Times New Roman"/>
          <w:bCs/>
          <w:sz w:val="25"/>
          <w:szCs w:val="25"/>
        </w:rPr>
        <w:t>2015</w:t>
      </w:r>
    </w:p>
    <w:p w:rsidR="00ED08BA" w:rsidRPr="00ED08BA" w:rsidRDefault="00ED08BA" w:rsidP="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D08BA" w:rsidRPr="00ED08BA" w:rsidRDefault="00ED08BA" w:rsidP="00ED08BA">
      <w:pPr>
        <w:spacing w:after="0" w:line="240" w:lineRule="auto"/>
        <w:jc w:val="center"/>
        <w:rPr>
          <w:rFonts w:ascii="Times New Roman" w:eastAsia="Times New Roman" w:hAnsi="Times New Roman" w:cs="Times New Roman"/>
          <w:b/>
          <w:sz w:val="25"/>
          <w:szCs w:val="25"/>
        </w:rPr>
      </w:pPr>
      <w:r w:rsidRPr="00ED08BA">
        <w:rPr>
          <w:rFonts w:ascii="Times New Roman" w:eastAsia="Times New Roman" w:hAnsi="Times New Roman" w:cs="Times New Roman"/>
          <w:b/>
          <w:sz w:val="25"/>
          <w:szCs w:val="25"/>
        </w:rPr>
        <w:t>JUDGMENT</w:t>
      </w:r>
    </w:p>
    <w:p w:rsidR="00ED08BA" w:rsidRPr="00ED08BA" w:rsidRDefault="00ED08BA" w:rsidP="00ED08BA">
      <w:pPr>
        <w:spacing w:after="0" w:line="240" w:lineRule="auto"/>
        <w:jc w:val="both"/>
        <w:rPr>
          <w:rFonts w:ascii="Times New Roman" w:eastAsia="Times New Roman" w:hAnsi="Times New Roman" w:cs="Times New Roman"/>
          <w:b/>
          <w:sz w:val="25"/>
          <w:szCs w:val="25"/>
        </w:rPr>
      </w:pPr>
    </w:p>
    <w:p w:rsidR="00ED08BA" w:rsidRPr="00ED08BA" w:rsidRDefault="00ED08BA" w:rsidP="00ED08BA">
      <w:pPr>
        <w:spacing w:after="0" w:line="240" w:lineRule="auto"/>
        <w:jc w:val="both"/>
        <w:rPr>
          <w:rFonts w:ascii="Times New Roman" w:eastAsia="Times New Roman" w:hAnsi="Times New Roman" w:cs="Times New Roman"/>
          <w:b/>
          <w:sz w:val="25"/>
          <w:szCs w:val="25"/>
        </w:rPr>
      </w:pPr>
      <w:r w:rsidRPr="00ED08BA">
        <w:rPr>
          <w:rFonts w:ascii="Times New Roman" w:eastAsia="Times New Roman" w:hAnsi="Times New Roman" w:cs="Times New Roman"/>
          <w:b/>
          <w:sz w:val="25"/>
          <w:szCs w:val="25"/>
        </w:rPr>
        <w:t>Anil R.Dave,J.,</w:t>
      </w:r>
    </w:p>
    <w:p w:rsidR="00ED08BA" w:rsidRPr="00ED08BA" w:rsidRDefault="00ED08BA" w:rsidP="00ED08BA">
      <w:pPr>
        <w:spacing w:after="0" w:line="240" w:lineRule="auto"/>
        <w:jc w:val="both"/>
        <w:rPr>
          <w:rFonts w:ascii="Times New Roman" w:eastAsia="Times New Roman" w:hAnsi="Times New Roman" w:cs="Times New Roman"/>
          <w:sz w:val="25"/>
          <w:szCs w:val="25"/>
        </w:rPr>
      </w:pPr>
    </w:p>
    <w:p w:rsidR="00ED08BA" w:rsidRDefault="00ED08BA" w:rsidP="00ED08BA">
      <w:pPr>
        <w:spacing w:after="0" w:line="240" w:lineRule="auto"/>
        <w:jc w:val="both"/>
        <w:rPr>
          <w:rFonts w:ascii="Times New Roman" w:eastAsia="Times New Roman" w:hAnsi="Times New Roman" w:cs="Times New Roman"/>
          <w:sz w:val="25"/>
          <w:szCs w:val="25"/>
        </w:rPr>
      </w:pPr>
      <w:r w:rsidRPr="00ED08BA">
        <w:rPr>
          <w:rFonts w:ascii="Times New Roman" w:eastAsia="Times New Roman" w:hAnsi="Times New Roman" w:cs="Times New Roman"/>
          <w:sz w:val="25"/>
          <w:szCs w:val="25"/>
        </w:rPr>
        <w:t>1. Admit.</w:t>
      </w:r>
    </w:p>
    <w:p w:rsidR="00ED08BA" w:rsidRPr="00ED08BA" w:rsidRDefault="00ED08BA" w:rsidP="00ED08BA">
      <w:pPr>
        <w:spacing w:after="0" w:line="240" w:lineRule="auto"/>
        <w:jc w:val="both"/>
        <w:rPr>
          <w:rFonts w:ascii="Times New Roman" w:eastAsia="Times New Roman" w:hAnsi="Times New Roman" w:cs="Times New Roman"/>
          <w:sz w:val="25"/>
          <w:szCs w:val="25"/>
        </w:rPr>
      </w:pPr>
    </w:p>
    <w:p w:rsidR="00ED08BA" w:rsidRDefault="00ED08BA" w:rsidP="00ED08BA">
      <w:pPr>
        <w:spacing w:after="0" w:line="240" w:lineRule="auto"/>
        <w:jc w:val="both"/>
        <w:rPr>
          <w:rFonts w:ascii="Times New Roman" w:eastAsia="Times New Roman" w:hAnsi="Times New Roman" w:cs="Times New Roman"/>
          <w:sz w:val="25"/>
          <w:szCs w:val="25"/>
        </w:rPr>
      </w:pPr>
      <w:r w:rsidRPr="00ED08BA">
        <w:rPr>
          <w:rFonts w:ascii="Times New Roman" w:eastAsia="Times New Roman" w:hAnsi="Times New Roman" w:cs="Times New Roman"/>
          <w:sz w:val="25"/>
          <w:szCs w:val="25"/>
        </w:rPr>
        <w:t>2. Upon hearing the learned counsel and upon perusal of the reply filed by the respondent we find that possibly the allegation made in the appeal with regard to appeal being heard by less number of Members, might be correct.</w:t>
      </w:r>
    </w:p>
    <w:p w:rsidR="00ED08BA" w:rsidRPr="00ED08BA" w:rsidRDefault="00ED08BA" w:rsidP="00ED08BA">
      <w:pPr>
        <w:spacing w:after="0" w:line="240" w:lineRule="auto"/>
        <w:jc w:val="both"/>
        <w:rPr>
          <w:rFonts w:ascii="Times New Roman" w:eastAsia="Times New Roman" w:hAnsi="Times New Roman" w:cs="Times New Roman"/>
          <w:sz w:val="25"/>
          <w:szCs w:val="25"/>
        </w:rPr>
      </w:pPr>
    </w:p>
    <w:p w:rsidR="00ED08BA" w:rsidRDefault="00ED08BA" w:rsidP="00ED08BA">
      <w:pPr>
        <w:spacing w:after="0" w:line="240" w:lineRule="auto"/>
        <w:jc w:val="both"/>
        <w:rPr>
          <w:rFonts w:ascii="Times New Roman" w:eastAsia="Times New Roman" w:hAnsi="Times New Roman" w:cs="Times New Roman"/>
          <w:sz w:val="25"/>
          <w:szCs w:val="25"/>
        </w:rPr>
      </w:pPr>
      <w:r w:rsidRPr="00ED08BA">
        <w:rPr>
          <w:rFonts w:ascii="Times New Roman" w:eastAsia="Times New Roman" w:hAnsi="Times New Roman" w:cs="Times New Roman"/>
          <w:sz w:val="25"/>
          <w:szCs w:val="25"/>
        </w:rPr>
        <w:t>3. Be that as it may, the learned counsel for the respondent has no objection if the matter is remitted for hearing again.</w:t>
      </w:r>
    </w:p>
    <w:p w:rsidR="00ED08BA" w:rsidRPr="00ED08BA" w:rsidRDefault="00ED08BA" w:rsidP="00ED08BA">
      <w:pPr>
        <w:spacing w:after="0" w:line="240" w:lineRule="auto"/>
        <w:jc w:val="both"/>
        <w:rPr>
          <w:rFonts w:ascii="Times New Roman" w:eastAsia="Times New Roman" w:hAnsi="Times New Roman" w:cs="Times New Roman"/>
          <w:sz w:val="25"/>
          <w:szCs w:val="25"/>
        </w:rPr>
      </w:pPr>
    </w:p>
    <w:p w:rsidR="00ED08BA" w:rsidRDefault="00ED08BA" w:rsidP="00ED08BA">
      <w:pPr>
        <w:spacing w:after="0" w:line="240" w:lineRule="auto"/>
        <w:jc w:val="both"/>
        <w:rPr>
          <w:rFonts w:ascii="Times New Roman" w:eastAsia="Times New Roman" w:hAnsi="Times New Roman" w:cs="Times New Roman"/>
          <w:sz w:val="25"/>
          <w:szCs w:val="25"/>
        </w:rPr>
      </w:pPr>
      <w:r w:rsidRPr="00ED08BA">
        <w:rPr>
          <w:rFonts w:ascii="Times New Roman" w:eastAsia="Times New Roman" w:hAnsi="Times New Roman" w:cs="Times New Roman"/>
          <w:sz w:val="25"/>
          <w:szCs w:val="25"/>
        </w:rPr>
        <w:t>4. In the circumstances, the impugned order is quashed with a direction that the appeal shall be heard within four weeks from today.</w:t>
      </w:r>
    </w:p>
    <w:p w:rsidR="00ED08BA" w:rsidRPr="00ED08BA" w:rsidRDefault="00ED08BA" w:rsidP="00ED08BA">
      <w:pPr>
        <w:spacing w:after="0" w:line="240" w:lineRule="auto"/>
        <w:jc w:val="both"/>
        <w:rPr>
          <w:rFonts w:ascii="Times New Roman" w:eastAsia="Times New Roman" w:hAnsi="Times New Roman" w:cs="Times New Roman"/>
          <w:sz w:val="25"/>
          <w:szCs w:val="25"/>
        </w:rPr>
      </w:pPr>
    </w:p>
    <w:p w:rsidR="00ED08BA" w:rsidRDefault="00ED08BA" w:rsidP="00ED08BA">
      <w:pPr>
        <w:spacing w:after="0" w:line="240" w:lineRule="auto"/>
        <w:jc w:val="both"/>
        <w:rPr>
          <w:rFonts w:ascii="Times New Roman" w:eastAsia="Times New Roman" w:hAnsi="Times New Roman" w:cs="Times New Roman"/>
          <w:sz w:val="25"/>
          <w:szCs w:val="25"/>
        </w:rPr>
      </w:pPr>
      <w:r w:rsidRPr="00ED08BA">
        <w:rPr>
          <w:rFonts w:ascii="Times New Roman" w:eastAsia="Times New Roman" w:hAnsi="Times New Roman" w:cs="Times New Roman"/>
          <w:sz w:val="25"/>
          <w:szCs w:val="25"/>
        </w:rPr>
        <w:t>5. The appeal is disposed of as allowed with no order as to costs. Pending application, if any, stands disposed of.</w:t>
      </w:r>
    </w:p>
    <w:p w:rsidR="00ED08BA" w:rsidRPr="00ED08BA" w:rsidRDefault="00ED08BA" w:rsidP="00ED08BA">
      <w:pPr>
        <w:spacing w:after="0" w:line="240" w:lineRule="auto"/>
        <w:jc w:val="both"/>
        <w:rPr>
          <w:rFonts w:ascii="Times New Roman" w:eastAsia="Times New Roman" w:hAnsi="Times New Roman" w:cs="Times New Roman"/>
          <w:sz w:val="25"/>
          <w:szCs w:val="25"/>
        </w:rPr>
      </w:pPr>
    </w:p>
    <w:p w:rsidR="00ED08BA" w:rsidRPr="00ED08BA" w:rsidRDefault="00ED08BA" w:rsidP="00ED08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ED08BA">
        <w:rPr>
          <w:rFonts w:ascii="Times New Roman" w:eastAsia="Times New Roman" w:hAnsi="Times New Roman" w:cs="Times New Roman"/>
          <w:sz w:val="25"/>
          <w:szCs w:val="25"/>
        </w:rPr>
        <w:t>. The learned counsel appearing for the appellant has assured this Court that the appellant shall not pray for adjournment unnecessarily.</w:t>
      </w:r>
    </w:p>
    <w:p w:rsidR="00D84EE3" w:rsidRPr="00ED08BA" w:rsidRDefault="00D84EE3" w:rsidP="00ED08BA">
      <w:pPr>
        <w:spacing w:after="0" w:line="240" w:lineRule="auto"/>
        <w:rPr>
          <w:rFonts w:ascii="Times New Roman" w:hAnsi="Times New Roman" w:cs="Times New Roman"/>
          <w:sz w:val="25"/>
          <w:szCs w:val="25"/>
        </w:rPr>
      </w:pPr>
    </w:p>
    <w:sectPr w:rsidR="00D84EE3" w:rsidRPr="00ED08BA"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8C" w:rsidRDefault="00351D8C" w:rsidP="00ED08BA">
      <w:pPr>
        <w:spacing w:after="0" w:line="240" w:lineRule="auto"/>
      </w:pPr>
      <w:r>
        <w:separator/>
      </w:r>
    </w:p>
  </w:endnote>
  <w:endnote w:type="continuationSeparator" w:id="1">
    <w:p w:rsidR="00351D8C" w:rsidRDefault="00351D8C"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8C" w:rsidRDefault="00351D8C" w:rsidP="00ED08BA">
      <w:pPr>
        <w:spacing w:after="0" w:line="240" w:lineRule="auto"/>
      </w:pPr>
      <w:r>
        <w:separator/>
      </w:r>
    </w:p>
  </w:footnote>
  <w:footnote w:type="continuationSeparator" w:id="1">
    <w:p w:rsidR="00351D8C" w:rsidRDefault="00351D8C"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351D8C"/>
    <w:rsid w:val="00D84EE3"/>
    <w:rsid w:val="00ED0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s>
</file>

<file path=word/webSettings.xml><?xml version="1.0" encoding="utf-8"?>
<w:webSettings xmlns:r="http://schemas.openxmlformats.org/officeDocument/2006/relationships" xmlns:w="http://schemas.openxmlformats.org/wordprocessingml/2006/main">
  <w:divs>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2016-05-31T05:12:00Z</dcterms:created>
  <dcterms:modified xsi:type="dcterms:W3CDTF">2016-05-31T05:19:00Z</dcterms:modified>
</cp:coreProperties>
</file>