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56882" w:rsidRPr="00732AD1" w:rsidRDefault="00956882" w:rsidP="00732AD1">
      <w:pPr>
        <w:spacing w:after="0" w:line="240" w:lineRule="auto"/>
        <w:jc w:val="center"/>
        <w:rPr>
          <w:rFonts w:cs="Times New Roman"/>
          <w:b/>
          <w:szCs w:val="25"/>
        </w:rPr>
      </w:pPr>
      <w:r w:rsidRPr="00732AD1">
        <w:rPr>
          <w:rFonts w:cs="Times New Roman"/>
          <w:b/>
          <w:szCs w:val="25"/>
        </w:rPr>
        <w:t>SUPREME COURT OF INDIA</w:t>
      </w:r>
    </w:p>
    <w:p w:rsidR="00732AD1" w:rsidRPr="00956882" w:rsidRDefault="00732AD1" w:rsidP="00732AD1">
      <w:pPr>
        <w:spacing w:after="0" w:line="240" w:lineRule="auto"/>
        <w:jc w:val="center"/>
        <w:rPr>
          <w:rFonts w:cs="Times New Roman"/>
          <w:szCs w:val="25"/>
        </w:rPr>
      </w:pPr>
    </w:p>
    <w:p w:rsidR="00956882" w:rsidRDefault="00956882" w:rsidP="00732AD1">
      <w:pPr>
        <w:spacing w:after="0" w:line="240" w:lineRule="auto"/>
        <w:jc w:val="center"/>
        <w:rPr>
          <w:rFonts w:cs="Times New Roman"/>
          <w:szCs w:val="25"/>
        </w:rPr>
      </w:pPr>
      <w:r w:rsidRPr="00956882">
        <w:rPr>
          <w:rFonts w:cs="Times New Roman"/>
          <w:szCs w:val="25"/>
        </w:rPr>
        <w:t>State of Jammu &amp; Kashmir</w:t>
      </w:r>
    </w:p>
    <w:p w:rsidR="00732AD1" w:rsidRDefault="00732AD1" w:rsidP="00732AD1">
      <w:pPr>
        <w:spacing w:after="0" w:line="240" w:lineRule="auto"/>
        <w:jc w:val="center"/>
        <w:rPr>
          <w:rFonts w:cs="Times New Roman"/>
          <w:szCs w:val="25"/>
        </w:rPr>
      </w:pPr>
    </w:p>
    <w:p w:rsidR="00732AD1" w:rsidRDefault="00732AD1" w:rsidP="00732AD1">
      <w:pPr>
        <w:spacing w:after="0" w:line="240" w:lineRule="auto"/>
        <w:jc w:val="center"/>
        <w:rPr>
          <w:rFonts w:cs="Times New Roman"/>
          <w:szCs w:val="25"/>
        </w:rPr>
      </w:pPr>
      <w:r>
        <w:rPr>
          <w:rFonts w:cs="Times New Roman"/>
          <w:szCs w:val="25"/>
        </w:rPr>
        <w:t>Vs.</w:t>
      </w:r>
    </w:p>
    <w:p w:rsidR="00732AD1" w:rsidRPr="00956882" w:rsidRDefault="00732AD1" w:rsidP="00732AD1">
      <w:pPr>
        <w:spacing w:after="0" w:line="240" w:lineRule="auto"/>
        <w:jc w:val="center"/>
        <w:rPr>
          <w:rFonts w:cs="Times New Roman"/>
          <w:szCs w:val="25"/>
        </w:rPr>
      </w:pPr>
    </w:p>
    <w:p w:rsidR="00732AD1" w:rsidRDefault="00956882" w:rsidP="00732AD1">
      <w:pPr>
        <w:spacing w:after="0" w:line="240" w:lineRule="auto"/>
        <w:jc w:val="center"/>
        <w:rPr>
          <w:rFonts w:cs="Times New Roman"/>
          <w:szCs w:val="25"/>
        </w:rPr>
      </w:pPr>
      <w:r w:rsidRPr="00956882">
        <w:rPr>
          <w:rFonts w:cs="Times New Roman"/>
          <w:szCs w:val="25"/>
        </w:rPr>
        <w:t xml:space="preserve">R.K. Zalpuri </w:t>
      </w:r>
      <w:r w:rsidR="00732AD1">
        <w:rPr>
          <w:rFonts w:cs="Times New Roman"/>
          <w:szCs w:val="25"/>
        </w:rPr>
        <w:t>&amp; Ors.</w:t>
      </w:r>
    </w:p>
    <w:p w:rsidR="00732AD1" w:rsidRDefault="00732AD1" w:rsidP="00732AD1">
      <w:pPr>
        <w:spacing w:after="0" w:line="240" w:lineRule="auto"/>
        <w:jc w:val="center"/>
        <w:rPr>
          <w:rFonts w:cs="Times New Roman"/>
          <w:szCs w:val="25"/>
        </w:rPr>
      </w:pPr>
    </w:p>
    <w:p w:rsidR="00732AD1" w:rsidRDefault="00732AD1" w:rsidP="00732AD1">
      <w:pPr>
        <w:spacing w:after="0" w:line="240" w:lineRule="auto"/>
        <w:jc w:val="center"/>
        <w:rPr>
          <w:rFonts w:cs="Times New Roman"/>
          <w:szCs w:val="25"/>
        </w:rPr>
      </w:pPr>
      <w:r>
        <w:rPr>
          <w:rFonts w:cs="Times New Roman"/>
          <w:szCs w:val="25"/>
        </w:rPr>
        <w:t>C.A.No.8390-8391 of</w:t>
      </w:r>
      <w:r w:rsidRPr="00956882">
        <w:rPr>
          <w:rFonts w:cs="Times New Roman"/>
          <w:szCs w:val="25"/>
        </w:rPr>
        <w:t xml:space="preserve"> 2015</w:t>
      </w:r>
    </w:p>
    <w:p w:rsidR="00732AD1" w:rsidRDefault="00732AD1" w:rsidP="00732AD1">
      <w:pPr>
        <w:spacing w:after="0" w:line="240" w:lineRule="auto"/>
        <w:jc w:val="center"/>
        <w:rPr>
          <w:rFonts w:cs="Times New Roman"/>
          <w:szCs w:val="25"/>
        </w:rPr>
      </w:pPr>
    </w:p>
    <w:p w:rsidR="00732AD1" w:rsidRDefault="00732AD1" w:rsidP="00732AD1">
      <w:pPr>
        <w:spacing w:after="0" w:line="240" w:lineRule="auto"/>
        <w:jc w:val="center"/>
        <w:rPr>
          <w:rFonts w:cs="Times New Roman"/>
          <w:szCs w:val="25"/>
        </w:rPr>
      </w:pPr>
      <w:r>
        <w:rPr>
          <w:rFonts w:cs="Times New Roman"/>
          <w:szCs w:val="25"/>
        </w:rPr>
        <w:t>(Dipak Misra and Prafulla C.Pant,JJ.,)</w:t>
      </w:r>
    </w:p>
    <w:p w:rsidR="00732AD1" w:rsidRDefault="00732AD1" w:rsidP="00732AD1">
      <w:pPr>
        <w:spacing w:after="0" w:line="240" w:lineRule="auto"/>
        <w:jc w:val="center"/>
        <w:rPr>
          <w:rFonts w:cs="Times New Roman"/>
          <w:szCs w:val="25"/>
        </w:rPr>
      </w:pPr>
    </w:p>
    <w:p w:rsidR="00732AD1" w:rsidRDefault="00732AD1" w:rsidP="00732AD1">
      <w:pPr>
        <w:spacing w:after="0" w:line="240" w:lineRule="auto"/>
        <w:jc w:val="center"/>
        <w:rPr>
          <w:rFonts w:cs="Times New Roman"/>
          <w:szCs w:val="25"/>
        </w:rPr>
      </w:pPr>
      <w:r>
        <w:rPr>
          <w:rFonts w:cs="Times New Roman"/>
          <w:szCs w:val="25"/>
        </w:rPr>
        <w:t>08.10.2015</w:t>
      </w:r>
    </w:p>
    <w:p w:rsidR="00732AD1" w:rsidRDefault="00732AD1" w:rsidP="00732AD1">
      <w:pPr>
        <w:spacing w:after="0" w:line="240" w:lineRule="auto"/>
        <w:jc w:val="center"/>
        <w:rPr>
          <w:rFonts w:cs="Times New Roman"/>
          <w:szCs w:val="25"/>
        </w:rPr>
      </w:pPr>
    </w:p>
    <w:p w:rsidR="00732AD1" w:rsidRPr="00732AD1" w:rsidRDefault="00732AD1" w:rsidP="00732AD1">
      <w:pPr>
        <w:spacing w:after="0" w:line="240" w:lineRule="auto"/>
        <w:jc w:val="center"/>
        <w:rPr>
          <w:rFonts w:cs="Times New Roman"/>
          <w:b/>
          <w:szCs w:val="25"/>
        </w:rPr>
      </w:pPr>
      <w:r w:rsidRPr="00732AD1">
        <w:rPr>
          <w:rFonts w:cs="Times New Roman"/>
          <w:b/>
          <w:szCs w:val="25"/>
        </w:rPr>
        <w:t>JUDGMENT</w:t>
      </w:r>
    </w:p>
    <w:p w:rsidR="00732AD1" w:rsidRPr="00732AD1" w:rsidRDefault="00732AD1" w:rsidP="00956882">
      <w:pPr>
        <w:spacing w:after="0" w:line="240" w:lineRule="auto"/>
        <w:rPr>
          <w:rFonts w:cs="Times New Roman"/>
          <w:b/>
          <w:szCs w:val="25"/>
        </w:rPr>
      </w:pPr>
    </w:p>
    <w:p w:rsidR="00956882" w:rsidRDefault="00732AD1" w:rsidP="00956882">
      <w:pPr>
        <w:spacing w:after="0" w:line="240" w:lineRule="auto"/>
        <w:rPr>
          <w:rFonts w:cs="Times New Roman"/>
          <w:b/>
          <w:szCs w:val="25"/>
        </w:rPr>
      </w:pPr>
      <w:r w:rsidRPr="00732AD1">
        <w:rPr>
          <w:rFonts w:cs="Times New Roman"/>
          <w:b/>
          <w:szCs w:val="25"/>
        </w:rPr>
        <w:t>Dipak Misra,</w:t>
      </w:r>
      <w:r w:rsidR="00956882" w:rsidRPr="00732AD1">
        <w:rPr>
          <w:rFonts w:cs="Times New Roman"/>
          <w:b/>
          <w:szCs w:val="25"/>
        </w:rPr>
        <w:t>J.</w:t>
      </w:r>
      <w:r w:rsidRPr="00732AD1">
        <w:rPr>
          <w:rFonts w:cs="Times New Roman"/>
          <w:b/>
          <w:szCs w:val="25"/>
        </w:rPr>
        <w:t>,</w:t>
      </w:r>
    </w:p>
    <w:p w:rsidR="00732AD1" w:rsidRPr="00732AD1" w:rsidRDefault="00732AD1" w:rsidP="00956882">
      <w:pPr>
        <w:spacing w:after="0" w:line="240" w:lineRule="auto"/>
        <w:rPr>
          <w:rFonts w:cs="Times New Roman"/>
          <w:b/>
          <w:szCs w:val="25"/>
        </w:rPr>
      </w:pPr>
    </w:p>
    <w:p w:rsidR="00732AD1" w:rsidRDefault="00732AD1" w:rsidP="00732AD1">
      <w:pPr>
        <w:spacing w:after="0" w:line="240" w:lineRule="auto"/>
        <w:rPr>
          <w:rFonts w:cs="Times New Roman"/>
          <w:szCs w:val="25"/>
        </w:rPr>
      </w:pPr>
      <w:r>
        <w:rPr>
          <w:rFonts w:cs="Times New Roman"/>
          <w:szCs w:val="25"/>
        </w:rPr>
        <w:t>SLP</w:t>
      </w:r>
      <w:r w:rsidRPr="00956882">
        <w:rPr>
          <w:rFonts w:cs="Times New Roman"/>
          <w:szCs w:val="25"/>
        </w:rPr>
        <w:t>(C</w:t>
      </w:r>
      <w:r>
        <w:rPr>
          <w:rFonts w:cs="Times New Roman"/>
          <w:szCs w:val="25"/>
        </w:rPr>
        <w:t>ivil)No.11203-11204 of 2014</w:t>
      </w:r>
    </w:p>
    <w:p w:rsidR="00732AD1" w:rsidRPr="00956882" w:rsidRDefault="00732AD1" w:rsidP="00956882">
      <w:pPr>
        <w:spacing w:after="0" w:line="240" w:lineRule="auto"/>
        <w:rPr>
          <w:rFonts w:cs="Times New Roman"/>
          <w:szCs w:val="25"/>
        </w:rPr>
      </w:pPr>
    </w:p>
    <w:p w:rsidR="00956882" w:rsidRPr="00956882" w:rsidRDefault="00732AD1" w:rsidP="00956882">
      <w:pPr>
        <w:spacing w:after="0" w:line="240" w:lineRule="auto"/>
        <w:rPr>
          <w:rFonts w:cs="Times New Roman"/>
          <w:szCs w:val="25"/>
        </w:rPr>
      </w:pPr>
      <w:r>
        <w:rPr>
          <w:rFonts w:cs="Times New Roman"/>
          <w:szCs w:val="25"/>
        </w:rPr>
        <w:t xml:space="preserve">1. </w:t>
      </w:r>
      <w:r w:rsidR="00956882" w:rsidRPr="00956882">
        <w:rPr>
          <w:rFonts w:cs="Times New Roman"/>
          <w:szCs w:val="25"/>
        </w:rPr>
        <w:t xml:space="preserve">The first respondent was served with a Memorandum of Charges on 16 th September, 1996, which was unequivocally refuted by him. The Disciplinary Authority considering the denial of charges, on 12 th November, 1996, appointed an Inquiry Officer, who after conducting the enquiry, submitted a report to the Disciplinary Authority which contained a finding that the employee had misappropriated a sum of Rs.2,68,317.00. After the report </w:t>
      </w:r>
    </w:p>
    <w:p w:rsidR="00956882" w:rsidRDefault="00956882" w:rsidP="00956882">
      <w:pPr>
        <w:spacing w:after="0" w:line="240" w:lineRule="auto"/>
        <w:rPr>
          <w:rFonts w:cs="Times New Roman"/>
          <w:szCs w:val="25"/>
        </w:rPr>
      </w:pPr>
      <w:r w:rsidRPr="00956882">
        <w:rPr>
          <w:rFonts w:cs="Times New Roman"/>
          <w:szCs w:val="25"/>
        </w:rPr>
        <w:t>was submitted, the Disciplinary Authority issued a show cause notice on 4th June, 1999, whereby it had proposed to terminate the services of the employee.</w:t>
      </w:r>
    </w:p>
    <w:p w:rsidR="00732AD1" w:rsidRPr="00956882" w:rsidRDefault="00732AD1" w:rsidP="00956882">
      <w:pPr>
        <w:spacing w:after="0" w:line="240" w:lineRule="auto"/>
        <w:rPr>
          <w:rFonts w:cs="Times New Roman"/>
          <w:szCs w:val="25"/>
        </w:rPr>
      </w:pPr>
    </w:p>
    <w:p w:rsidR="00956882" w:rsidRDefault="00732AD1" w:rsidP="00956882">
      <w:pPr>
        <w:spacing w:after="0" w:line="240" w:lineRule="auto"/>
        <w:rPr>
          <w:rFonts w:cs="Times New Roman"/>
          <w:szCs w:val="25"/>
        </w:rPr>
      </w:pPr>
      <w:r>
        <w:rPr>
          <w:rFonts w:cs="Times New Roman"/>
          <w:szCs w:val="25"/>
        </w:rPr>
        <w:t xml:space="preserve">2. </w:t>
      </w:r>
      <w:r w:rsidR="00956882" w:rsidRPr="00956882">
        <w:rPr>
          <w:rFonts w:cs="Times New Roman"/>
          <w:szCs w:val="25"/>
        </w:rPr>
        <w:t>The first respondent submitted the reply and the Disciplinary Authority considering the explanation passed an order of dismissal on 6 th September, 1999 and he stood dismissed from that day. The order passed by the State Government dismissing the employee read as follows:-</w:t>
      </w:r>
    </w:p>
    <w:p w:rsidR="00732AD1" w:rsidRPr="00956882" w:rsidRDefault="00732AD1" w:rsidP="00732AD1">
      <w:pPr>
        <w:spacing w:after="0" w:line="240" w:lineRule="auto"/>
        <w:ind w:left="720"/>
        <w:rPr>
          <w:rFonts w:cs="Times New Roman"/>
          <w:szCs w:val="25"/>
        </w:rPr>
      </w:pPr>
    </w:p>
    <w:p w:rsidR="00956882" w:rsidRDefault="00956882" w:rsidP="00732AD1">
      <w:pPr>
        <w:spacing w:after="0" w:line="240" w:lineRule="auto"/>
        <w:ind w:left="720"/>
        <w:rPr>
          <w:rFonts w:cs="Times New Roman"/>
          <w:szCs w:val="25"/>
        </w:rPr>
      </w:pPr>
      <w:r w:rsidRPr="00956882">
        <w:rPr>
          <w:rFonts w:cs="Times New Roman"/>
          <w:szCs w:val="25"/>
        </w:rPr>
        <w:t>“Whereas the commissioner of Inquiries has submitted his report to the Government and has found him guilty of having embezzled Government money to the tune of Rs.2,68,317.00 (Rupees two lacs, sixty eight thousand, three hundred and seventeen only) besides being responsible for financial mis-conduct and complete lack of devotion to duties.</w:t>
      </w:r>
      <w:r w:rsidR="00732AD1">
        <w:rPr>
          <w:rFonts w:cs="Times New Roman"/>
          <w:szCs w:val="25"/>
        </w:rPr>
        <w:t xml:space="preserve"> </w:t>
      </w:r>
      <w:r w:rsidRPr="00956882">
        <w:rPr>
          <w:rFonts w:cs="Times New Roman"/>
          <w:szCs w:val="25"/>
        </w:rPr>
        <w:t>Whereas, after considering the report of the inquiry officer the involvement of Shri R.K. Zalpur, Senior Assistant, has been established in the embezzlement of Government money as indicated above in the office of Resident Commissioner, J&amp;K, New Delhi.</w:t>
      </w:r>
      <w:r w:rsidR="00732AD1">
        <w:rPr>
          <w:rFonts w:cs="Times New Roman"/>
          <w:szCs w:val="25"/>
        </w:rPr>
        <w:t xml:space="preserve"> </w:t>
      </w:r>
      <w:r w:rsidRPr="00956882">
        <w:rPr>
          <w:rFonts w:cs="Times New Roman"/>
          <w:szCs w:val="25"/>
        </w:rPr>
        <w:t>Whereas after accepting the report of the inquiry officer and after establishing his involvement, the Government has decided to take action against Shri R.K. Zalpuri, Sr. Assistant in terms of clause (viii) of rule 30 of the J&amp;K (Classification Control and Appeal) Rules, 1956 which provides dismissal from service.</w:t>
      </w:r>
      <w:r w:rsidR="00732AD1">
        <w:rPr>
          <w:rFonts w:cs="Times New Roman"/>
          <w:szCs w:val="25"/>
        </w:rPr>
        <w:t xml:space="preserve"> </w:t>
      </w:r>
      <w:r w:rsidRPr="00956882">
        <w:rPr>
          <w:rFonts w:cs="Times New Roman"/>
          <w:szCs w:val="25"/>
        </w:rPr>
        <w:t>Whereas, Shri R.K. Zalpuri was informed about</w:t>
      </w:r>
      <w:r w:rsidR="00732AD1">
        <w:rPr>
          <w:rFonts w:cs="Times New Roman"/>
          <w:szCs w:val="25"/>
        </w:rPr>
        <w:t xml:space="preserve"> </w:t>
      </w:r>
      <w:r w:rsidRPr="00956882">
        <w:rPr>
          <w:rFonts w:cs="Times New Roman"/>
          <w:szCs w:val="25"/>
        </w:rPr>
        <w:t xml:space="preserve">the decision of the </w:t>
      </w:r>
      <w:r w:rsidRPr="00956882">
        <w:rPr>
          <w:rFonts w:cs="Times New Roman"/>
          <w:szCs w:val="25"/>
        </w:rPr>
        <w:lastRenderedPageBreak/>
        <w:t>Government vide communication No. GAD (Admn.) TA 3391-IV dated 04.06.1999 and was called upon under rules to show cause as to why the proposed action is not taken against him.</w:t>
      </w:r>
      <w:r w:rsidR="00732AD1">
        <w:rPr>
          <w:rFonts w:cs="Times New Roman"/>
          <w:szCs w:val="25"/>
        </w:rPr>
        <w:t xml:space="preserve"> </w:t>
      </w:r>
      <w:r w:rsidRPr="00956882">
        <w:rPr>
          <w:rFonts w:cs="Times New Roman"/>
          <w:szCs w:val="25"/>
        </w:rPr>
        <w:t>Whereas Shri R.K. Zalpuri has furnished his reply to the notice served upon him, which has been considered by the Government and no merit was found in he same;</w:t>
      </w:r>
      <w:r w:rsidR="00732AD1">
        <w:rPr>
          <w:rFonts w:cs="Times New Roman"/>
          <w:szCs w:val="25"/>
        </w:rPr>
        <w:t xml:space="preserve"> </w:t>
      </w:r>
      <w:r w:rsidRPr="00956882">
        <w:rPr>
          <w:rFonts w:cs="Times New Roman"/>
          <w:szCs w:val="25"/>
        </w:rPr>
        <w:t>Now, therefore, Shri R.K. Zalpur, Senior Assistant, in the office of the Resident Commissioner, J&amp;K, New Delhi is hereby dismissed from Government service with immediate effect in terms of clause VIII of Rule 30 of J&amp;K Civil Service (CCA) Rules, 1956.”</w:t>
      </w:r>
    </w:p>
    <w:p w:rsidR="00732AD1" w:rsidRPr="00956882" w:rsidRDefault="00732AD1" w:rsidP="00732AD1">
      <w:pPr>
        <w:spacing w:after="0" w:line="240" w:lineRule="auto"/>
        <w:ind w:left="720"/>
        <w:rPr>
          <w:rFonts w:cs="Times New Roman"/>
          <w:szCs w:val="25"/>
        </w:rPr>
      </w:pPr>
    </w:p>
    <w:p w:rsidR="00956882" w:rsidRDefault="00732AD1" w:rsidP="00956882">
      <w:pPr>
        <w:spacing w:after="0" w:line="240" w:lineRule="auto"/>
        <w:rPr>
          <w:rFonts w:cs="Times New Roman"/>
          <w:szCs w:val="25"/>
        </w:rPr>
      </w:pPr>
      <w:r>
        <w:rPr>
          <w:rFonts w:cs="Times New Roman"/>
          <w:szCs w:val="25"/>
        </w:rPr>
        <w:t xml:space="preserve">3. </w:t>
      </w:r>
      <w:r w:rsidR="00956882" w:rsidRPr="00956882">
        <w:rPr>
          <w:rFonts w:cs="Times New Roman"/>
          <w:szCs w:val="25"/>
        </w:rPr>
        <w:t>After the said order was passed, the first respondent did not prefer any departmental appeal nor did he approach any superior authority for redressal of his grievance. However, on 18th February, 2006, he filed a writ petition (S.W.P. No.352 of 2006) before the High Court challenging his dismissal from service. Various assertions were made in the writ petition with regard to the defects in conducting of the inquiry including the one that there had been violation of Rule 34 of the Jammu and Kashmir Civil Services (Classification, Control &amp; Appeal) Rules, 1956, for he had not been afforded an opportunity of hearing in the manner provided in the said Rules. In the writ petition nothing was stated what he had done from 1999 to 2006.</w:t>
      </w:r>
    </w:p>
    <w:p w:rsidR="00732AD1" w:rsidRPr="00956882" w:rsidRDefault="00732AD1" w:rsidP="00956882">
      <w:pPr>
        <w:spacing w:after="0" w:line="240" w:lineRule="auto"/>
        <w:rPr>
          <w:rFonts w:cs="Times New Roman"/>
          <w:szCs w:val="25"/>
        </w:rPr>
      </w:pPr>
    </w:p>
    <w:p w:rsidR="00956882" w:rsidRDefault="00732AD1" w:rsidP="00956882">
      <w:pPr>
        <w:spacing w:after="0" w:line="240" w:lineRule="auto"/>
        <w:rPr>
          <w:rFonts w:cs="Times New Roman"/>
          <w:szCs w:val="25"/>
        </w:rPr>
      </w:pPr>
      <w:r>
        <w:rPr>
          <w:rFonts w:cs="Times New Roman"/>
          <w:szCs w:val="25"/>
        </w:rPr>
        <w:t xml:space="preserve">4. </w:t>
      </w:r>
      <w:r w:rsidR="00956882" w:rsidRPr="00956882">
        <w:rPr>
          <w:rFonts w:cs="Times New Roman"/>
          <w:szCs w:val="25"/>
        </w:rPr>
        <w:t xml:space="preserve"> The State Government filed a counter affidavit wherein it had raised a preliminary objection relating to delay and laches. The stand taken by the State Government in the counter affidavit as regards the delay and laches is as follows:-</w:t>
      </w:r>
    </w:p>
    <w:p w:rsidR="00732AD1" w:rsidRPr="00956882" w:rsidRDefault="00732AD1" w:rsidP="00956882">
      <w:pPr>
        <w:spacing w:after="0" w:line="240" w:lineRule="auto"/>
        <w:rPr>
          <w:rFonts w:cs="Times New Roman"/>
          <w:szCs w:val="25"/>
        </w:rPr>
      </w:pPr>
    </w:p>
    <w:p w:rsidR="00956882" w:rsidRDefault="00956882" w:rsidP="00732AD1">
      <w:pPr>
        <w:spacing w:after="0" w:line="240" w:lineRule="auto"/>
        <w:ind w:left="720"/>
        <w:rPr>
          <w:rFonts w:cs="Times New Roman"/>
          <w:szCs w:val="25"/>
        </w:rPr>
      </w:pPr>
      <w:r w:rsidRPr="00956882">
        <w:rPr>
          <w:rFonts w:cs="Times New Roman"/>
          <w:szCs w:val="25"/>
        </w:rPr>
        <w:t>“That, the writ petition instituted by the petitioner is liable to be dismissed at its threshold, inasmuch as the same is suffering from inordinate and unexplainable delay and latches. By virtue of the writ petition instituted in the year 2006, the petitioner has come to the court to challenge an order passed by the answering respondents way back on 06.09.1999.</w:t>
      </w:r>
      <w:r w:rsidR="00732AD1">
        <w:rPr>
          <w:rFonts w:cs="Times New Roman"/>
          <w:szCs w:val="25"/>
        </w:rPr>
        <w:t xml:space="preserve"> </w:t>
      </w:r>
      <w:r w:rsidRPr="00956882">
        <w:rPr>
          <w:rFonts w:cs="Times New Roman"/>
          <w:szCs w:val="25"/>
        </w:rPr>
        <w:t>It is submitted that pursuant to the issuance of order impugned, the petitioner chose to sleep over the matter and acquiesced whatever rights assumed to be available to him.”</w:t>
      </w:r>
    </w:p>
    <w:p w:rsidR="00732AD1" w:rsidRPr="00956882" w:rsidRDefault="00732AD1" w:rsidP="00956882">
      <w:pPr>
        <w:spacing w:after="0" w:line="240" w:lineRule="auto"/>
        <w:rPr>
          <w:rFonts w:cs="Times New Roman"/>
          <w:szCs w:val="25"/>
        </w:rPr>
      </w:pPr>
    </w:p>
    <w:p w:rsidR="00956882" w:rsidRDefault="00732AD1" w:rsidP="00956882">
      <w:pPr>
        <w:spacing w:after="0" w:line="240" w:lineRule="auto"/>
        <w:rPr>
          <w:rFonts w:cs="Times New Roman"/>
          <w:szCs w:val="25"/>
        </w:rPr>
      </w:pPr>
      <w:r>
        <w:rPr>
          <w:rFonts w:cs="Times New Roman"/>
          <w:szCs w:val="25"/>
        </w:rPr>
        <w:t xml:space="preserve">5. </w:t>
      </w:r>
      <w:r w:rsidR="00956882" w:rsidRPr="00956882">
        <w:rPr>
          <w:rFonts w:cs="Times New Roman"/>
          <w:szCs w:val="25"/>
        </w:rPr>
        <w:t xml:space="preserve"> After putting forth the submission with regard to the delay and laches, the State Government defended its action by asseverating many an aspect, which need not be adverted to.</w:t>
      </w:r>
    </w:p>
    <w:p w:rsidR="00732AD1" w:rsidRPr="00956882" w:rsidRDefault="00732AD1" w:rsidP="00956882">
      <w:pPr>
        <w:spacing w:after="0" w:line="240" w:lineRule="auto"/>
        <w:rPr>
          <w:rFonts w:cs="Times New Roman"/>
          <w:szCs w:val="25"/>
        </w:rPr>
      </w:pPr>
    </w:p>
    <w:p w:rsidR="00956882" w:rsidRDefault="00732AD1" w:rsidP="00956882">
      <w:pPr>
        <w:spacing w:after="0" w:line="240" w:lineRule="auto"/>
        <w:rPr>
          <w:rFonts w:cs="Times New Roman"/>
          <w:szCs w:val="25"/>
        </w:rPr>
      </w:pPr>
      <w:r>
        <w:rPr>
          <w:rFonts w:cs="Times New Roman"/>
          <w:szCs w:val="25"/>
        </w:rPr>
        <w:t>6.</w:t>
      </w:r>
      <w:r w:rsidR="00956882" w:rsidRPr="00956882">
        <w:rPr>
          <w:rFonts w:cs="Times New Roman"/>
          <w:szCs w:val="25"/>
        </w:rPr>
        <w:t xml:space="preserve"> The learned Single Judge vide order dated 14th May, 2010, opined that the show cause notice issued to the employee was not accompanied with the copies of the proceedings as envisaged under Rule 34 of the Jammu and Kashmir Civil Services (Classification, Control &amp; Appeal)</w:t>
      </w:r>
      <w:r>
        <w:rPr>
          <w:rFonts w:cs="Times New Roman"/>
          <w:szCs w:val="25"/>
        </w:rPr>
        <w:t xml:space="preserve"> </w:t>
      </w:r>
      <w:r w:rsidR="00956882" w:rsidRPr="00956882">
        <w:rPr>
          <w:rFonts w:cs="Times New Roman"/>
          <w:szCs w:val="25"/>
        </w:rPr>
        <w:t xml:space="preserve">Rules, 1956 and that did tantamount to denial of reasonable opportunity to the delinquent official, as has been held by the Constitution Bench in </w:t>
      </w:r>
      <w:r w:rsidR="00956882" w:rsidRPr="00732AD1">
        <w:rPr>
          <w:rFonts w:cs="Times New Roman"/>
          <w:i/>
          <w:szCs w:val="25"/>
        </w:rPr>
        <w:t>E.C.I.L. vs. B. Karu.na.kar</w:t>
      </w:r>
      <w:r w:rsidR="00956882" w:rsidRPr="00732AD1">
        <w:rPr>
          <w:rFonts w:cs="Times New Roman"/>
          <w:i/>
          <w:sz w:val="20"/>
          <w:szCs w:val="20"/>
          <w:vertAlign w:val="superscript"/>
        </w:rPr>
        <w:t>1</w:t>
      </w:r>
      <w:r w:rsidR="00956882" w:rsidRPr="00732AD1">
        <w:rPr>
          <w:rFonts w:cs="Times New Roman"/>
          <w:i/>
          <w:szCs w:val="25"/>
        </w:rPr>
        <w:t>.</w:t>
      </w:r>
      <w:r w:rsidR="00956882" w:rsidRPr="00956882">
        <w:rPr>
          <w:rFonts w:cs="Times New Roman"/>
          <w:szCs w:val="25"/>
        </w:rPr>
        <w:t xml:space="preserve"> On that singular ground, he allowed the writ petition and quashed the order of dismissal.</w:t>
      </w:r>
    </w:p>
    <w:p w:rsidR="00732AD1" w:rsidRPr="00956882" w:rsidRDefault="00732AD1" w:rsidP="00956882">
      <w:pPr>
        <w:spacing w:after="0" w:line="240" w:lineRule="auto"/>
        <w:rPr>
          <w:rFonts w:cs="Times New Roman"/>
          <w:szCs w:val="25"/>
        </w:rPr>
      </w:pPr>
    </w:p>
    <w:p w:rsidR="00956882" w:rsidRDefault="00732AD1" w:rsidP="00956882">
      <w:pPr>
        <w:spacing w:after="0" w:line="240" w:lineRule="auto"/>
        <w:rPr>
          <w:rFonts w:cs="Times New Roman"/>
          <w:szCs w:val="25"/>
        </w:rPr>
      </w:pPr>
      <w:r>
        <w:rPr>
          <w:rFonts w:cs="Times New Roman"/>
          <w:szCs w:val="25"/>
        </w:rPr>
        <w:lastRenderedPageBreak/>
        <w:t xml:space="preserve">7. </w:t>
      </w:r>
      <w:r w:rsidR="00956882" w:rsidRPr="00956882">
        <w:rPr>
          <w:rFonts w:cs="Times New Roman"/>
          <w:szCs w:val="25"/>
        </w:rPr>
        <w:t xml:space="preserve"> Being grieved by the aforesaid decision, the State</w:t>
      </w:r>
      <w:r>
        <w:rPr>
          <w:rFonts w:cs="Times New Roman"/>
          <w:szCs w:val="25"/>
        </w:rPr>
        <w:t xml:space="preserve"> </w:t>
      </w:r>
      <w:r w:rsidR="00956882" w:rsidRPr="00956882">
        <w:rPr>
          <w:rFonts w:cs="Times New Roman"/>
          <w:szCs w:val="25"/>
        </w:rPr>
        <w:t>Government preferred Letters Patent Appeal No.102 of 2012.</w:t>
      </w:r>
      <w:r>
        <w:rPr>
          <w:rFonts w:cs="Times New Roman"/>
          <w:szCs w:val="25"/>
        </w:rPr>
        <w:t xml:space="preserve"> </w:t>
      </w:r>
      <w:r w:rsidR="00956882" w:rsidRPr="00956882">
        <w:rPr>
          <w:rFonts w:cs="Times New Roman"/>
          <w:szCs w:val="25"/>
        </w:rPr>
        <w:t>In the grounds of the Letters Patent Appeal, the State had</w:t>
      </w:r>
      <w:r>
        <w:rPr>
          <w:rFonts w:cs="Times New Roman"/>
          <w:szCs w:val="25"/>
        </w:rPr>
        <w:t xml:space="preserve"> </w:t>
      </w:r>
      <w:r w:rsidR="00956882" w:rsidRPr="00956882">
        <w:rPr>
          <w:rFonts w:cs="Times New Roman"/>
          <w:szCs w:val="25"/>
        </w:rPr>
        <w:t>clearly asserted:-</w:t>
      </w:r>
    </w:p>
    <w:p w:rsidR="00732AD1" w:rsidRPr="00956882" w:rsidRDefault="00732AD1" w:rsidP="00956882">
      <w:pPr>
        <w:spacing w:after="0" w:line="240" w:lineRule="auto"/>
        <w:rPr>
          <w:rFonts w:cs="Times New Roman"/>
          <w:szCs w:val="25"/>
        </w:rPr>
      </w:pPr>
    </w:p>
    <w:p w:rsidR="00956882" w:rsidRDefault="00956882" w:rsidP="00732AD1">
      <w:pPr>
        <w:spacing w:after="0" w:line="240" w:lineRule="auto"/>
        <w:ind w:left="720"/>
        <w:rPr>
          <w:rFonts w:cs="Times New Roman"/>
          <w:szCs w:val="25"/>
        </w:rPr>
      </w:pPr>
      <w:r w:rsidRPr="00956882">
        <w:rPr>
          <w:rFonts w:cs="Times New Roman"/>
          <w:szCs w:val="25"/>
        </w:rPr>
        <w:t>“That the learned Single Judge, with great respects, has not appreciated the specific and important averment made by the appellants that the respondent had slept over the matter for quite seven years and has knocked the door of the Hon’ble Court after a gap of seven years, thus there was clear unexplained huge delay and laches in filing the writ petition, the same was liable to be dismissed, however, the learned Single Judge without returning any finding on this vital issue has allowed the writ petition, therefore, the same is liable to be set aside on this ground along.”</w:t>
      </w:r>
    </w:p>
    <w:p w:rsidR="00732AD1" w:rsidRPr="00956882" w:rsidRDefault="00732AD1" w:rsidP="00956882">
      <w:pPr>
        <w:spacing w:after="0" w:line="240" w:lineRule="auto"/>
        <w:rPr>
          <w:rFonts w:cs="Times New Roman"/>
          <w:szCs w:val="25"/>
        </w:rPr>
      </w:pPr>
    </w:p>
    <w:p w:rsidR="00732AD1" w:rsidRPr="00956882" w:rsidRDefault="00732AD1" w:rsidP="00956882">
      <w:pPr>
        <w:spacing w:after="0" w:line="240" w:lineRule="auto"/>
        <w:rPr>
          <w:rFonts w:cs="Times New Roman"/>
          <w:szCs w:val="25"/>
        </w:rPr>
      </w:pPr>
    </w:p>
    <w:p w:rsidR="00956882" w:rsidRDefault="00732AD1" w:rsidP="00956882">
      <w:pPr>
        <w:spacing w:after="0" w:line="240" w:lineRule="auto"/>
        <w:rPr>
          <w:rFonts w:cs="Times New Roman"/>
          <w:szCs w:val="25"/>
        </w:rPr>
      </w:pPr>
      <w:r>
        <w:rPr>
          <w:rFonts w:cs="Times New Roman"/>
          <w:szCs w:val="25"/>
        </w:rPr>
        <w:t xml:space="preserve">8. </w:t>
      </w:r>
      <w:r w:rsidR="00956882" w:rsidRPr="00956882">
        <w:rPr>
          <w:rFonts w:cs="Times New Roman"/>
          <w:szCs w:val="25"/>
        </w:rPr>
        <w:t xml:space="preserve"> The Division Bench that heard the Letters Patent Appeal recorded a singular submission on behalf of the learned counsel for the State which was to the effect that it had been left without any remedy to proceed against the delinquent government servant and, therefore, the order passed by the Learned Single Judge needed modification. The Division Bench dealing with the said submission opined thus:-</w:t>
      </w:r>
    </w:p>
    <w:p w:rsidR="00732AD1" w:rsidRPr="00956882" w:rsidRDefault="00732AD1" w:rsidP="00732AD1">
      <w:pPr>
        <w:spacing w:after="0" w:line="240" w:lineRule="auto"/>
        <w:ind w:left="720"/>
        <w:rPr>
          <w:rFonts w:cs="Times New Roman"/>
          <w:szCs w:val="25"/>
        </w:rPr>
      </w:pPr>
    </w:p>
    <w:p w:rsidR="00956882" w:rsidRDefault="00956882" w:rsidP="00732AD1">
      <w:pPr>
        <w:spacing w:after="0" w:line="240" w:lineRule="auto"/>
        <w:ind w:left="720"/>
        <w:rPr>
          <w:rFonts w:cs="Times New Roman"/>
          <w:szCs w:val="25"/>
        </w:rPr>
      </w:pPr>
      <w:r w:rsidRPr="00956882">
        <w:rPr>
          <w:rFonts w:cs="Times New Roman"/>
          <w:szCs w:val="25"/>
        </w:rPr>
        <w:t>“Learned Single Judge has quashed Respondent’s dismissal from Government service on the ground that copy of the proceedings prepared under Rule 33 was not supplied to the Respondent before passing final orders on the provisional conclusion reached at on the basis of the inquiry to show cause as to why the proposed penalty be not imposed on him.</w:t>
      </w:r>
      <w:r w:rsidR="00732AD1">
        <w:rPr>
          <w:rFonts w:cs="Times New Roman"/>
          <w:szCs w:val="25"/>
        </w:rPr>
        <w:t xml:space="preserve"> </w:t>
      </w:r>
      <w:r w:rsidRPr="00956882">
        <w:rPr>
          <w:rFonts w:cs="Times New Roman"/>
          <w:szCs w:val="25"/>
        </w:rPr>
        <w:t>Although the Appellants’ dismissal was set aside by the Court finding non-compliance of the provisions of the Rule 34 of the Jammu and Kashmir Civil Service (Classification, Control and Appeal) Rules, 1956, yet it cannot be said that the Appellants have been left without any remedy to proceed against the delinquent employee on complying with the requirement of Rule 34.</w:t>
      </w:r>
      <w:r w:rsidR="00732AD1">
        <w:rPr>
          <w:rFonts w:cs="Times New Roman"/>
          <w:szCs w:val="25"/>
        </w:rPr>
        <w:t xml:space="preserve"> </w:t>
      </w:r>
      <w:r w:rsidRPr="00956882">
        <w:rPr>
          <w:rFonts w:cs="Times New Roman"/>
          <w:szCs w:val="25"/>
        </w:rPr>
        <w:t>The Learned State counsel’s contention that the Appellants have been left without any remedy to proceed against the respondent may not, therefore, be a correct proposition of law.</w:t>
      </w:r>
      <w:r w:rsidR="00732AD1">
        <w:rPr>
          <w:rFonts w:cs="Times New Roman"/>
          <w:szCs w:val="25"/>
        </w:rPr>
        <w:t xml:space="preserve"> </w:t>
      </w:r>
      <w:r w:rsidRPr="00956882">
        <w:rPr>
          <w:rFonts w:cs="Times New Roman"/>
          <w:szCs w:val="25"/>
        </w:rPr>
        <w:t>However, to set the records straight and allay, the State Government’s apprehension that they were without any remedy, we dispose of this appeal by providing that quashing of Respondent’s dismissal will not operate as impediment for the Appellants to proceed against the Respondent for his misconduct after complying with the requirement of Rule 34 of the Jammu and Kashmir Civil Services (Classification, Control</w:t>
      </w:r>
      <w:r w:rsidR="00732AD1">
        <w:rPr>
          <w:rFonts w:cs="Times New Roman"/>
          <w:szCs w:val="25"/>
        </w:rPr>
        <w:t xml:space="preserve"> </w:t>
      </w:r>
      <w:r w:rsidRPr="00956882">
        <w:rPr>
          <w:rFonts w:cs="Times New Roman"/>
          <w:szCs w:val="25"/>
        </w:rPr>
        <w:t>and Appeal) Rules, 1956.”</w:t>
      </w:r>
    </w:p>
    <w:p w:rsidR="00732AD1" w:rsidRPr="00956882" w:rsidRDefault="00732AD1" w:rsidP="00956882">
      <w:pPr>
        <w:spacing w:after="0" w:line="240" w:lineRule="auto"/>
        <w:rPr>
          <w:rFonts w:cs="Times New Roman"/>
          <w:szCs w:val="25"/>
        </w:rPr>
      </w:pPr>
    </w:p>
    <w:p w:rsidR="00956882" w:rsidRDefault="00732AD1" w:rsidP="00956882">
      <w:pPr>
        <w:spacing w:after="0" w:line="240" w:lineRule="auto"/>
        <w:rPr>
          <w:rFonts w:cs="Times New Roman"/>
          <w:szCs w:val="25"/>
        </w:rPr>
      </w:pPr>
      <w:r>
        <w:rPr>
          <w:rFonts w:cs="Times New Roman"/>
          <w:szCs w:val="25"/>
        </w:rPr>
        <w:t xml:space="preserve">9. </w:t>
      </w:r>
      <w:r w:rsidR="00956882" w:rsidRPr="00956882">
        <w:rPr>
          <w:rFonts w:cs="Times New Roman"/>
          <w:szCs w:val="25"/>
        </w:rPr>
        <w:t xml:space="preserve"> It is apt to note here that an application for review</w:t>
      </w:r>
      <w:r>
        <w:rPr>
          <w:rFonts w:cs="Times New Roman"/>
          <w:szCs w:val="25"/>
        </w:rPr>
        <w:t xml:space="preserve"> </w:t>
      </w:r>
      <w:r w:rsidR="00956882" w:rsidRPr="00956882">
        <w:rPr>
          <w:rFonts w:cs="Times New Roman"/>
          <w:szCs w:val="25"/>
        </w:rPr>
        <w:t>being Review (LPA) No.03 of 2012 was filed wherein a stand</w:t>
      </w:r>
      <w:r>
        <w:rPr>
          <w:rFonts w:cs="Times New Roman"/>
          <w:szCs w:val="25"/>
        </w:rPr>
        <w:t xml:space="preserve"> </w:t>
      </w:r>
      <w:r w:rsidR="00956882" w:rsidRPr="00956882">
        <w:rPr>
          <w:rFonts w:cs="Times New Roman"/>
          <w:szCs w:val="25"/>
        </w:rPr>
        <w:t>was taken pertaining to delay which we think should be</w:t>
      </w:r>
      <w:r>
        <w:rPr>
          <w:rFonts w:cs="Times New Roman"/>
          <w:szCs w:val="25"/>
        </w:rPr>
        <w:t xml:space="preserve"> </w:t>
      </w:r>
      <w:r w:rsidR="00956882" w:rsidRPr="00956882">
        <w:rPr>
          <w:rFonts w:cs="Times New Roman"/>
          <w:szCs w:val="25"/>
        </w:rPr>
        <w:t>reproduced. It reads as under:-</w:t>
      </w:r>
    </w:p>
    <w:p w:rsidR="00732AD1" w:rsidRPr="00956882" w:rsidRDefault="00732AD1" w:rsidP="00956882">
      <w:pPr>
        <w:spacing w:after="0" w:line="240" w:lineRule="auto"/>
        <w:rPr>
          <w:rFonts w:cs="Times New Roman"/>
          <w:szCs w:val="25"/>
        </w:rPr>
      </w:pPr>
    </w:p>
    <w:p w:rsidR="00956882" w:rsidRDefault="00956882" w:rsidP="00732AD1">
      <w:pPr>
        <w:spacing w:after="0" w:line="240" w:lineRule="auto"/>
        <w:ind w:left="720"/>
        <w:rPr>
          <w:rFonts w:cs="Times New Roman"/>
          <w:szCs w:val="25"/>
        </w:rPr>
      </w:pPr>
      <w:r w:rsidRPr="00956882">
        <w:rPr>
          <w:rFonts w:cs="Times New Roman"/>
          <w:szCs w:val="25"/>
        </w:rPr>
        <w:t xml:space="preserve">“The appellants filed detailed reply to the maintainability of the said writ petition. In the objection, it was specifically pleaded before the writ court that the Respondent had slept over the matter and the writ petition is suffering from inordinate and </w:t>
      </w:r>
      <w:r w:rsidRPr="00956882">
        <w:rPr>
          <w:rFonts w:cs="Times New Roman"/>
          <w:szCs w:val="25"/>
        </w:rPr>
        <w:lastRenderedPageBreak/>
        <w:t>unexplained delay and laches, therefore, the writ petition filed in the year 2006 against the order passed way back in 1999 is liable to be dismissed.”</w:t>
      </w:r>
    </w:p>
    <w:p w:rsidR="00732AD1" w:rsidRPr="00956882" w:rsidRDefault="00732AD1" w:rsidP="00732AD1">
      <w:pPr>
        <w:spacing w:after="0" w:line="240" w:lineRule="auto"/>
        <w:ind w:left="720"/>
        <w:rPr>
          <w:rFonts w:cs="Times New Roman"/>
          <w:szCs w:val="25"/>
        </w:rPr>
      </w:pPr>
    </w:p>
    <w:p w:rsidR="00956882" w:rsidRDefault="00732AD1" w:rsidP="00956882">
      <w:pPr>
        <w:spacing w:after="0" w:line="240" w:lineRule="auto"/>
        <w:rPr>
          <w:rFonts w:cs="Times New Roman"/>
          <w:szCs w:val="25"/>
        </w:rPr>
      </w:pPr>
      <w:r>
        <w:rPr>
          <w:rFonts w:cs="Times New Roman"/>
          <w:szCs w:val="25"/>
        </w:rPr>
        <w:t>10.</w:t>
      </w:r>
      <w:r w:rsidR="00956882" w:rsidRPr="00956882">
        <w:rPr>
          <w:rFonts w:cs="Times New Roman"/>
          <w:szCs w:val="25"/>
        </w:rPr>
        <w:t xml:space="preserve"> The Division Bench considered the application for review and ultimately dismissed the same on the ground that there was no palpable error warranting review of the order. The principal order and the order passed in the review are the subject matters of assail in the present appeals.</w:t>
      </w:r>
    </w:p>
    <w:p w:rsidR="00732AD1" w:rsidRPr="00956882" w:rsidRDefault="00732AD1" w:rsidP="00956882">
      <w:pPr>
        <w:spacing w:after="0" w:line="240" w:lineRule="auto"/>
        <w:rPr>
          <w:rFonts w:cs="Times New Roman"/>
          <w:szCs w:val="25"/>
        </w:rPr>
      </w:pPr>
    </w:p>
    <w:p w:rsidR="00956882" w:rsidRDefault="00732AD1" w:rsidP="00956882">
      <w:pPr>
        <w:spacing w:after="0" w:line="240" w:lineRule="auto"/>
        <w:rPr>
          <w:rFonts w:cs="Times New Roman"/>
          <w:szCs w:val="25"/>
        </w:rPr>
      </w:pPr>
      <w:r>
        <w:rPr>
          <w:rFonts w:cs="Times New Roman"/>
          <w:szCs w:val="25"/>
        </w:rPr>
        <w:t>11.</w:t>
      </w:r>
      <w:r w:rsidR="00956882" w:rsidRPr="00956882">
        <w:rPr>
          <w:rFonts w:cs="Times New Roman"/>
          <w:szCs w:val="25"/>
        </w:rPr>
        <w:t xml:space="preserve"> We have heard Mr. Sunil Fernandes, learned counsel for the appellant-State and Mr. Gagan Gupta, learned counsel for the first respondent.</w:t>
      </w:r>
    </w:p>
    <w:p w:rsidR="00732AD1" w:rsidRPr="00956882" w:rsidRDefault="00732AD1" w:rsidP="00956882">
      <w:pPr>
        <w:spacing w:after="0" w:line="240" w:lineRule="auto"/>
        <w:rPr>
          <w:rFonts w:cs="Times New Roman"/>
          <w:szCs w:val="25"/>
        </w:rPr>
      </w:pPr>
    </w:p>
    <w:p w:rsidR="00956882" w:rsidRDefault="00732AD1" w:rsidP="00956882">
      <w:pPr>
        <w:spacing w:after="0" w:line="240" w:lineRule="auto"/>
        <w:rPr>
          <w:rFonts w:cs="Times New Roman"/>
          <w:szCs w:val="25"/>
        </w:rPr>
      </w:pPr>
      <w:r>
        <w:rPr>
          <w:rFonts w:cs="Times New Roman"/>
          <w:szCs w:val="25"/>
        </w:rPr>
        <w:t>12.</w:t>
      </w:r>
      <w:r w:rsidR="00956882" w:rsidRPr="00956882">
        <w:rPr>
          <w:rFonts w:cs="Times New Roman"/>
          <w:szCs w:val="25"/>
        </w:rPr>
        <w:t xml:space="preserve"> On a perusal of the factual exposition, it is quite vivid that the first respondent was dismissed from service on 6 th September, 1999, and he preferred the writ petition on 18th February, 2006, after a lapse of almost five and a half years. The plea relating to delay was specifically taken in the counter affidavit as a preliminary objection, but the learned Single Judge chose not to address the same. The appellate-Bench has noted the submission and modified the order and an application for review was filed with the stand that the plea pertaining to delay and laches had not been considered, but the review application, as we find from the record, was dismissed on the ground that the review could not be treated like an appeal in disguise.</w:t>
      </w:r>
    </w:p>
    <w:p w:rsidR="00732AD1" w:rsidRPr="00956882" w:rsidRDefault="00732AD1" w:rsidP="00956882">
      <w:pPr>
        <w:spacing w:after="0" w:line="240" w:lineRule="auto"/>
        <w:rPr>
          <w:rFonts w:cs="Times New Roman"/>
          <w:szCs w:val="25"/>
        </w:rPr>
      </w:pPr>
    </w:p>
    <w:p w:rsidR="00956882" w:rsidRDefault="00732AD1" w:rsidP="00956882">
      <w:pPr>
        <w:spacing w:after="0" w:line="240" w:lineRule="auto"/>
        <w:rPr>
          <w:rFonts w:cs="Times New Roman"/>
          <w:szCs w:val="25"/>
        </w:rPr>
      </w:pPr>
      <w:r>
        <w:rPr>
          <w:rFonts w:cs="Times New Roman"/>
          <w:szCs w:val="25"/>
        </w:rPr>
        <w:t>13.</w:t>
      </w:r>
      <w:r w:rsidR="00956882" w:rsidRPr="00956882">
        <w:rPr>
          <w:rFonts w:cs="Times New Roman"/>
          <w:szCs w:val="25"/>
        </w:rPr>
        <w:t xml:space="preserve"> Learned counsel for the appellant-State would contend that when a categorical stand was taken in the counter affidavit and a specific stance had been put forth in the intra-Court appeal as is manifest from the record, the High Court should have taken into consideration the same and not recorded a finding on a ground which was not taken in the grounds of appeal.</w:t>
      </w:r>
    </w:p>
    <w:p w:rsidR="00732AD1" w:rsidRPr="00956882" w:rsidRDefault="00732AD1" w:rsidP="00956882">
      <w:pPr>
        <w:spacing w:after="0" w:line="240" w:lineRule="auto"/>
        <w:rPr>
          <w:rFonts w:cs="Times New Roman"/>
          <w:szCs w:val="25"/>
        </w:rPr>
      </w:pPr>
    </w:p>
    <w:p w:rsidR="00956882" w:rsidRDefault="00732AD1" w:rsidP="00956882">
      <w:pPr>
        <w:spacing w:after="0" w:line="240" w:lineRule="auto"/>
        <w:rPr>
          <w:rFonts w:cs="Times New Roman"/>
          <w:szCs w:val="25"/>
        </w:rPr>
      </w:pPr>
      <w:r>
        <w:rPr>
          <w:rFonts w:cs="Times New Roman"/>
          <w:szCs w:val="25"/>
        </w:rPr>
        <w:t>14.</w:t>
      </w:r>
      <w:r w:rsidR="00956882" w:rsidRPr="00956882">
        <w:rPr>
          <w:rFonts w:cs="Times New Roman"/>
          <w:szCs w:val="25"/>
        </w:rPr>
        <w:t xml:space="preserve"> Learned counsel for the respondent-employee, per contra, would contend that the delay and laches cannot alone defeat the cause of justice and in any case, when substantial justice has been done this Court should not interfere in exercise of jurisdiction under Article 136 of the Constitution of India.</w:t>
      </w:r>
    </w:p>
    <w:p w:rsidR="00732AD1" w:rsidRPr="00956882" w:rsidRDefault="00732AD1" w:rsidP="00956882">
      <w:pPr>
        <w:spacing w:after="0" w:line="240" w:lineRule="auto"/>
        <w:rPr>
          <w:rFonts w:cs="Times New Roman"/>
          <w:szCs w:val="25"/>
        </w:rPr>
      </w:pPr>
    </w:p>
    <w:p w:rsidR="00956882" w:rsidRDefault="00732AD1" w:rsidP="00956882">
      <w:pPr>
        <w:spacing w:after="0" w:line="240" w:lineRule="auto"/>
        <w:rPr>
          <w:rFonts w:cs="Times New Roman"/>
          <w:szCs w:val="25"/>
        </w:rPr>
      </w:pPr>
      <w:r>
        <w:rPr>
          <w:rFonts w:cs="Times New Roman"/>
          <w:szCs w:val="25"/>
        </w:rPr>
        <w:t>15.</w:t>
      </w:r>
      <w:r w:rsidR="00956882" w:rsidRPr="00956882">
        <w:rPr>
          <w:rFonts w:cs="Times New Roman"/>
          <w:szCs w:val="25"/>
        </w:rPr>
        <w:t xml:space="preserve"> We have noted that the High Court has rejected the application for review on the ground that it cannot sit in appeal and the parameters of review are not attracted. In this context, we may refer to the Constitution Bench judgment in </w:t>
      </w:r>
      <w:r w:rsidR="00956882" w:rsidRPr="002430FF">
        <w:rPr>
          <w:rFonts w:cs="Times New Roman"/>
          <w:i/>
          <w:szCs w:val="25"/>
        </w:rPr>
        <w:t>Shivdeo Singh and Others vs. State of Punjab and Others</w:t>
      </w:r>
      <w:r w:rsidR="002430FF" w:rsidRPr="002430FF">
        <w:rPr>
          <w:rFonts w:cs="Times New Roman"/>
          <w:i/>
          <w:sz w:val="20"/>
          <w:szCs w:val="20"/>
          <w:vertAlign w:val="superscript"/>
        </w:rPr>
        <w:t>2</w:t>
      </w:r>
      <w:r w:rsidR="002430FF">
        <w:rPr>
          <w:rFonts w:cs="Times New Roman"/>
          <w:szCs w:val="25"/>
        </w:rPr>
        <w:t>,</w:t>
      </w:r>
      <w:r w:rsidR="00956882" w:rsidRPr="00956882">
        <w:rPr>
          <w:rFonts w:cs="Times New Roman"/>
          <w:szCs w:val="25"/>
        </w:rPr>
        <w:t>wherein it has been observed that nothing in Article 226 of the Constitution precludes a High Court from exercising the power of review which inheres in every court of plenary jurisdiction to prevent miscarriage of justice or to correct grave palpable errors committed by it.</w:t>
      </w:r>
    </w:p>
    <w:p w:rsidR="00732AD1" w:rsidRPr="00956882" w:rsidRDefault="00732AD1" w:rsidP="00956882">
      <w:pPr>
        <w:spacing w:after="0" w:line="240" w:lineRule="auto"/>
        <w:rPr>
          <w:rFonts w:cs="Times New Roman"/>
          <w:szCs w:val="25"/>
        </w:rPr>
      </w:pPr>
    </w:p>
    <w:p w:rsidR="00956882" w:rsidRDefault="00732AD1" w:rsidP="00956882">
      <w:pPr>
        <w:spacing w:after="0" w:line="240" w:lineRule="auto"/>
        <w:rPr>
          <w:rFonts w:cs="Times New Roman"/>
          <w:szCs w:val="25"/>
        </w:rPr>
      </w:pPr>
      <w:r>
        <w:rPr>
          <w:rFonts w:cs="Times New Roman"/>
          <w:szCs w:val="25"/>
        </w:rPr>
        <w:t>16.</w:t>
      </w:r>
      <w:r w:rsidR="00956882" w:rsidRPr="00956882">
        <w:rPr>
          <w:rFonts w:cs="Times New Roman"/>
          <w:szCs w:val="25"/>
        </w:rPr>
        <w:t xml:space="preserve"> In this regard, reference to </w:t>
      </w:r>
      <w:r w:rsidR="00956882" w:rsidRPr="00732AD1">
        <w:rPr>
          <w:rFonts w:cs="Times New Roman"/>
          <w:i/>
          <w:szCs w:val="25"/>
        </w:rPr>
        <w:t>Aribam Tuleshwar</w:t>
      </w:r>
      <w:r w:rsidRPr="00732AD1">
        <w:rPr>
          <w:rFonts w:cs="Times New Roman"/>
          <w:i/>
          <w:szCs w:val="25"/>
        </w:rPr>
        <w:t xml:space="preserve"> </w:t>
      </w:r>
      <w:r w:rsidR="00956882" w:rsidRPr="00732AD1">
        <w:rPr>
          <w:rFonts w:cs="Times New Roman"/>
          <w:i/>
          <w:szCs w:val="25"/>
        </w:rPr>
        <w:t>Sharma vs. Aribam Pishak Sharma and Others</w:t>
      </w:r>
      <w:r w:rsidR="002430FF" w:rsidRPr="002430FF">
        <w:rPr>
          <w:rFonts w:cs="Times New Roman"/>
          <w:sz w:val="20"/>
          <w:szCs w:val="20"/>
          <w:vertAlign w:val="superscript"/>
        </w:rPr>
        <w:t>3</w:t>
      </w:r>
      <w:r w:rsidR="00956882" w:rsidRPr="00956882">
        <w:rPr>
          <w:rFonts w:cs="Times New Roman"/>
          <w:szCs w:val="25"/>
        </w:rPr>
        <w:t>, would</w:t>
      </w:r>
      <w:r>
        <w:rPr>
          <w:rFonts w:cs="Times New Roman"/>
          <w:szCs w:val="25"/>
        </w:rPr>
        <w:t xml:space="preserve"> </w:t>
      </w:r>
      <w:r w:rsidR="00956882" w:rsidRPr="00956882">
        <w:rPr>
          <w:rFonts w:cs="Times New Roman"/>
          <w:szCs w:val="25"/>
        </w:rPr>
        <w:t>also be apt. In the said case, it has been held thus:-</w:t>
      </w:r>
    </w:p>
    <w:p w:rsidR="00732AD1" w:rsidRPr="00956882" w:rsidRDefault="00732AD1" w:rsidP="00956882">
      <w:pPr>
        <w:spacing w:after="0" w:line="240" w:lineRule="auto"/>
        <w:rPr>
          <w:rFonts w:cs="Times New Roman"/>
          <w:szCs w:val="25"/>
        </w:rPr>
      </w:pPr>
    </w:p>
    <w:p w:rsidR="00956882" w:rsidRDefault="00956882" w:rsidP="00732AD1">
      <w:pPr>
        <w:spacing w:after="0" w:line="240" w:lineRule="auto"/>
        <w:ind w:left="720"/>
        <w:rPr>
          <w:rFonts w:cs="Times New Roman"/>
          <w:szCs w:val="25"/>
        </w:rPr>
      </w:pPr>
      <w:r w:rsidRPr="00956882">
        <w:rPr>
          <w:rFonts w:cs="Times New Roman"/>
          <w:szCs w:val="25"/>
        </w:rPr>
        <w:t xml:space="preserve">“It is true as observed by this Court in </w:t>
      </w:r>
      <w:r w:rsidRPr="00732AD1">
        <w:rPr>
          <w:rFonts w:cs="Times New Roman"/>
          <w:i/>
          <w:szCs w:val="25"/>
        </w:rPr>
        <w:t>Shivdeo Singh v. State of Punjab</w:t>
      </w:r>
      <w:r w:rsidRPr="00956882">
        <w:rPr>
          <w:rFonts w:cs="Times New Roman"/>
          <w:szCs w:val="25"/>
        </w:rPr>
        <w:t xml:space="preserve">, there is nothing in Article 226 of the Constitution to preclude a High Court from exercising </w:t>
      </w:r>
      <w:r w:rsidRPr="00956882">
        <w:rPr>
          <w:rFonts w:cs="Times New Roman"/>
          <w:szCs w:val="25"/>
        </w:rPr>
        <w:lastRenderedPageBreak/>
        <w:t xml:space="preserve">the power of review which inheres in every court of plenary jurisdiction to prevent miscarriage of justice or to correct grave and palpable errors committed by it. But, there are definitive limits to the exercise of the power of  </w:t>
      </w:r>
      <w:r w:rsidR="00732AD1">
        <w:rPr>
          <w:rFonts w:cs="Times New Roman"/>
          <w:szCs w:val="25"/>
        </w:rPr>
        <w:t xml:space="preserve"> </w:t>
      </w:r>
      <w:r w:rsidRPr="00956882">
        <w:rPr>
          <w:rFonts w:cs="Times New Roman"/>
          <w:szCs w:val="25"/>
        </w:rPr>
        <w:t>review. The power of review may be exercised to the discovery of new and important matter or evidence which, after the exercise of due diligence was not within the knowledge of the person seeking the review or could not be produced by him at the time when the order was made; it may be exercised where some mistake or error apparent on the face of the record is found; it may also be exercised on any analogous ground.</w:t>
      </w:r>
      <w:r w:rsidR="00732AD1">
        <w:rPr>
          <w:rFonts w:cs="Times New Roman"/>
          <w:szCs w:val="25"/>
        </w:rPr>
        <w:t xml:space="preserve"> </w:t>
      </w:r>
      <w:r w:rsidRPr="00956882">
        <w:rPr>
          <w:rFonts w:cs="Times New Roman"/>
          <w:szCs w:val="25"/>
        </w:rPr>
        <w:t>But, it may not be exercised on the ground that the decision was erroneous on merits. That would be the province of a court of appeal. A power of review is not to be confused with appellate powers which may enable an appellate Court to correct all manner or errors committed by the subordinate Court.”</w:t>
      </w:r>
    </w:p>
    <w:p w:rsidR="00732AD1" w:rsidRPr="00956882" w:rsidRDefault="00732AD1" w:rsidP="00732AD1">
      <w:pPr>
        <w:spacing w:after="0" w:line="240" w:lineRule="auto"/>
        <w:ind w:left="720"/>
        <w:rPr>
          <w:rFonts w:cs="Times New Roman"/>
          <w:szCs w:val="25"/>
        </w:rPr>
      </w:pPr>
    </w:p>
    <w:p w:rsidR="00956882" w:rsidRDefault="00732AD1" w:rsidP="00956882">
      <w:pPr>
        <w:spacing w:after="0" w:line="240" w:lineRule="auto"/>
        <w:rPr>
          <w:rFonts w:cs="Times New Roman"/>
          <w:szCs w:val="25"/>
        </w:rPr>
      </w:pPr>
      <w:r>
        <w:rPr>
          <w:rFonts w:cs="Times New Roman"/>
          <w:szCs w:val="25"/>
        </w:rPr>
        <w:t xml:space="preserve">17. </w:t>
      </w:r>
      <w:r w:rsidR="00956882" w:rsidRPr="00956882">
        <w:rPr>
          <w:rFonts w:cs="Times New Roman"/>
          <w:szCs w:val="25"/>
        </w:rPr>
        <w:t xml:space="preserve">In </w:t>
      </w:r>
      <w:r w:rsidR="00956882" w:rsidRPr="00732AD1">
        <w:rPr>
          <w:rFonts w:cs="Times New Roman"/>
          <w:i/>
          <w:szCs w:val="25"/>
        </w:rPr>
        <w:t>M/s. Thungabhadra Industries Ltd. vs. The</w:t>
      </w:r>
      <w:r w:rsidRPr="00732AD1">
        <w:rPr>
          <w:rFonts w:cs="Times New Roman"/>
          <w:i/>
          <w:szCs w:val="25"/>
        </w:rPr>
        <w:t xml:space="preserve"> </w:t>
      </w:r>
      <w:r w:rsidR="00956882" w:rsidRPr="00732AD1">
        <w:rPr>
          <w:rFonts w:cs="Times New Roman"/>
          <w:i/>
          <w:szCs w:val="25"/>
        </w:rPr>
        <w:t>Government of Andhra Pradesh</w:t>
      </w:r>
      <w:r w:rsidR="002430FF" w:rsidRPr="002430FF">
        <w:rPr>
          <w:rFonts w:cs="Times New Roman"/>
          <w:i/>
          <w:sz w:val="20"/>
          <w:szCs w:val="20"/>
          <w:vertAlign w:val="superscript"/>
        </w:rPr>
        <w:t>4</w:t>
      </w:r>
      <w:r w:rsidR="00956882" w:rsidRPr="00956882">
        <w:rPr>
          <w:rFonts w:cs="Times New Roman"/>
          <w:szCs w:val="25"/>
        </w:rPr>
        <w:t xml:space="preserve"> represented by the Deputy Commissioner of Commercial Taxes , this Court</w:t>
      </w:r>
      <w:r>
        <w:rPr>
          <w:rFonts w:cs="Times New Roman"/>
          <w:szCs w:val="25"/>
        </w:rPr>
        <w:t xml:space="preserve"> </w:t>
      </w:r>
      <w:r w:rsidR="00956882" w:rsidRPr="00956882">
        <w:rPr>
          <w:rFonts w:cs="Times New Roman"/>
          <w:szCs w:val="25"/>
        </w:rPr>
        <w:t>while discussing about the concept of review, has ruled</w:t>
      </w:r>
      <w:r>
        <w:rPr>
          <w:rFonts w:cs="Times New Roman"/>
          <w:szCs w:val="25"/>
        </w:rPr>
        <w:t xml:space="preserve"> </w:t>
      </w:r>
      <w:r w:rsidR="00956882" w:rsidRPr="00956882">
        <w:rPr>
          <w:rFonts w:cs="Times New Roman"/>
          <w:szCs w:val="25"/>
        </w:rPr>
        <w:t>that:-</w:t>
      </w:r>
    </w:p>
    <w:p w:rsidR="00732AD1" w:rsidRPr="00956882" w:rsidRDefault="00732AD1" w:rsidP="00956882">
      <w:pPr>
        <w:spacing w:after="0" w:line="240" w:lineRule="auto"/>
        <w:rPr>
          <w:rFonts w:cs="Times New Roman"/>
          <w:szCs w:val="25"/>
        </w:rPr>
      </w:pPr>
    </w:p>
    <w:p w:rsidR="00956882" w:rsidRDefault="00956882" w:rsidP="00732AD1">
      <w:pPr>
        <w:spacing w:after="0" w:line="240" w:lineRule="auto"/>
        <w:ind w:left="720"/>
        <w:rPr>
          <w:rFonts w:cs="Times New Roman"/>
          <w:szCs w:val="25"/>
        </w:rPr>
      </w:pPr>
      <w:r w:rsidRPr="00956882">
        <w:rPr>
          <w:rFonts w:cs="Times New Roman"/>
          <w:szCs w:val="25"/>
        </w:rPr>
        <w:t>“a review is by no means an appeal in disguise whereby an erroneous decision is reheard and corrected, but lies only for patent error. We do not consider that this furnishes a suitable occasion for dealing with this difference exhaustively or in any great detail, but it would suffice for us to say that where without any elaborate argument one could point to the error and say here is a substantial point of law which stares one in the face, and there could reasonably be no two opinions, entertained about it, a clear case of error apparent on the face of the record would be made out”.</w:t>
      </w:r>
    </w:p>
    <w:p w:rsidR="00732AD1" w:rsidRPr="00956882" w:rsidRDefault="00732AD1" w:rsidP="00956882">
      <w:pPr>
        <w:spacing w:after="0" w:line="240" w:lineRule="auto"/>
        <w:rPr>
          <w:rFonts w:cs="Times New Roman"/>
          <w:szCs w:val="25"/>
        </w:rPr>
      </w:pPr>
    </w:p>
    <w:p w:rsidR="00956882" w:rsidRDefault="00732AD1" w:rsidP="00956882">
      <w:pPr>
        <w:spacing w:after="0" w:line="240" w:lineRule="auto"/>
        <w:rPr>
          <w:rFonts w:cs="Times New Roman"/>
          <w:szCs w:val="25"/>
        </w:rPr>
      </w:pPr>
      <w:r>
        <w:rPr>
          <w:rFonts w:cs="Times New Roman"/>
          <w:szCs w:val="25"/>
        </w:rPr>
        <w:t>18.</w:t>
      </w:r>
      <w:r w:rsidR="00956882" w:rsidRPr="00956882">
        <w:rPr>
          <w:rFonts w:cs="Times New Roman"/>
          <w:szCs w:val="25"/>
        </w:rPr>
        <w:t xml:space="preserve"> Almost fifty-five years back, in </w:t>
      </w:r>
      <w:r w:rsidR="00956882" w:rsidRPr="002430FF">
        <w:rPr>
          <w:rFonts w:cs="Times New Roman"/>
          <w:i/>
          <w:szCs w:val="25"/>
        </w:rPr>
        <w:t>Satyanarayan Laxminarayan Hegde vs. Mallikarjun Bhavanappa Tirumale</w:t>
      </w:r>
      <w:r w:rsidR="002430FF" w:rsidRPr="002430FF">
        <w:rPr>
          <w:rFonts w:cs="Times New Roman"/>
          <w:sz w:val="20"/>
          <w:szCs w:val="20"/>
          <w:vertAlign w:val="superscript"/>
        </w:rPr>
        <w:t>5</w:t>
      </w:r>
      <w:r w:rsidR="00956882" w:rsidRPr="00956882">
        <w:rPr>
          <w:rFonts w:cs="Times New Roman"/>
          <w:szCs w:val="25"/>
        </w:rPr>
        <w:t>, it was laid down that:-</w:t>
      </w:r>
    </w:p>
    <w:p w:rsidR="00732AD1" w:rsidRPr="00956882" w:rsidRDefault="00732AD1" w:rsidP="00956882">
      <w:pPr>
        <w:spacing w:after="0" w:line="240" w:lineRule="auto"/>
        <w:rPr>
          <w:rFonts w:cs="Times New Roman"/>
          <w:szCs w:val="25"/>
        </w:rPr>
      </w:pPr>
    </w:p>
    <w:p w:rsidR="00956882" w:rsidRDefault="00956882" w:rsidP="00732AD1">
      <w:pPr>
        <w:spacing w:after="0" w:line="240" w:lineRule="auto"/>
        <w:ind w:left="720"/>
        <w:rPr>
          <w:rFonts w:cs="Times New Roman"/>
          <w:szCs w:val="25"/>
        </w:rPr>
      </w:pPr>
      <w:r w:rsidRPr="00956882">
        <w:rPr>
          <w:rFonts w:cs="Times New Roman"/>
          <w:szCs w:val="25"/>
        </w:rPr>
        <w:t>“an error which has to be established by a long- drawn process of reasoning on points where there may conceivably be two opinions can hardly be said to be an error apparent on the face of the record. Where an alleged error is far from self-evident and if it can be established, it has to be established by lengthy and complicated arguments and such an error cannot be cured by a writ of certiorari according to the rule governing the powers of the superior court to issue such a writ”.</w:t>
      </w:r>
    </w:p>
    <w:p w:rsidR="00732AD1" w:rsidRPr="00956882" w:rsidRDefault="00732AD1" w:rsidP="00956882">
      <w:pPr>
        <w:spacing w:after="0" w:line="240" w:lineRule="auto"/>
        <w:rPr>
          <w:rFonts w:cs="Times New Roman"/>
          <w:szCs w:val="25"/>
        </w:rPr>
      </w:pPr>
    </w:p>
    <w:p w:rsidR="00956882" w:rsidRDefault="00732AD1" w:rsidP="00956882">
      <w:pPr>
        <w:spacing w:after="0" w:line="240" w:lineRule="auto"/>
        <w:rPr>
          <w:rFonts w:cs="Times New Roman"/>
          <w:szCs w:val="25"/>
        </w:rPr>
      </w:pPr>
      <w:r>
        <w:rPr>
          <w:rFonts w:cs="Times New Roman"/>
          <w:szCs w:val="25"/>
        </w:rPr>
        <w:t>19.</w:t>
      </w:r>
      <w:r w:rsidR="00956882" w:rsidRPr="00956882">
        <w:rPr>
          <w:rFonts w:cs="Times New Roman"/>
          <w:szCs w:val="25"/>
        </w:rPr>
        <w:t xml:space="preserve"> We have referred to the aforesaid authorities as we are of the convinced opinion that in the present case, there was a manifest error by the High Court, for it had really not taken note of the stand and stance that was eloquently put by the State as regards the delay and laches. The averments in the writ petition were absolutely silent and nothing had been spelt out why the delay had occurred. The Single Judge, as stated earlier had chosen not to address the said issue. The Division Bench in appeal addressed the submission, totally being oblivious of the ground pertaining to delay and laches clearly stated in the memorandum of appeal, and modified the order passed by the Learned Single Judge as if that was the sole submission. It needs no special emphasis to state that in the obtaining factual matrix, the application for review did not require delving deep into the factual matrix to find out the error. It was not an </w:t>
      </w:r>
      <w:r w:rsidR="00956882" w:rsidRPr="00956882">
        <w:rPr>
          <w:rFonts w:cs="Times New Roman"/>
          <w:szCs w:val="25"/>
        </w:rPr>
        <w:lastRenderedPageBreak/>
        <w:t>exercise of an appellate jurisdiction as is understood in law. It can be stated with certitude that it was a palpable error, for the principal stand of the State was not addressed to and definitely it had immense significance and hence, the same deserved to be addressed to. Therefore, we are compelled to think that the order required review for the purpose of consideration of the impact of delay and laches in preferring the writ petition. Be that as it may, we shall proceed to deal with the repercussions of delay and laches, as we are of the considered opinion that the same deserves to be addressed to in the present case.</w:t>
      </w:r>
    </w:p>
    <w:p w:rsidR="00732AD1" w:rsidRPr="00956882" w:rsidRDefault="00732AD1" w:rsidP="00956882">
      <w:pPr>
        <w:spacing w:after="0" w:line="240" w:lineRule="auto"/>
        <w:rPr>
          <w:rFonts w:cs="Times New Roman"/>
          <w:szCs w:val="25"/>
        </w:rPr>
      </w:pPr>
    </w:p>
    <w:p w:rsidR="00956882" w:rsidRPr="00956882" w:rsidRDefault="00732AD1" w:rsidP="00956882">
      <w:pPr>
        <w:spacing w:after="0" w:line="240" w:lineRule="auto"/>
        <w:rPr>
          <w:rFonts w:cs="Times New Roman"/>
          <w:szCs w:val="25"/>
        </w:rPr>
      </w:pPr>
      <w:r>
        <w:rPr>
          <w:rFonts w:cs="Times New Roman"/>
          <w:szCs w:val="25"/>
        </w:rPr>
        <w:t xml:space="preserve">20. </w:t>
      </w:r>
      <w:r w:rsidR="00956882" w:rsidRPr="00956882">
        <w:rPr>
          <w:rFonts w:cs="Times New Roman"/>
          <w:szCs w:val="25"/>
        </w:rPr>
        <w:t xml:space="preserve">Having stated thus, it is useful to refer to a passage from </w:t>
      </w:r>
      <w:r w:rsidR="00956882" w:rsidRPr="00CB2E1E">
        <w:rPr>
          <w:rFonts w:cs="Times New Roman"/>
          <w:i/>
          <w:szCs w:val="25"/>
        </w:rPr>
        <w:t>City and Industrial Development Corporation vs. Dosu Aardeshir Bhiwandiwala and Others</w:t>
      </w:r>
      <w:r w:rsidR="002430FF" w:rsidRPr="002430FF">
        <w:rPr>
          <w:rFonts w:cs="Times New Roman"/>
          <w:sz w:val="20"/>
          <w:szCs w:val="20"/>
          <w:vertAlign w:val="superscript"/>
        </w:rPr>
        <w:t>6</w:t>
      </w:r>
      <w:r w:rsidR="00956882" w:rsidRPr="00956882">
        <w:rPr>
          <w:rFonts w:cs="Times New Roman"/>
          <w:szCs w:val="25"/>
        </w:rPr>
        <w:t>, wherein this Court while dwelling upon jurisdiction under Article 226 of the Constitution, has expressed thus:-</w:t>
      </w:r>
    </w:p>
    <w:p w:rsidR="00CB2E1E" w:rsidRDefault="00CB2E1E" w:rsidP="00956882">
      <w:pPr>
        <w:spacing w:after="0" w:line="240" w:lineRule="auto"/>
        <w:rPr>
          <w:rFonts w:cs="Times New Roman"/>
          <w:szCs w:val="25"/>
        </w:rPr>
      </w:pPr>
    </w:p>
    <w:p w:rsidR="00956882" w:rsidRDefault="00956882" w:rsidP="00CB2E1E">
      <w:pPr>
        <w:spacing w:after="0" w:line="240" w:lineRule="auto"/>
        <w:ind w:left="720"/>
        <w:rPr>
          <w:rFonts w:cs="Times New Roman"/>
          <w:szCs w:val="25"/>
        </w:rPr>
      </w:pPr>
      <w:r w:rsidRPr="00956882">
        <w:rPr>
          <w:rFonts w:cs="Times New Roman"/>
          <w:szCs w:val="25"/>
        </w:rPr>
        <w:t>“The Court while exercising its jurisdiction under</w:t>
      </w:r>
      <w:r w:rsidR="00CB2E1E">
        <w:rPr>
          <w:rFonts w:cs="Times New Roman"/>
          <w:szCs w:val="25"/>
        </w:rPr>
        <w:t xml:space="preserve"> </w:t>
      </w:r>
      <w:r w:rsidRPr="00956882">
        <w:rPr>
          <w:rFonts w:cs="Times New Roman"/>
          <w:szCs w:val="25"/>
        </w:rPr>
        <w:t>Article 226 is duty-bound to consider whether:</w:t>
      </w:r>
    </w:p>
    <w:p w:rsidR="00CB2E1E" w:rsidRPr="00956882" w:rsidRDefault="00CB2E1E" w:rsidP="00CB2E1E">
      <w:pPr>
        <w:spacing w:after="0" w:line="240" w:lineRule="auto"/>
        <w:ind w:left="720"/>
        <w:rPr>
          <w:rFonts w:cs="Times New Roman"/>
          <w:szCs w:val="25"/>
        </w:rPr>
      </w:pPr>
    </w:p>
    <w:p w:rsidR="00956882" w:rsidRDefault="00CB2E1E" w:rsidP="00CB2E1E">
      <w:pPr>
        <w:spacing w:after="0" w:line="240" w:lineRule="auto"/>
        <w:ind w:left="720"/>
        <w:rPr>
          <w:rFonts w:cs="Times New Roman"/>
          <w:szCs w:val="25"/>
        </w:rPr>
      </w:pPr>
      <w:r>
        <w:rPr>
          <w:rFonts w:cs="Times New Roman"/>
          <w:szCs w:val="25"/>
        </w:rPr>
        <w:t xml:space="preserve">(a) </w:t>
      </w:r>
      <w:r w:rsidR="00956882" w:rsidRPr="00956882">
        <w:rPr>
          <w:rFonts w:cs="Times New Roman"/>
          <w:szCs w:val="25"/>
        </w:rPr>
        <w:t>adjudication of writ petition involves any complex and disputed questions of facts and whether they can be satisfactorily resolved;</w:t>
      </w:r>
    </w:p>
    <w:p w:rsidR="00CB2E1E" w:rsidRPr="00956882" w:rsidRDefault="00CB2E1E" w:rsidP="00CB2E1E">
      <w:pPr>
        <w:spacing w:after="0" w:line="240" w:lineRule="auto"/>
        <w:ind w:left="720"/>
        <w:rPr>
          <w:rFonts w:cs="Times New Roman"/>
          <w:szCs w:val="25"/>
        </w:rPr>
      </w:pPr>
    </w:p>
    <w:p w:rsidR="00956882" w:rsidRDefault="00CB2E1E" w:rsidP="00CB2E1E">
      <w:pPr>
        <w:spacing w:after="0" w:line="240" w:lineRule="auto"/>
        <w:ind w:left="720"/>
        <w:rPr>
          <w:rFonts w:cs="Times New Roman"/>
          <w:szCs w:val="25"/>
        </w:rPr>
      </w:pPr>
      <w:r>
        <w:rPr>
          <w:rFonts w:cs="Times New Roman"/>
          <w:szCs w:val="25"/>
        </w:rPr>
        <w:t xml:space="preserve">(b) </w:t>
      </w:r>
      <w:r w:rsidR="00956882" w:rsidRPr="00956882">
        <w:rPr>
          <w:rFonts w:cs="Times New Roman"/>
          <w:szCs w:val="25"/>
        </w:rPr>
        <w:t>the petition reveals all material facts;</w:t>
      </w:r>
    </w:p>
    <w:p w:rsidR="00CB2E1E" w:rsidRPr="00956882" w:rsidRDefault="00CB2E1E" w:rsidP="00CB2E1E">
      <w:pPr>
        <w:spacing w:after="0" w:line="240" w:lineRule="auto"/>
        <w:ind w:left="720"/>
        <w:rPr>
          <w:rFonts w:cs="Times New Roman"/>
          <w:szCs w:val="25"/>
        </w:rPr>
      </w:pPr>
    </w:p>
    <w:p w:rsidR="00956882" w:rsidRDefault="00CB2E1E" w:rsidP="00CB2E1E">
      <w:pPr>
        <w:spacing w:after="0" w:line="240" w:lineRule="auto"/>
        <w:ind w:left="720"/>
        <w:rPr>
          <w:rFonts w:cs="Times New Roman"/>
          <w:szCs w:val="25"/>
        </w:rPr>
      </w:pPr>
      <w:r>
        <w:rPr>
          <w:rFonts w:cs="Times New Roman"/>
          <w:szCs w:val="25"/>
        </w:rPr>
        <w:t xml:space="preserve">(c) </w:t>
      </w:r>
      <w:r w:rsidR="00956882" w:rsidRPr="00956882">
        <w:rPr>
          <w:rFonts w:cs="Times New Roman"/>
          <w:szCs w:val="25"/>
        </w:rPr>
        <w:t>the petitioner has any alternative or effective remedy for the resolution of the dispute;</w:t>
      </w:r>
    </w:p>
    <w:p w:rsidR="00CB2E1E" w:rsidRPr="00956882" w:rsidRDefault="00CB2E1E" w:rsidP="00CB2E1E">
      <w:pPr>
        <w:spacing w:after="0" w:line="240" w:lineRule="auto"/>
        <w:ind w:left="720"/>
        <w:rPr>
          <w:rFonts w:cs="Times New Roman"/>
          <w:szCs w:val="25"/>
        </w:rPr>
      </w:pPr>
    </w:p>
    <w:p w:rsidR="00956882" w:rsidRDefault="00CB2E1E" w:rsidP="00CB2E1E">
      <w:pPr>
        <w:spacing w:after="0" w:line="240" w:lineRule="auto"/>
        <w:ind w:left="720"/>
        <w:rPr>
          <w:rFonts w:cs="Times New Roman"/>
          <w:szCs w:val="25"/>
        </w:rPr>
      </w:pPr>
      <w:r>
        <w:rPr>
          <w:rFonts w:cs="Times New Roman"/>
          <w:szCs w:val="25"/>
        </w:rPr>
        <w:t xml:space="preserve">(d) </w:t>
      </w:r>
      <w:r w:rsidR="00956882" w:rsidRPr="00956882">
        <w:rPr>
          <w:rFonts w:cs="Times New Roman"/>
          <w:szCs w:val="25"/>
        </w:rPr>
        <w:t>person invoking the jurisdiction is guilty of unexplained delay and laches;</w:t>
      </w:r>
    </w:p>
    <w:p w:rsidR="00CB2E1E" w:rsidRPr="00956882" w:rsidRDefault="00CB2E1E" w:rsidP="00CB2E1E">
      <w:pPr>
        <w:spacing w:after="0" w:line="240" w:lineRule="auto"/>
        <w:ind w:left="720"/>
        <w:rPr>
          <w:rFonts w:cs="Times New Roman"/>
          <w:szCs w:val="25"/>
        </w:rPr>
      </w:pPr>
    </w:p>
    <w:p w:rsidR="00956882" w:rsidRDefault="00CB2E1E" w:rsidP="00CB2E1E">
      <w:pPr>
        <w:spacing w:after="0" w:line="240" w:lineRule="auto"/>
        <w:ind w:left="720"/>
        <w:rPr>
          <w:rFonts w:cs="Times New Roman"/>
          <w:szCs w:val="25"/>
        </w:rPr>
      </w:pPr>
      <w:r>
        <w:rPr>
          <w:rFonts w:cs="Times New Roman"/>
          <w:szCs w:val="25"/>
        </w:rPr>
        <w:t xml:space="preserve">(e) </w:t>
      </w:r>
      <w:r w:rsidR="00956882" w:rsidRPr="00956882">
        <w:rPr>
          <w:rFonts w:cs="Times New Roman"/>
          <w:szCs w:val="25"/>
        </w:rPr>
        <w:t>ex facie barred by any laws of limitation;</w:t>
      </w:r>
    </w:p>
    <w:p w:rsidR="00CB2E1E" w:rsidRPr="00956882" w:rsidRDefault="00CB2E1E" w:rsidP="00CB2E1E">
      <w:pPr>
        <w:spacing w:after="0" w:line="240" w:lineRule="auto"/>
        <w:ind w:left="720"/>
        <w:rPr>
          <w:rFonts w:cs="Times New Roman"/>
          <w:szCs w:val="25"/>
        </w:rPr>
      </w:pPr>
    </w:p>
    <w:p w:rsidR="00956882" w:rsidRDefault="00CB2E1E" w:rsidP="00CB2E1E">
      <w:pPr>
        <w:spacing w:after="0" w:line="240" w:lineRule="auto"/>
        <w:ind w:left="720"/>
        <w:rPr>
          <w:rFonts w:cs="Times New Roman"/>
          <w:szCs w:val="25"/>
        </w:rPr>
      </w:pPr>
      <w:r>
        <w:rPr>
          <w:rFonts w:cs="Times New Roman"/>
          <w:szCs w:val="25"/>
        </w:rPr>
        <w:t xml:space="preserve">(f) </w:t>
      </w:r>
      <w:r w:rsidR="00956882" w:rsidRPr="00956882">
        <w:rPr>
          <w:rFonts w:cs="Times New Roman"/>
          <w:szCs w:val="25"/>
        </w:rPr>
        <w:t>grant of relief is against public policy or barred by any valid law; and host of other factors.”</w:t>
      </w:r>
    </w:p>
    <w:p w:rsidR="00CB2E1E" w:rsidRPr="00956882" w:rsidRDefault="00CB2E1E" w:rsidP="00956882">
      <w:pPr>
        <w:spacing w:after="0" w:line="240" w:lineRule="auto"/>
        <w:rPr>
          <w:rFonts w:cs="Times New Roman"/>
          <w:szCs w:val="25"/>
        </w:rPr>
      </w:pPr>
    </w:p>
    <w:p w:rsidR="00956882" w:rsidRDefault="00CB2E1E" w:rsidP="00956882">
      <w:pPr>
        <w:spacing w:after="0" w:line="240" w:lineRule="auto"/>
        <w:rPr>
          <w:rFonts w:cs="Times New Roman"/>
          <w:szCs w:val="25"/>
        </w:rPr>
      </w:pPr>
      <w:r>
        <w:rPr>
          <w:rFonts w:cs="Times New Roman"/>
          <w:szCs w:val="25"/>
        </w:rPr>
        <w:t xml:space="preserve">21. </w:t>
      </w:r>
      <w:r w:rsidR="00956882" w:rsidRPr="00956882">
        <w:rPr>
          <w:rFonts w:cs="Times New Roman"/>
          <w:szCs w:val="25"/>
        </w:rPr>
        <w:t xml:space="preserve">In this regard reference to a passage from </w:t>
      </w:r>
      <w:r w:rsidR="00956882" w:rsidRPr="00CB2E1E">
        <w:rPr>
          <w:rFonts w:cs="Times New Roman"/>
          <w:i/>
          <w:szCs w:val="25"/>
        </w:rPr>
        <w:t>Karnataka Power Corpn. Ltd Through its Chairman &amp; Managing Director &amp; Anr Vs. K. Thangappan and Anr</w:t>
      </w:r>
      <w:r w:rsidR="002430FF" w:rsidRPr="002430FF">
        <w:rPr>
          <w:rFonts w:cs="Times New Roman"/>
          <w:i/>
          <w:sz w:val="20"/>
          <w:szCs w:val="20"/>
          <w:vertAlign w:val="superscript"/>
        </w:rPr>
        <w:t>7</w:t>
      </w:r>
      <w:r w:rsidR="00956882" w:rsidRPr="00956882">
        <w:rPr>
          <w:rFonts w:cs="Times New Roman"/>
          <w:szCs w:val="25"/>
        </w:rPr>
        <w:t xml:space="preserve"> would be apposite:-</w:t>
      </w:r>
    </w:p>
    <w:p w:rsidR="00CB2E1E" w:rsidRPr="00956882" w:rsidRDefault="00CB2E1E" w:rsidP="00956882">
      <w:pPr>
        <w:spacing w:after="0" w:line="240" w:lineRule="auto"/>
        <w:rPr>
          <w:rFonts w:cs="Times New Roman"/>
          <w:szCs w:val="25"/>
        </w:rPr>
      </w:pPr>
    </w:p>
    <w:p w:rsidR="00956882" w:rsidRDefault="00956882" w:rsidP="00CB2E1E">
      <w:pPr>
        <w:spacing w:after="0" w:line="240" w:lineRule="auto"/>
        <w:ind w:left="720"/>
        <w:rPr>
          <w:rFonts w:cs="Times New Roman"/>
          <w:szCs w:val="25"/>
        </w:rPr>
      </w:pPr>
      <w:r w:rsidRPr="00956882">
        <w:rPr>
          <w:rFonts w:cs="Times New Roman"/>
          <w:szCs w:val="25"/>
        </w:rPr>
        <w:t>“Delay or laches is one of the factors which is to be borne in mind by the High Court when they exercise their discretionary powers under Article 226 of the Constitution. In an appropriate case the High Court may refuse to invoke its extraordi¬nary powers if there is such negligence or omis¬sion on the part of the applicant to assert his right as taken in conjunction with the lapse of time and other circumstances, causes prejudice to the opposite party”.</w:t>
      </w:r>
    </w:p>
    <w:p w:rsidR="00CB2E1E" w:rsidRPr="00956882" w:rsidRDefault="00CB2E1E" w:rsidP="00956882">
      <w:pPr>
        <w:spacing w:after="0" w:line="240" w:lineRule="auto"/>
        <w:rPr>
          <w:rFonts w:cs="Times New Roman"/>
          <w:szCs w:val="25"/>
        </w:rPr>
      </w:pPr>
    </w:p>
    <w:p w:rsidR="00956882" w:rsidRDefault="00956882" w:rsidP="00956882">
      <w:pPr>
        <w:spacing w:after="0" w:line="240" w:lineRule="auto"/>
        <w:rPr>
          <w:rFonts w:cs="Times New Roman"/>
          <w:szCs w:val="25"/>
        </w:rPr>
      </w:pPr>
      <w:r w:rsidRPr="00956882">
        <w:rPr>
          <w:rFonts w:cs="Times New Roman"/>
          <w:szCs w:val="25"/>
        </w:rPr>
        <w:t>After so stating the Court after referring to the</w:t>
      </w:r>
      <w:r w:rsidR="00CB2E1E">
        <w:rPr>
          <w:rFonts w:cs="Times New Roman"/>
          <w:szCs w:val="25"/>
        </w:rPr>
        <w:t xml:space="preserve"> </w:t>
      </w:r>
      <w:r w:rsidRPr="00956882">
        <w:rPr>
          <w:rFonts w:cs="Times New Roman"/>
          <w:szCs w:val="25"/>
        </w:rPr>
        <w:t xml:space="preserve">authority </w:t>
      </w:r>
      <w:r w:rsidRPr="002430FF">
        <w:rPr>
          <w:rFonts w:cs="Times New Roman"/>
          <w:i/>
          <w:szCs w:val="25"/>
        </w:rPr>
        <w:t>in State of M.P. v. Nandalal Jaiswal</w:t>
      </w:r>
      <w:r w:rsidR="002430FF" w:rsidRPr="002430FF">
        <w:rPr>
          <w:rFonts w:cs="Times New Roman"/>
          <w:i/>
          <w:sz w:val="20"/>
          <w:szCs w:val="20"/>
          <w:vertAlign w:val="superscript"/>
        </w:rPr>
        <w:t>8</w:t>
      </w:r>
      <w:r w:rsidRPr="00956882">
        <w:rPr>
          <w:rFonts w:cs="Times New Roman"/>
          <w:szCs w:val="25"/>
        </w:rPr>
        <w:t xml:space="preserve">  restated the principle articulated in earlier pronouncements, which is to the following effect:-</w:t>
      </w:r>
    </w:p>
    <w:p w:rsidR="00CB2E1E" w:rsidRPr="00956882" w:rsidRDefault="00CB2E1E" w:rsidP="00956882">
      <w:pPr>
        <w:spacing w:after="0" w:line="240" w:lineRule="auto"/>
        <w:rPr>
          <w:rFonts w:cs="Times New Roman"/>
          <w:szCs w:val="25"/>
        </w:rPr>
      </w:pPr>
    </w:p>
    <w:p w:rsidR="00956882" w:rsidRDefault="00956882" w:rsidP="00CB2E1E">
      <w:pPr>
        <w:spacing w:after="0" w:line="240" w:lineRule="auto"/>
        <w:ind w:left="720"/>
        <w:rPr>
          <w:rFonts w:cs="Times New Roman"/>
          <w:szCs w:val="25"/>
        </w:rPr>
      </w:pPr>
      <w:r w:rsidRPr="00956882">
        <w:rPr>
          <w:rFonts w:cs="Times New Roman"/>
          <w:szCs w:val="25"/>
        </w:rPr>
        <w:t xml:space="preserve">“the High Court in exercise of its discretion does not ordinarily assist the tardy and the indolent or the acquiescent and the lethargic. If there is inor¬dinate delay on the </w:t>
      </w:r>
      <w:r w:rsidRPr="00956882">
        <w:rPr>
          <w:rFonts w:cs="Times New Roman"/>
          <w:szCs w:val="25"/>
        </w:rPr>
        <w:lastRenderedPageBreak/>
        <w:t>part of the petitioner and such delay is not satisfactorily explained, the High Court may decline to intervene and grant relief in exercise of its writ jurisdiction. It was stated that this rule is premised on a number of factors. The High Court does not ordinarily per¬mit a belated resort to the extraordinary remedy because it is likely to cause confusion and public inconvenience and bring, in its train new injus¬tices, and if writ jurisdiction is exercised after un¬reasonable delay, it may have the effect of inflict¬ing not only hardship and inconvenience but also injustice on third parties. It was pointed out that when writ jurisdiction is invoked, unexplained delay coupled with the creation of third-party rights in the meantime is an important factor which also weighs with the High Court in decid¬ing whether or not to exercise such jurisdiction”.</w:t>
      </w:r>
    </w:p>
    <w:p w:rsidR="00CB2E1E" w:rsidRPr="00956882" w:rsidRDefault="00CB2E1E" w:rsidP="00CB2E1E">
      <w:pPr>
        <w:spacing w:after="0" w:line="240" w:lineRule="auto"/>
        <w:ind w:left="720"/>
        <w:rPr>
          <w:rFonts w:cs="Times New Roman"/>
          <w:szCs w:val="25"/>
        </w:rPr>
      </w:pPr>
    </w:p>
    <w:p w:rsidR="00956882" w:rsidRDefault="00CB2E1E" w:rsidP="00956882">
      <w:pPr>
        <w:spacing w:after="0" w:line="240" w:lineRule="auto"/>
        <w:rPr>
          <w:rFonts w:cs="Times New Roman"/>
          <w:szCs w:val="25"/>
        </w:rPr>
      </w:pPr>
      <w:r>
        <w:rPr>
          <w:rFonts w:cs="Times New Roman"/>
          <w:szCs w:val="25"/>
        </w:rPr>
        <w:t xml:space="preserve">22. </w:t>
      </w:r>
      <w:r w:rsidR="00956882" w:rsidRPr="00956882">
        <w:rPr>
          <w:rFonts w:cs="Times New Roman"/>
          <w:szCs w:val="25"/>
        </w:rPr>
        <w:t xml:space="preserve">In </w:t>
      </w:r>
      <w:r w:rsidR="00956882" w:rsidRPr="002430FF">
        <w:rPr>
          <w:rFonts w:cs="Times New Roman"/>
          <w:i/>
          <w:szCs w:val="25"/>
        </w:rPr>
        <w:t>State of Maharashtra V Digambar</w:t>
      </w:r>
      <w:r w:rsidR="002430FF" w:rsidRPr="002430FF">
        <w:rPr>
          <w:rFonts w:cs="Times New Roman"/>
          <w:sz w:val="20"/>
          <w:szCs w:val="20"/>
          <w:vertAlign w:val="superscript"/>
        </w:rPr>
        <w:t>9</w:t>
      </w:r>
      <w:r w:rsidR="00956882" w:rsidRPr="00956882">
        <w:rPr>
          <w:rFonts w:cs="Times New Roman"/>
          <w:szCs w:val="25"/>
        </w:rPr>
        <w:t xml:space="preserve"> a three-judge</w:t>
      </w:r>
      <w:r>
        <w:rPr>
          <w:rFonts w:cs="Times New Roman"/>
          <w:szCs w:val="25"/>
        </w:rPr>
        <w:t xml:space="preserve"> </w:t>
      </w:r>
      <w:r w:rsidR="00956882" w:rsidRPr="00956882">
        <w:rPr>
          <w:rFonts w:cs="Times New Roman"/>
          <w:szCs w:val="25"/>
        </w:rPr>
        <w:t>bench laid down that:-</w:t>
      </w:r>
    </w:p>
    <w:p w:rsidR="00CB2E1E" w:rsidRPr="00956882" w:rsidRDefault="00CB2E1E" w:rsidP="00956882">
      <w:pPr>
        <w:spacing w:after="0" w:line="240" w:lineRule="auto"/>
        <w:rPr>
          <w:rFonts w:cs="Times New Roman"/>
          <w:szCs w:val="25"/>
        </w:rPr>
      </w:pPr>
    </w:p>
    <w:p w:rsidR="00956882" w:rsidRDefault="00956882" w:rsidP="002430FF">
      <w:pPr>
        <w:spacing w:after="0" w:line="240" w:lineRule="auto"/>
        <w:ind w:left="720"/>
        <w:rPr>
          <w:rFonts w:cs="Times New Roman"/>
          <w:szCs w:val="25"/>
        </w:rPr>
      </w:pPr>
      <w:r w:rsidRPr="00956882">
        <w:rPr>
          <w:rFonts w:cs="Times New Roman"/>
          <w:szCs w:val="25"/>
        </w:rPr>
        <w:t>“19. Power of the High Court to be exercised un¬der Article 226 of the Constitution, if is discre¬tionary, its exercise must be judicious and rea¬sonable, admits of no controversy. It is for that reason, a person’s entitlement for relief from a High Court under Article 226 of the Constitution, be it against the State or anybody else, even if is founded on the allegation of infringement of his</w:t>
      </w:r>
      <w:r w:rsidR="00CB2E1E">
        <w:rPr>
          <w:rFonts w:cs="Times New Roman"/>
          <w:szCs w:val="25"/>
        </w:rPr>
        <w:t xml:space="preserve"> </w:t>
      </w:r>
      <w:r w:rsidRPr="00956882">
        <w:rPr>
          <w:rFonts w:cs="Times New Roman"/>
          <w:szCs w:val="25"/>
        </w:rPr>
        <w:t>legal right, has to necessarily depend upon un¬blameworthy conduct of the person seeking relief, and the court refuses to grant the discretionary relief to such person in exercise of such power, when he approaches it with unclean hands or blameworthy conduct.”</w:t>
      </w:r>
    </w:p>
    <w:p w:rsidR="00CB2E1E" w:rsidRPr="00956882" w:rsidRDefault="00CB2E1E" w:rsidP="00956882">
      <w:pPr>
        <w:spacing w:after="0" w:line="240" w:lineRule="auto"/>
        <w:rPr>
          <w:rFonts w:cs="Times New Roman"/>
          <w:szCs w:val="25"/>
        </w:rPr>
      </w:pPr>
    </w:p>
    <w:p w:rsidR="00956882" w:rsidRDefault="00CB2E1E" w:rsidP="00956882">
      <w:pPr>
        <w:spacing w:after="0" w:line="240" w:lineRule="auto"/>
        <w:rPr>
          <w:rFonts w:cs="Times New Roman"/>
          <w:szCs w:val="25"/>
        </w:rPr>
      </w:pPr>
      <w:r>
        <w:rPr>
          <w:rFonts w:cs="Times New Roman"/>
          <w:szCs w:val="25"/>
        </w:rPr>
        <w:t xml:space="preserve">23. </w:t>
      </w:r>
      <w:r w:rsidR="00956882" w:rsidRPr="00956882">
        <w:rPr>
          <w:rFonts w:cs="Times New Roman"/>
          <w:szCs w:val="25"/>
        </w:rPr>
        <w:t xml:space="preserve"> Recently in </w:t>
      </w:r>
      <w:r w:rsidR="00956882" w:rsidRPr="002430FF">
        <w:rPr>
          <w:rFonts w:cs="Times New Roman"/>
          <w:i/>
          <w:szCs w:val="25"/>
        </w:rPr>
        <w:t>Chennai Metropolitan Water Supply and Sewerage Board &amp; Ors. Vs. T.T. Murali Babu</w:t>
      </w:r>
      <w:r w:rsidR="002430FF" w:rsidRPr="002430FF">
        <w:rPr>
          <w:rFonts w:cs="Times New Roman"/>
          <w:i/>
          <w:sz w:val="20"/>
          <w:szCs w:val="20"/>
          <w:vertAlign w:val="superscript"/>
        </w:rPr>
        <w:t>10</w:t>
      </w:r>
      <w:r w:rsidR="00956882" w:rsidRPr="00956882">
        <w:rPr>
          <w:rFonts w:cs="Times New Roman"/>
          <w:szCs w:val="25"/>
        </w:rPr>
        <w:t>, it</w:t>
      </w:r>
      <w:r>
        <w:rPr>
          <w:rFonts w:cs="Times New Roman"/>
          <w:szCs w:val="25"/>
        </w:rPr>
        <w:t xml:space="preserve"> </w:t>
      </w:r>
      <w:r w:rsidR="00956882" w:rsidRPr="00956882">
        <w:rPr>
          <w:rFonts w:cs="Times New Roman"/>
          <w:szCs w:val="25"/>
        </w:rPr>
        <w:t>has been ruled thus:</w:t>
      </w:r>
    </w:p>
    <w:p w:rsidR="00CB2E1E" w:rsidRPr="00956882" w:rsidRDefault="00CB2E1E" w:rsidP="00956882">
      <w:pPr>
        <w:spacing w:after="0" w:line="240" w:lineRule="auto"/>
        <w:rPr>
          <w:rFonts w:cs="Times New Roman"/>
          <w:szCs w:val="25"/>
        </w:rPr>
      </w:pPr>
    </w:p>
    <w:p w:rsidR="00956882" w:rsidRDefault="00956882" w:rsidP="00CB2E1E">
      <w:pPr>
        <w:spacing w:after="0" w:line="240" w:lineRule="auto"/>
        <w:ind w:left="720"/>
        <w:rPr>
          <w:rFonts w:cs="Times New Roman"/>
          <w:szCs w:val="25"/>
        </w:rPr>
      </w:pPr>
      <w:r w:rsidRPr="00956882">
        <w:rPr>
          <w:rFonts w:cs="Times New Roman"/>
          <w:szCs w:val="25"/>
        </w:rPr>
        <w:t>“Thus, the doctrine of delay and laches should not be lightly brushed aside. A writ court is re¬quired to weigh the explanation offered and the acceptability of the same. The court should bear in mind that it is exercising an extraordinary and equitable jurisdiction. As a constitutional court it has a duty to protect the rights of the citizens but simultaneously it is to keep itself alive to the pri¬mary principle that when an aggrieved person, without adequate reason, approaches the court at his own leisure or pleasure, the court would be under legal obligation to scrutinise whether the lis at a belated stage should be entertained or not. Be it noted, delay comes in the way of equity.</w:t>
      </w:r>
      <w:r w:rsidR="00CB2E1E">
        <w:rPr>
          <w:rFonts w:cs="Times New Roman"/>
          <w:szCs w:val="25"/>
        </w:rPr>
        <w:t xml:space="preserve"> </w:t>
      </w:r>
      <w:r w:rsidRPr="00956882">
        <w:rPr>
          <w:rFonts w:cs="Times New Roman"/>
          <w:szCs w:val="25"/>
        </w:rPr>
        <w:t>In certain circumstances delay and laches may not be fatal but in most circumstances inordinate delay would only invite disaster for the litigant who knocks at the doors of the court. Delay re¬flects inactivity and</w:t>
      </w:r>
      <w:r w:rsidR="002430FF">
        <w:rPr>
          <w:rFonts w:cs="Times New Roman"/>
          <w:szCs w:val="25"/>
        </w:rPr>
        <w:t xml:space="preserve"> inaction on the part of a litigant </w:t>
      </w:r>
      <w:r w:rsidRPr="00956882">
        <w:rPr>
          <w:rFonts w:cs="Times New Roman"/>
          <w:szCs w:val="25"/>
        </w:rPr>
        <w:t xml:space="preserve"> a litigant who has forgotten the basic norms, namely, “procrastination is the greatest thief of time” and second, law does not permit one to sleep and rise like a phoenix. Delay does bring in hazard and causes injury to the lis”.</w:t>
      </w:r>
    </w:p>
    <w:p w:rsidR="00CB2E1E" w:rsidRPr="00956882" w:rsidRDefault="00CB2E1E" w:rsidP="00956882">
      <w:pPr>
        <w:spacing w:after="0" w:line="240" w:lineRule="auto"/>
        <w:rPr>
          <w:rFonts w:cs="Times New Roman"/>
          <w:szCs w:val="25"/>
        </w:rPr>
      </w:pPr>
    </w:p>
    <w:p w:rsidR="00956882" w:rsidRPr="002430FF" w:rsidRDefault="00CB2E1E" w:rsidP="00956882">
      <w:pPr>
        <w:spacing w:after="0" w:line="240" w:lineRule="auto"/>
        <w:rPr>
          <w:rFonts w:cs="Times New Roman"/>
          <w:i/>
          <w:szCs w:val="25"/>
        </w:rPr>
      </w:pPr>
      <w:r>
        <w:rPr>
          <w:rFonts w:cs="Times New Roman"/>
          <w:szCs w:val="25"/>
        </w:rPr>
        <w:t>24.</w:t>
      </w:r>
      <w:r w:rsidR="00956882" w:rsidRPr="00956882">
        <w:rPr>
          <w:rFonts w:cs="Times New Roman"/>
          <w:szCs w:val="25"/>
        </w:rPr>
        <w:t xml:space="preserve"> At this juncture, we are obliged to state that the question of delay and laches in all kinds of cases would not</w:t>
      </w:r>
      <w:r>
        <w:rPr>
          <w:rFonts w:cs="Times New Roman"/>
          <w:szCs w:val="25"/>
        </w:rPr>
        <w:t xml:space="preserve"> </w:t>
      </w:r>
      <w:r w:rsidR="00956882" w:rsidRPr="00956882">
        <w:rPr>
          <w:rFonts w:cs="Times New Roman"/>
          <w:szCs w:val="25"/>
        </w:rPr>
        <w:t>curb or curtail the power of writ court to exercise the</w:t>
      </w:r>
      <w:r>
        <w:rPr>
          <w:rFonts w:cs="Times New Roman"/>
          <w:szCs w:val="25"/>
        </w:rPr>
        <w:t xml:space="preserve"> </w:t>
      </w:r>
      <w:r w:rsidR="00956882" w:rsidRPr="00956882">
        <w:rPr>
          <w:rFonts w:cs="Times New Roman"/>
          <w:szCs w:val="25"/>
        </w:rPr>
        <w:t xml:space="preserve">discretion. In </w:t>
      </w:r>
      <w:r w:rsidR="00956882" w:rsidRPr="002430FF">
        <w:rPr>
          <w:rFonts w:cs="Times New Roman"/>
          <w:i/>
          <w:szCs w:val="25"/>
        </w:rPr>
        <w:t>Tukaram Kana Joshi And Ors. Vs. Maharashtra Industrial Development Corporation &amp;</w:t>
      </w:r>
    </w:p>
    <w:p w:rsidR="00956882" w:rsidRDefault="00956882" w:rsidP="00956882">
      <w:pPr>
        <w:spacing w:after="0" w:line="240" w:lineRule="auto"/>
        <w:rPr>
          <w:rFonts w:cs="Times New Roman"/>
          <w:szCs w:val="25"/>
        </w:rPr>
      </w:pPr>
      <w:r w:rsidRPr="002430FF">
        <w:rPr>
          <w:rFonts w:cs="Times New Roman"/>
          <w:i/>
          <w:szCs w:val="25"/>
        </w:rPr>
        <w:t>Ors</w:t>
      </w:r>
      <w:r w:rsidR="002430FF" w:rsidRPr="002430FF">
        <w:rPr>
          <w:rFonts w:cs="Times New Roman"/>
          <w:i/>
          <w:sz w:val="20"/>
          <w:szCs w:val="20"/>
          <w:vertAlign w:val="superscript"/>
        </w:rPr>
        <w:t>11</w:t>
      </w:r>
      <w:r w:rsidRPr="00956882">
        <w:rPr>
          <w:rFonts w:cs="Times New Roman"/>
          <w:szCs w:val="25"/>
        </w:rPr>
        <w:t xml:space="preserve">  it has been ruled that:-</w:t>
      </w:r>
    </w:p>
    <w:p w:rsidR="00CB2E1E" w:rsidRDefault="00CB2E1E" w:rsidP="00956882">
      <w:pPr>
        <w:spacing w:after="0" w:line="240" w:lineRule="auto"/>
        <w:rPr>
          <w:rFonts w:cs="Times New Roman"/>
          <w:szCs w:val="25"/>
        </w:rPr>
      </w:pPr>
    </w:p>
    <w:p w:rsidR="00CB2E1E" w:rsidRPr="00956882" w:rsidRDefault="00CB2E1E" w:rsidP="00956882">
      <w:pPr>
        <w:spacing w:after="0" w:line="240" w:lineRule="auto"/>
        <w:rPr>
          <w:rFonts w:cs="Times New Roman"/>
          <w:szCs w:val="25"/>
        </w:rPr>
      </w:pPr>
    </w:p>
    <w:p w:rsidR="00956882" w:rsidRDefault="00956882" w:rsidP="00CB2E1E">
      <w:pPr>
        <w:spacing w:after="0" w:line="240" w:lineRule="auto"/>
        <w:ind w:left="720"/>
        <w:rPr>
          <w:rFonts w:cs="Times New Roman"/>
          <w:szCs w:val="25"/>
        </w:rPr>
      </w:pPr>
      <w:r w:rsidRPr="00956882">
        <w:rPr>
          <w:rFonts w:cs="Times New Roman"/>
          <w:szCs w:val="25"/>
        </w:rPr>
        <w:t>“Delay and laches is adopted as a mode of discre¬tion to decline exercise of jurisdiction to grant re¬lief. There is another facet. The Court is required to exercise judicial discretion. The said discretion is dependent on facts and circumstances of the cases. Delay and laches is one of the facets to deny exercise of discretion. It is not an absolute impediment. There can be mitigating factors, con¬tinuity of cause action, etc. That apart, if the whole thing shocks the judicial conscience, then the Court should exercise the discretion more so, when no third-party interest is involved. Thus an¬alysed, the petition is not hit by the doctrine of delay and laches as the same is not a constitu¬tional limitation, the cause of action is continu¬ous and further the situation certainly shocks ju-dicial conscience”.</w:t>
      </w:r>
    </w:p>
    <w:p w:rsidR="00CB2E1E" w:rsidRPr="00956882" w:rsidRDefault="00CB2E1E" w:rsidP="00CB2E1E">
      <w:pPr>
        <w:spacing w:after="0" w:line="240" w:lineRule="auto"/>
        <w:ind w:left="720"/>
        <w:rPr>
          <w:rFonts w:cs="Times New Roman"/>
          <w:szCs w:val="25"/>
        </w:rPr>
      </w:pPr>
    </w:p>
    <w:p w:rsidR="00956882" w:rsidRDefault="00956882" w:rsidP="00CB2E1E">
      <w:pPr>
        <w:spacing w:after="0" w:line="240" w:lineRule="auto"/>
        <w:ind w:left="720"/>
        <w:rPr>
          <w:rFonts w:cs="Times New Roman"/>
          <w:szCs w:val="25"/>
        </w:rPr>
      </w:pPr>
      <w:r w:rsidRPr="00956882">
        <w:rPr>
          <w:rFonts w:cs="Times New Roman"/>
          <w:szCs w:val="25"/>
        </w:rPr>
        <w:t>And again:-</w:t>
      </w:r>
    </w:p>
    <w:p w:rsidR="00CB2E1E" w:rsidRPr="00956882" w:rsidRDefault="00CB2E1E" w:rsidP="00CB2E1E">
      <w:pPr>
        <w:spacing w:after="0" w:line="240" w:lineRule="auto"/>
        <w:ind w:left="720"/>
        <w:rPr>
          <w:rFonts w:cs="Times New Roman"/>
          <w:szCs w:val="25"/>
        </w:rPr>
      </w:pPr>
    </w:p>
    <w:p w:rsidR="00956882" w:rsidRPr="002430FF" w:rsidRDefault="00956882" w:rsidP="00CB2E1E">
      <w:pPr>
        <w:spacing w:after="0" w:line="240" w:lineRule="auto"/>
        <w:ind w:left="720"/>
        <w:rPr>
          <w:rFonts w:cs="Times New Roman"/>
          <w:i/>
          <w:szCs w:val="25"/>
        </w:rPr>
      </w:pPr>
      <w:r w:rsidRPr="00956882">
        <w:rPr>
          <w:rFonts w:cs="Times New Roman"/>
          <w:szCs w:val="25"/>
        </w:rPr>
        <w:t xml:space="preserve">“No hard-and-fast rule can be laid down as to when the High Court should refuse to exercise its jurisdiction in favour of a party who moves it af¬ter considerable delay and is otherwise guilty of laches. Discretion must be exercised judiciously and reasonably. In the event that the claim made by the applicant is legally sustainable, delay should be condoned. In other words, where cir-cumstances justifying the conduct exist, the ille¬gality which is manifest, cannot be sustained on the sole ground of laches. When substantial jus¬tice and technical considerations are pitted against each other, the cause of substantial jus¬tice deserves to be preferred, for the other side cannot claim to have a vested right in the injus¬tice being done, because of a non-deliberate de¬lay. The court should not harm innocent parties if their rights have in fact emerged by delay on the part of the petitioners. (Vide </w:t>
      </w:r>
      <w:r w:rsidRPr="002430FF">
        <w:rPr>
          <w:rFonts w:cs="Times New Roman"/>
          <w:i/>
          <w:szCs w:val="25"/>
        </w:rPr>
        <w:t>Durga Prashad v.</w:t>
      </w:r>
    </w:p>
    <w:p w:rsidR="00956882" w:rsidRDefault="00956882" w:rsidP="00CB2E1E">
      <w:pPr>
        <w:spacing w:after="0" w:line="240" w:lineRule="auto"/>
        <w:ind w:left="720"/>
        <w:rPr>
          <w:rFonts w:cs="Times New Roman"/>
          <w:szCs w:val="25"/>
        </w:rPr>
      </w:pPr>
      <w:r w:rsidRPr="002430FF">
        <w:rPr>
          <w:rFonts w:cs="Times New Roman"/>
          <w:i/>
          <w:szCs w:val="25"/>
        </w:rPr>
        <w:t>Chief Controller of Imports and Exports</w:t>
      </w:r>
      <w:r w:rsidR="002430FF" w:rsidRPr="002430FF">
        <w:rPr>
          <w:rFonts w:cs="Times New Roman"/>
          <w:sz w:val="20"/>
          <w:szCs w:val="20"/>
        </w:rPr>
        <w:t>12</w:t>
      </w:r>
      <w:r w:rsidRPr="00956882">
        <w:rPr>
          <w:rFonts w:cs="Times New Roman"/>
          <w:szCs w:val="25"/>
        </w:rPr>
        <w:t xml:space="preserve">, </w:t>
      </w:r>
      <w:r w:rsidRPr="002430FF">
        <w:rPr>
          <w:rFonts w:cs="Times New Roman"/>
          <w:i/>
          <w:szCs w:val="25"/>
        </w:rPr>
        <w:t>Collector (LA) v. Katiji , Dehri Rohtas</w:t>
      </w:r>
      <w:r w:rsidR="002430FF" w:rsidRPr="002430FF">
        <w:rPr>
          <w:rFonts w:cs="Times New Roman"/>
          <w:i/>
          <w:sz w:val="20"/>
          <w:szCs w:val="20"/>
          <w:vertAlign w:val="superscript"/>
        </w:rPr>
        <w:t>13</w:t>
      </w:r>
      <w:r w:rsidRPr="00956882">
        <w:rPr>
          <w:rFonts w:cs="Times New Roman"/>
          <w:szCs w:val="25"/>
        </w:rPr>
        <w:t xml:space="preserve"> </w:t>
      </w:r>
      <w:r w:rsidRPr="002430FF">
        <w:rPr>
          <w:rFonts w:cs="Times New Roman"/>
          <w:i/>
          <w:szCs w:val="25"/>
        </w:rPr>
        <w:t>Light Railway Co.</w:t>
      </w:r>
      <w:r w:rsidR="00CB2E1E" w:rsidRPr="002430FF">
        <w:rPr>
          <w:rFonts w:cs="Times New Roman"/>
          <w:i/>
          <w:szCs w:val="25"/>
        </w:rPr>
        <w:t xml:space="preserve"> </w:t>
      </w:r>
      <w:r w:rsidRPr="002430FF">
        <w:rPr>
          <w:rFonts w:cs="Times New Roman"/>
          <w:i/>
          <w:szCs w:val="25"/>
        </w:rPr>
        <w:t>Ltd. v. District Board, Bhojpur</w:t>
      </w:r>
      <w:r w:rsidR="002430FF" w:rsidRPr="002430FF">
        <w:rPr>
          <w:rFonts w:cs="Times New Roman"/>
          <w:sz w:val="20"/>
          <w:szCs w:val="20"/>
          <w:vertAlign w:val="superscript"/>
        </w:rPr>
        <w:t>14</w:t>
      </w:r>
      <w:r w:rsidRPr="00956882">
        <w:rPr>
          <w:rFonts w:cs="Times New Roman"/>
          <w:szCs w:val="25"/>
        </w:rPr>
        <w:t xml:space="preserve">, </w:t>
      </w:r>
      <w:r w:rsidRPr="002430FF">
        <w:rPr>
          <w:rFonts w:cs="Times New Roman"/>
          <w:i/>
          <w:szCs w:val="25"/>
        </w:rPr>
        <w:t>Dayal Singh v.</w:t>
      </w:r>
      <w:r w:rsidR="00CB2E1E" w:rsidRPr="002430FF">
        <w:rPr>
          <w:rFonts w:cs="Times New Roman"/>
          <w:i/>
          <w:szCs w:val="25"/>
        </w:rPr>
        <w:t xml:space="preserve"> </w:t>
      </w:r>
      <w:r w:rsidRPr="002430FF">
        <w:rPr>
          <w:rFonts w:cs="Times New Roman"/>
          <w:i/>
          <w:szCs w:val="25"/>
        </w:rPr>
        <w:t>Union of India</w:t>
      </w:r>
      <w:r w:rsidR="002430FF" w:rsidRPr="002430FF">
        <w:rPr>
          <w:rFonts w:cs="Times New Roman"/>
          <w:sz w:val="20"/>
          <w:szCs w:val="20"/>
          <w:vertAlign w:val="superscript"/>
        </w:rPr>
        <w:t>15</w:t>
      </w:r>
      <w:r w:rsidRPr="00956882">
        <w:rPr>
          <w:rFonts w:cs="Times New Roman"/>
          <w:szCs w:val="25"/>
        </w:rPr>
        <w:t xml:space="preserve"> and </w:t>
      </w:r>
      <w:r w:rsidRPr="002430FF">
        <w:rPr>
          <w:rFonts w:cs="Times New Roman"/>
          <w:i/>
          <w:szCs w:val="25"/>
        </w:rPr>
        <w:t>Shankara Coop. Housing So¬ciety Ltd. v. M.</w:t>
      </w:r>
      <w:r w:rsidRPr="00956882">
        <w:rPr>
          <w:rFonts w:cs="Times New Roman"/>
          <w:szCs w:val="25"/>
        </w:rPr>
        <w:t xml:space="preserve"> </w:t>
      </w:r>
      <w:r w:rsidRPr="002430FF">
        <w:rPr>
          <w:rFonts w:cs="Times New Roman"/>
          <w:i/>
          <w:szCs w:val="25"/>
        </w:rPr>
        <w:t>Prabhakar</w:t>
      </w:r>
      <w:r w:rsidR="002430FF" w:rsidRPr="002430FF">
        <w:rPr>
          <w:rFonts w:cs="Times New Roman"/>
          <w:sz w:val="20"/>
          <w:szCs w:val="20"/>
          <w:vertAlign w:val="superscript"/>
        </w:rPr>
        <w:t>16</w:t>
      </w:r>
      <w:r w:rsidRPr="00956882">
        <w:rPr>
          <w:rFonts w:cs="Times New Roman"/>
          <w:szCs w:val="25"/>
        </w:rPr>
        <w:t>.)”</w:t>
      </w:r>
    </w:p>
    <w:p w:rsidR="00CB2E1E" w:rsidRPr="00956882" w:rsidRDefault="00CB2E1E" w:rsidP="00956882">
      <w:pPr>
        <w:spacing w:after="0" w:line="240" w:lineRule="auto"/>
        <w:rPr>
          <w:rFonts w:cs="Times New Roman"/>
          <w:szCs w:val="25"/>
        </w:rPr>
      </w:pPr>
    </w:p>
    <w:p w:rsidR="00956882" w:rsidRPr="00956882" w:rsidRDefault="00CB2E1E" w:rsidP="00956882">
      <w:pPr>
        <w:spacing w:after="0" w:line="240" w:lineRule="auto"/>
        <w:rPr>
          <w:rFonts w:cs="Times New Roman"/>
          <w:szCs w:val="25"/>
        </w:rPr>
      </w:pPr>
      <w:r>
        <w:rPr>
          <w:rFonts w:cs="Times New Roman"/>
          <w:szCs w:val="25"/>
        </w:rPr>
        <w:t xml:space="preserve">25. </w:t>
      </w:r>
      <w:r w:rsidR="00956882" w:rsidRPr="00956882">
        <w:rPr>
          <w:rFonts w:cs="Times New Roman"/>
          <w:szCs w:val="25"/>
        </w:rPr>
        <w:t>Be it stated, in the said case the appellants were</w:t>
      </w:r>
      <w:r>
        <w:rPr>
          <w:rFonts w:cs="Times New Roman"/>
          <w:szCs w:val="25"/>
        </w:rPr>
        <w:t xml:space="preserve"> </w:t>
      </w:r>
      <w:r w:rsidR="00956882" w:rsidRPr="00956882">
        <w:rPr>
          <w:rFonts w:cs="Times New Roman"/>
          <w:szCs w:val="25"/>
        </w:rPr>
        <w:t>deprived of the legitimate dues for decades and the</w:t>
      </w:r>
      <w:r>
        <w:rPr>
          <w:rFonts w:cs="Times New Roman"/>
          <w:szCs w:val="25"/>
        </w:rPr>
        <w:t xml:space="preserve"> </w:t>
      </w:r>
      <w:r w:rsidR="00956882" w:rsidRPr="00956882">
        <w:rPr>
          <w:rFonts w:cs="Times New Roman"/>
          <w:szCs w:val="25"/>
        </w:rPr>
        <w:t>Maharashtra Industrial Development Corporation had</w:t>
      </w:r>
      <w:r>
        <w:rPr>
          <w:rFonts w:cs="Times New Roman"/>
          <w:szCs w:val="25"/>
        </w:rPr>
        <w:t xml:space="preserve"> </w:t>
      </w:r>
      <w:r w:rsidR="00956882" w:rsidRPr="00956882">
        <w:rPr>
          <w:rFonts w:cs="Times New Roman"/>
          <w:szCs w:val="25"/>
        </w:rPr>
        <w:t>handed over the possession of the property belonging to the</w:t>
      </w:r>
      <w:r>
        <w:rPr>
          <w:rFonts w:cs="Times New Roman"/>
          <w:szCs w:val="25"/>
        </w:rPr>
        <w:t xml:space="preserve"> </w:t>
      </w:r>
      <w:r w:rsidR="00956882" w:rsidRPr="00956882">
        <w:rPr>
          <w:rFonts w:cs="Times New Roman"/>
          <w:szCs w:val="25"/>
        </w:rPr>
        <w:t>appellant to the City Industrial Development Corporation of</w:t>
      </w:r>
      <w:r>
        <w:rPr>
          <w:rFonts w:cs="Times New Roman"/>
          <w:szCs w:val="25"/>
        </w:rPr>
        <w:t xml:space="preserve"> </w:t>
      </w:r>
      <w:r w:rsidR="00956882" w:rsidRPr="00956882">
        <w:rPr>
          <w:rFonts w:cs="Times New Roman"/>
          <w:szCs w:val="25"/>
        </w:rPr>
        <w:t>Maharashtra without any kind of acquisition and grant of</w:t>
      </w:r>
      <w:r>
        <w:rPr>
          <w:rFonts w:cs="Times New Roman"/>
          <w:szCs w:val="25"/>
        </w:rPr>
        <w:t xml:space="preserve"> </w:t>
      </w:r>
      <w:r w:rsidR="00956882" w:rsidRPr="00956882">
        <w:rPr>
          <w:rFonts w:cs="Times New Roman"/>
          <w:szCs w:val="25"/>
        </w:rPr>
        <w:t>compensation. This court granted relief reversing the</w:t>
      </w:r>
      <w:r>
        <w:rPr>
          <w:rFonts w:cs="Times New Roman"/>
          <w:szCs w:val="25"/>
        </w:rPr>
        <w:t xml:space="preserve"> </w:t>
      </w:r>
      <w:r w:rsidR="00956882" w:rsidRPr="00956882">
        <w:rPr>
          <w:rFonts w:cs="Times New Roman"/>
          <w:szCs w:val="25"/>
        </w:rPr>
        <w:t>decision of the High Court which had dismissed the writ</w:t>
      </w:r>
    </w:p>
    <w:p w:rsidR="00956882" w:rsidRDefault="00956882" w:rsidP="00956882">
      <w:pPr>
        <w:spacing w:after="0" w:line="240" w:lineRule="auto"/>
        <w:rPr>
          <w:rFonts w:cs="Times New Roman"/>
          <w:szCs w:val="25"/>
        </w:rPr>
      </w:pPr>
      <w:r w:rsidRPr="00956882">
        <w:rPr>
          <w:rFonts w:cs="Times New Roman"/>
          <w:szCs w:val="25"/>
        </w:rPr>
        <w:t>petition on the ground of delay and non-availability of</w:t>
      </w:r>
      <w:r w:rsidR="00CB2E1E">
        <w:rPr>
          <w:rFonts w:cs="Times New Roman"/>
          <w:szCs w:val="25"/>
        </w:rPr>
        <w:t xml:space="preserve"> </w:t>
      </w:r>
      <w:r w:rsidRPr="00956882">
        <w:rPr>
          <w:rFonts w:cs="Times New Roman"/>
          <w:szCs w:val="25"/>
        </w:rPr>
        <w:t>certain documents. Therefore, it is clear that the principle of</w:t>
      </w:r>
      <w:r w:rsidR="00CB2E1E">
        <w:rPr>
          <w:rFonts w:cs="Times New Roman"/>
          <w:szCs w:val="25"/>
        </w:rPr>
        <w:t xml:space="preserve"> </w:t>
      </w:r>
      <w:r w:rsidRPr="00956882">
        <w:rPr>
          <w:rFonts w:cs="Times New Roman"/>
          <w:szCs w:val="25"/>
        </w:rPr>
        <w:t>delay and laches would not affect the grant of relief in all</w:t>
      </w:r>
      <w:r w:rsidR="00CB2E1E">
        <w:rPr>
          <w:rFonts w:cs="Times New Roman"/>
          <w:szCs w:val="25"/>
        </w:rPr>
        <w:t xml:space="preserve"> </w:t>
      </w:r>
      <w:r w:rsidRPr="00956882">
        <w:rPr>
          <w:rFonts w:cs="Times New Roman"/>
          <w:szCs w:val="25"/>
        </w:rPr>
        <w:t>types of cases.</w:t>
      </w:r>
    </w:p>
    <w:p w:rsidR="00CB2E1E" w:rsidRPr="00956882" w:rsidRDefault="00CB2E1E" w:rsidP="00956882">
      <w:pPr>
        <w:spacing w:after="0" w:line="240" w:lineRule="auto"/>
        <w:rPr>
          <w:rFonts w:cs="Times New Roman"/>
          <w:szCs w:val="25"/>
        </w:rPr>
      </w:pPr>
    </w:p>
    <w:p w:rsidR="00956882" w:rsidRDefault="00CB2E1E" w:rsidP="00956882">
      <w:pPr>
        <w:spacing w:after="0" w:line="240" w:lineRule="auto"/>
        <w:rPr>
          <w:rFonts w:cs="Times New Roman"/>
          <w:szCs w:val="25"/>
        </w:rPr>
      </w:pPr>
      <w:r>
        <w:rPr>
          <w:rFonts w:cs="Times New Roman"/>
          <w:szCs w:val="25"/>
        </w:rPr>
        <w:t xml:space="preserve">26. </w:t>
      </w:r>
      <w:r w:rsidR="00956882" w:rsidRPr="00956882">
        <w:rPr>
          <w:rFonts w:cs="Times New Roman"/>
          <w:szCs w:val="25"/>
        </w:rPr>
        <w:t>In the case at hand, the employee was dismissed from service in the year 1999, but he chose not to avail any departmental remedy. He woke up from his slumber to knock at the doors of the High Court after a lapse of five years. The staleness of the claim remained stale and it could not have been allowed to rise like a phoenix by the writ court.</w:t>
      </w:r>
    </w:p>
    <w:p w:rsidR="00CB2E1E" w:rsidRPr="00956882" w:rsidRDefault="00CB2E1E" w:rsidP="00956882">
      <w:pPr>
        <w:spacing w:after="0" w:line="240" w:lineRule="auto"/>
        <w:rPr>
          <w:rFonts w:cs="Times New Roman"/>
          <w:szCs w:val="25"/>
        </w:rPr>
      </w:pPr>
    </w:p>
    <w:p w:rsidR="00956882" w:rsidRDefault="00CB2E1E" w:rsidP="00956882">
      <w:pPr>
        <w:spacing w:after="0" w:line="240" w:lineRule="auto"/>
        <w:rPr>
          <w:rFonts w:cs="Times New Roman"/>
          <w:szCs w:val="25"/>
        </w:rPr>
      </w:pPr>
      <w:r>
        <w:rPr>
          <w:rFonts w:cs="Times New Roman"/>
          <w:szCs w:val="25"/>
        </w:rPr>
        <w:lastRenderedPageBreak/>
        <w:t xml:space="preserve">27. </w:t>
      </w:r>
      <w:r w:rsidR="00956882" w:rsidRPr="00956882">
        <w:rPr>
          <w:rFonts w:cs="Times New Roman"/>
          <w:szCs w:val="25"/>
        </w:rPr>
        <w:t xml:space="preserve"> The grievance agitated by the respondent did not deserve to be addressed on merits, for doctrine of delay and laches had already visited his claim like the chill of death which does not spare anyone even the one who fosters the idea and nurtures the attitude that he can sleep to avoid death and eventually proclaim “Deo gratias” - ‘thanks to God’.</w:t>
      </w:r>
    </w:p>
    <w:p w:rsidR="00CB2E1E" w:rsidRPr="00956882" w:rsidRDefault="00CB2E1E" w:rsidP="00956882">
      <w:pPr>
        <w:spacing w:after="0" w:line="240" w:lineRule="auto"/>
        <w:rPr>
          <w:rFonts w:cs="Times New Roman"/>
          <w:szCs w:val="25"/>
        </w:rPr>
      </w:pPr>
    </w:p>
    <w:p w:rsidR="00956882" w:rsidRPr="00956882" w:rsidRDefault="00CB2E1E" w:rsidP="00956882">
      <w:pPr>
        <w:spacing w:after="0" w:line="240" w:lineRule="auto"/>
        <w:rPr>
          <w:rFonts w:cs="Times New Roman"/>
          <w:szCs w:val="25"/>
        </w:rPr>
      </w:pPr>
      <w:r>
        <w:rPr>
          <w:rFonts w:cs="Times New Roman"/>
          <w:szCs w:val="25"/>
        </w:rPr>
        <w:t xml:space="preserve">28. </w:t>
      </w:r>
      <w:r w:rsidR="00956882" w:rsidRPr="00956882">
        <w:rPr>
          <w:rFonts w:cs="Times New Roman"/>
          <w:szCs w:val="25"/>
        </w:rPr>
        <w:t xml:space="preserve"> Another aspect needs to be stated. A writ court while deciding a writ petition is required to remain alive to the nature of the claim and the unexplained delay on the part of the writ petitioner. Stale claims are not to be adjudicated unless non-interference would cause grave injustice. The present case, need less to </w:t>
      </w:r>
      <w:r w:rsidR="000F2250" w:rsidRPr="00956882">
        <w:rPr>
          <w:rFonts w:cs="Times New Roman"/>
          <w:szCs w:val="25"/>
        </w:rPr>
        <w:t>emphasize</w:t>
      </w:r>
      <w:r w:rsidR="00956882" w:rsidRPr="00956882">
        <w:rPr>
          <w:rFonts w:cs="Times New Roman"/>
          <w:szCs w:val="25"/>
        </w:rPr>
        <w:t>, did not justify adjudication. It deserved to be thrown overboard at the very threshold, for the writ petitioner had accepted the order of</w:t>
      </w:r>
    </w:p>
    <w:p w:rsidR="00956882" w:rsidRDefault="00956882" w:rsidP="00956882">
      <w:pPr>
        <w:spacing w:after="0" w:line="240" w:lineRule="auto"/>
        <w:rPr>
          <w:rFonts w:cs="Times New Roman"/>
          <w:szCs w:val="25"/>
        </w:rPr>
      </w:pPr>
      <w:r w:rsidRPr="00956882">
        <w:rPr>
          <w:rFonts w:cs="Times New Roman"/>
          <w:szCs w:val="25"/>
        </w:rPr>
        <w:t>dismissal for half a decade and cultivated the feeling that he could freeze time and forever remain in the realm of constant present.</w:t>
      </w:r>
    </w:p>
    <w:p w:rsidR="00CB2E1E" w:rsidRPr="00956882" w:rsidRDefault="00CB2E1E" w:rsidP="00956882">
      <w:pPr>
        <w:spacing w:after="0" w:line="240" w:lineRule="auto"/>
        <w:rPr>
          <w:rFonts w:cs="Times New Roman"/>
          <w:szCs w:val="25"/>
        </w:rPr>
      </w:pPr>
    </w:p>
    <w:p w:rsidR="00956882" w:rsidRDefault="00CB2E1E" w:rsidP="00956882">
      <w:pPr>
        <w:spacing w:after="0" w:line="240" w:lineRule="auto"/>
        <w:rPr>
          <w:rFonts w:cs="Times New Roman"/>
          <w:szCs w:val="25"/>
        </w:rPr>
      </w:pPr>
      <w:r>
        <w:rPr>
          <w:rFonts w:cs="Times New Roman"/>
          <w:szCs w:val="25"/>
        </w:rPr>
        <w:t xml:space="preserve">29. </w:t>
      </w:r>
      <w:r w:rsidR="00956882" w:rsidRPr="00956882">
        <w:rPr>
          <w:rFonts w:cs="Times New Roman"/>
          <w:szCs w:val="25"/>
        </w:rPr>
        <w:t>In view of our aforesaid analysis the appeals are allowed and the judgment and orders passed by the High Court are set aside. There shall be no order as to costs.</w:t>
      </w:r>
    </w:p>
    <w:p w:rsidR="00CB2E1E" w:rsidRPr="00956882" w:rsidRDefault="00CB2E1E" w:rsidP="00956882">
      <w:pPr>
        <w:spacing w:after="0" w:line="240" w:lineRule="auto"/>
        <w:rPr>
          <w:rFonts w:cs="Times New Roman"/>
          <w:szCs w:val="25"/>
        </w:rPr>
      </w:pPr>
    </w:p>
    <w:p w:rsidR="00B13985" w:rsidRDefault="002430FF" w:rsidP="00956882">
      <w:pPr>
        <w:spacing w:after="0" w:line="240" w:lineRule="auto"/>
        <w:rPr>
          <w:rFonts w:cs="Times New Roman"/>
          <w:szCs w:val="25"/>
        </w:rPr>
      </w:pPr>
      <w:r>
        <w:rPr>
          <w:rFonts w:cs="Times New Roman"/>
          <w:szCs w:val="25"/>
        </w:rPr>
        <w:t>Judgment Referred.</w:t>
      </w:r>
    </w:p>
    <w:p w:rsidR="002430FF" w:rsidRDefault="002430FF" w:rsidP="00956882">
      <w:pPr>
        <w:spacing w:after="0" w:line="240" w:lineRule="auto"/>
        <w:rPr>
          <w:rFonts w:cs="Times New Roman"/>
          <w:szCs w:val="25"/>
        </w:rPr>
      </w:pPr>
    </w:p>
    <w:p w:rsidR="002430FF" w:rsidRPr="000F2250" w:rsidRDefault="002430FF" w:rsidP="002430FF">
      <w:pPr>
        <w:spacing w:after="0" w:line="240" w:lineRule="auto"/>
        <w:rPr>
          <w:rFonts w:cs="Times New Roman"/>
          <w:i/>
          <w:sz w:val="20"/>
          <w:szCs w:val="20"/>
        </w:rPr>
      </w:pPr>
      <w:r w:rsidRPr="000F2250">
        <w:rPr>
          <w:rFonts w:cs="Times New Roman"/>
          <w:i/>
          <w:sz w:val="20"/>
          <w:szCs w:val="20"/>
          <w:vertAlign w:val="superscript"/>
        </w:rPr>
        <w:t>1</w:t>
      </w:r>
      <w:r w:rsidRPr="000F2250">
        <w:rPr>
          <w:rFonts w:cs="Times New Roman"/>
          <w:i/>
          <w:sz w:val="20"/>
          <w:szCs w:val="20"/>
        </w:rPr>
        <w:t>AIR 1994 SC 1074</w:t>
      </w:r>
    </w:p>
    <w:p w:rsidR="002430FF" w:rsidRPr="000F2250" w:rsidRDefault="002430FF" w:rsidP="002430FF">
      <w:pPr>
        <w:spacing w:after="0" w:line="240" w:lineRule="auto"/>
        <w:rPr>
          <w:rFonts w:cs="Times New Roman"/>
          <w:i/>
          <w:sz w:val="20"/>
          <w:szCs w:val="20"/>
        </w:rPr>
      </w:pPr>
      <w:r w:rsidRPr="000F2250">
        <w:rPr>
          <w:rFonts w:cs="Times New Roman"/>
          <w:i/>
          <w:sz w:val="20"/>
          <w:szCs w:val="20"/>
          <w:vertAlign w:val="superscript"/>
        </w:rPr>
        <w:t>2</w:t>
      </w:r>
      <w:r w:rsidRPr="000F2250">
        <w:rPr>
          <w:rFonts w:cs="Times New Roman"/>
          <w:i/>
          <w:sz w:val="20"/>
          <w:szCs w:val="20"/>
        </w:rPr>
        <w:t>AIR 1963 SC 1909</w:t>
      </w:r>
    </w:p>
    <w:p w:rsidR="002430FF" w:rsidRPr="000F2250" w:rsidRDefault="002430FF" w:rsidP="002430FF">
      <w:pPr>
        <w:spacing w:after="0" w:line="240" w:lineRule="auto"/>
        <w:rPr>
          <w:rFonts w:cs="Times New Roman"/>
          <w:i/>
          <w:sz w:val="20"/>
          <w:szCs w:val="20"/>
        </w:rPr>
      </w:pPr>
      <w:r w:rsidRPr="000F2250">
        <w:rPr>
          <w:rFonts w:cs="Times New Roman"/>
          <w:i/>
          <w:sz w:val="20"/>
          <w:szCs w:val="20"/>
          <w:vertAlign w:val="superscript"/>
        </w:rPr>
        <w:t>3</w:t>
      </w:r>
      <w:r w:rsidRPr="000F2250">
        <w:rPr>
          <w:rFonts w:cs="Times New Roman"/>
          <w:i/>
          <w:sz w:val="20"/>
          <w:szCs w:val="20"/>
        </w:rPr>
        <w:t xml:space="preserve">(1979) 4 SCC </w:t>
      </w:r>
      <w:r w:rsidR="000F2250" w:rsidRPr="000F2250">
        <w:rPr>
          <w:rFonts w:cs="Times New Roman"/>
          <w:i/>
          <w:sz w:val="20"/>
          <w:szCs w:val="20"/>
        </w:rPr>
        <w:t>0</w:t>
      </w:r>
      <w:r w:rsidRPr="000F2250">
        <w:rPr>
          <w:rFonts w:cs="Times New Roman"/>
          <w:i/>
          <w:sz w:val="20"/>
          <w:szCs w:val="20"/>
        </w:rPr>
        <w:t>389</w:t>
      </w:r>
    </w:p>
    <w:p w:rsidR="002430FF" w:rsidRPr="000F2250" w:rsidRDefault="000F2250" w:rsidP="002430FF">
      <w:pPr>
        <w:spacing w:after="0" w:line="240" w:lineRule="auto"/>
        <w:rPr>
          <w:rFonts w:cs="Times New Roman"/>
          <w:i/>
          <w:sz w:val="20"/>
          <w:szCs w:val="20"/>
        </w:rPr>
      </w:pPr>
      <w:r w:rsidRPr="000F2250">
        <w:rPr>
          <w:rFonts w:cs="Times New Roman"/>
          <w:i/>
          <w:sz w:val="20"/>
          <w:szCs w:val="20"/>
          <w:vertAlign w:val="superscript"/>
        </w:rPr>
        <w:t>4</w:t>
      </w:r>
      <w:r w:rsidRPr="000F2250">
        <w:rPr>
          <w:rFonts w:cs="Times New Roman"/>
          <w:i/>
          <w:sz w:val="20"/>
          <w:szCs w:val="20"/>
        </w:rPr>
        <w:t>AIR 1964 SC 1372</w:t>
      </w:r>
      <w:r w:rsidRPr="000F2250">
        <w:rPr>
          <w:rFonts w:cs="Times New Roman"/>
          <w:i/>
          <w:sz w:val="20"/>
          <w:szCs w:val="20"/>
        </w:rPr>
        <w:cr/>
      </w:r>
      <w:r w:rsidRPr="000F2250">
        <w:rPr>
          <w:rFonts w:cs="Times New Roman"/>
          <w:i/>
          <w:sz w:val="20"/>
          <w:szCs w:val="20"/>
          <w:vertAlign w:val="superscript"/>
        </w:rPr>
        <w:t>5</w:t>
      </w:r>
      <w:r w:rsidRPr="000F2250">
        <w:rPr>
          <w:rFonts w:cs="Times New Roman"/>
          <w:i/>
          <w:sz w:val="20"/>
          <w:szCs w:val="20"/>
        </w:rPr>
        <w:t>AIR 1960 SC 0137</w:t>
      </w:r>
    </w:p>
    <w:p w:rsidR="002430FF" w:rsidRPr="000F2250" w:rsidRDefault="002430FF" w:rsidP="002430FF">
      <w:pPr>
        <w:spacing w:after="0" w:line="240" w:lineRule="auto"/>
        <w:rPr>
          <w:rFonts w:cs="Times New Roman"/>
          <w:i/>
          <w:sz w:val="20"/>
          <w:szCs w:val="20"/>
        </w:rPr>
      </w:pPr>
      <w:r w:rsidRPr="000F2250">
        <w:rPr>
          <w:rFonts w:cs="Times New Roman"/>
          <w:i/>
          <w:sz w:val="20"/>
          <w:szCs w:val="20"/>
          <w:vertAlign w:val="superscript"/>
        </w:rPr>
        <w:t>6</w:t>
      </w:r>
      <w:r w:rsidRPr="000F2250">
        <w:rPr>
          <w:rFonts w:cs="Times New Roman"/>
          <w:i/>
          <w:sz w:val="20"/>
          <w:szCs w:val="20"/>
        </w:rPr>
        <w:t xml:space="preserve">(2009) 1 SCC </w:t>
      </w:r>
      <w:r w:rsidR="000F2250" w:rsidRPr="000F2250">
        <w:rPr>
          <w:rFonts w:cs="Times New Roman"/>
          <w:i/>
          <w:sz w:val="20"/>
          <w:szCs w:val="20"/>
        </w:rPr>
        <w:t>0</w:t>
      </w:r>
      <w:r w:rsidRPr="000F2250">
        <w:rPr>
          <w:rFonts w:cs="Times New Roman"/>
          <w:i/>
          <w:sz w:val="20"/>
          <w:szCs w:val="20"/>
        </w:rPr>
        <w:t>168</w:t>
      </w:r>
    </w:p>
    <w:p w:rsidR="002430FF" w:rsidRPr="000F2250" w:rsidRDefault="000F2250" w:rsidP="002430FF">
      <w:pPr>
        <w:spacing w:after="0" w:line="240" w:lineRule="auto"/>
        <w:rPr>
          <w:rFonts w:cs="Times New Roman"/>
          <w:i/>
          <w:sz w:val="20"/>
          <w:szCs w:val="20"/>
        </w:rPr>
      </w:pPr>
      <w:r w:rsidRPr="000F2250">
        <w:rPr>
          <w:rFonts w:cs="Times New Roman"/>
          <w:i/>
          <w:sz w:val="20"/>
          <w:szCs w:val="20"/>
          <w:vertAlign w:val="superscript"/>
        </w:rPr>
        <w:t>7</w:t>
      </w:r>
      <w:r w:rsidRPr="000F2250">
        <w:rPr>
          <w:rFonts w:cs="Times New Roman"/>
          <w:i/>
          <w:sz w:val="20"/>
          <w:szCs w:val="20"/>
        </w:rPr>
        <w:t>(2006) 4 SCC 0322</w:t>
      </w:r>
    </w:p>
    <w:p w:rsidR="002430FF" w:rsidRPr="000F2250" w:rsidRDefault="002430FF" w:rsidP="002430FF">
      <w:pPr>
        <w:spacing w:after="0" w:line="240" w:lineRule="auto"/>
        <w:rPr>
          <w:rFonts w:cs="Times New Roman"/>
          <w:i/>
          <w:sz w:val="20"/>
          <w:szCs w:val="20"/>
        </w:rPr>
      </w:pPr>
      <w:r w:rsidRPr="000F2250">
        <w:rPr>
          <w:rFonts w:cs="Times New Roman"/>
          <w:i/>
          <w:sz w:val="20"/>
          <w:szCs w:val="20"/>
          <w:vertAlign w:val="superscript"/>
        </w:rPr>
        <w:t>8</w:t>
      </w:r>
      <w:r w:rsidRPr="000F2250">
        <w:rPr>
          <w:rFonts w:cs="Times New Roman"/>
          <w:i/>
          <w:sz w:val="20"/>
          <w:szCs w:val="20"/>
        </w:rPr>
        <w:t xml:space="preserve">(1986) 4 SCC </w:t>
      </w:r>
      <w:r w:rsidR="000F2250" w:rsidRPr="000F2250">
        <w:rPr>
          <w:rFonts w:cs="Times New Roman"/>
          <w:i/>
          <w:sz w:val="20"/>
          <w:szCs w:val="20"/>
        </w:rPr>
        <w:t>0</w:t>
      </w:r>
      <w:r w:rsidRPr="000F2250">
        <w:rPr>
          <w:rFonts w:cs="Times New Roman"/>
          <w:i/>
          <w:sz w:val="20"/>
          <w:szCs w:val="20"/>
        </w:rPr>
        <w:t>566</w:t>
      </w:r>
    </w:p>
    <w:p w:rsidR="002430FF" w:rsidRPr="000F2250" w:rsidRDefault="000F2250" w:rsidP="002430FF">
      <w:pPr>
        <w:spacing w:after="0" w:line="240" w:lineRule="auto"/>
        <w:rPr>
          <w:rFonts w:cs="Times New Roman"/>
          <w:i/>
          <w:sz w:val="20"/>
          <w:szCs w:val="20"/>
        </w:rPr>
      </w:pPr>
      <w:r w:rsidRPr="000F2250">
        <w:rPr>
          <w:rFonts w:cs="Times New Roman"/>
          <w:i/>
          <w:sz w:val="20"/>
          <w:szCs w:val="20"/>
          <w:vertAlign w:val="superscript"/>
        </w:rPr>
        <w:t>9</w:t>
      </w:r>
      <w:r w:rsidRPr="000F2250">
        <w:rPr>
          <w:rFonts w:cs="Times New Roman"/>
          <w:i/>
          <w:sz w:val="20"/>
          <w:szCs w:val="20"/>
        </w:rPr>
        <w:t>(1995) 4 SCC 0683</w:t>
      </w:r>
      <w:r w:rsidRPr="000F2250">
        <w:rPr>
          <w:rFonts w:cs="Times New Roman"/>
          <w:i/>
          <w:sz w:val="20"/>
          <w:szCs w:val="20"/>
        </w:rPr>
        <w:cr/>
      </w:r>
      <w:r w:rsidRPr="000F2250">
        <w:rPr>
          <w:rFonts w:cs="Times New Roman"/>
          <w:i/>
          <w:sz w:val="20"/>
          <w:szCs w:val="20"/>
          <w:vertAlign w:val="superscript"/>
        </w:rPr>
        <w:t>10</w:t>
      </w:r>
      <w:r w:rsidRPr="000F2250">
        <w:rPr>
          <w:rFonts w:cs="Times New Roman"/>
          <w:i/>
          <w:sz w:val="20"/>
          <w:szCs w:val="20"/>
        </w:rPr>
        <w:t>(2014) 4 SCC 0108</w:t>
      </w:r>
    </w:p>
    <w:p w:rsidR="002430FF" w:rsidRPr="000F2250" w:rsidRDefault="002430FF" w:rsidP="002430FF">
      <w:pPr>
        <w:spacing w:after="0" w:line="240" w:lineRule="auto"/>
        <w:rPr>
          <w:rFonts w:cs="Times New Roman"/>
          <w:i/>
          <w:sz w:val="20"/>
          <w:szCs w:val="20"/>
        </w:rPr>
      </w:pPr>
      <w:r w:rsidRPr="000F2250">
        <w:rPr>
          <w:rFonts w:cs="Times New Roman"/>
          <w:i/>
          <w:sz w:val="20"/>
          <w:szCs w:val="20"/>
          <w:vertAlign w:val="superscript"/>
        </w:rPr>
        <w:t>11</w:t>
      </w:r>
      <w:r w:rsidRPr="000F2250">
        <w:rPr>
          <w:rFonts w:cs="Times New Roman"/>
          <w:i/>
          <w:sz w:val="20"/>
          <w:szCs w:val="20"/>
        </w:rPr>
        <w:t xml:space="preserve">(2013) 1 SCC </w:t>
      </w:r>
      <w:r w:rsidR="000F2250" w:rsidRPr="000F2250">
        <w:rPr>
          <w:rFonts w:cs="Times New Roman"/>
          <w:i/>
          <w:sz w:val="20"/>
          <w:szCs w:val="20"/>
        </w:rPr>
        <w:t>0</w:t>
      </w:r>
      <w:r w:rsidRPr="000F2250">
        <w:rPr>
          <w:rFonts w:cs="Times New Roman"/>
          <w:i/>
          <w:sz w:val="20"/>
          <w:szCs w:val="20"/>
        </w:rPr>
        <w:t>353</w:t>
      </w:r>
    </w:p>
    <w:p w:rsidR="002430FF" w:rsidRPr="000F2250" w:rsidRDefault="002430FF" w:rsidP="002430FF">
      <w:pPr>
        <w:spacing w:after="0" w:line="240" w:lineRule="auto"/>
        <w:rPr>
          <w:rFonts w:cs="Times New Roman"/>
          <w:i/>
          <w:sz w:val="20"/>
          <w:szCs w:val="20"/>
        </w:rPr>
      </w:pPr>
      <w:r w:rsidRPr="000F2250">
        <w:rPr>
          <w:rFonts w:cs="Times New Roman"/>
          <w:i/>
          <w:sz w:val="20"/>
          <w:szCs w:val="20"/>
          <w:vertAlign w:val="superscript"/>
        </w:rPr>
        <w:t>12</w:t>
      </w:r>
      <w:r w:rsidRPr="000F2250">
        <w:rPr>
          <w:rFonts w:cs="Times New Roman"/>
          <w:i/>
          <w:sz w:val="20"/>
          <w:szCs w:val="20"/>
        </w:rPr>
        <w:t xml:space="preserve">(1969) 1 SCC </w:t>
      </w:r>
      <w:r w:rsidR="000F2250" w:rsidRPr="000F2250">
        <w:rPr>
          <w:rFonts w:cs="Times New Roman"/>
          <w:i/>
          <w:sz w:val="20"/>
          <w:szCs w:val="20"/>
        </w:rPr>
        <w:t>0</w:t>
      </w:r>
      <w:r w:rsidRPr="000F2250">
        <w:rPr>
          <w:rFonts w:cs="Times New Roman"/>
          <w:i/>
          <w:sz w:val="20"/>
          <w:szCs w:val="20"/>
        </w:rPr>
        <w:t>185</w:t>
      </w:r>
    </w:p>
    <w:p w:rsidR="002430FF" w:rsidRPr="000F2250" w:rsidRDefault="002430FF" w:rsidP="002430FF">
      <w:pPr>
        <w:spacing w:after="0" w:line="240" w:lineRule="auto"/>
        <w:rPr>
          <w:rFonts w:cs="Times New Roman"/>
          <w:i/>
          <w:sz w:val="20"/>
          <w:szCs w:val="20"/>
        </w:rPr>
      </w:pPr>
      <w:r w:rsidRPr="000F2250">
        <w:rPr>
          <w:rFonts w:cs="Times New Roman"/>
          <w:i/>
          <w:sz w:val="20"/>
          <w:szCs w:val="20"/>
          <w:vertAlign w:val="superscript"/>
        </w:rPr>
        <w:t>13</w:t>
      </w:r>
      <w:r w:rsidRPr="000F2250">
        <w:rPr>
          <w:rFonts w:cs="Times New Roman"/>
          <w:i/>
          <w:sz w:val="20"/>
          <w:szCs w:val="20"/>
        </w:rPr>
        <w:t xml:space="preserve">(1987) 2 SCC </w:t>
      </w:r>
      <w:r w:rsidR="000F2250" w:rsidRPr="000F2250">
        <w:rPr>
          <w:rFonts w:cs="Times New Roman"/>
          <w:i/>
          <w:sz w:val="20"/>
          <w:szCs w:val="20"/>
        </w:rPr>
        <w:t>0</w:t>
      </w:r>
      <w:r w:rsidRPr="000F2250">
        <w:rPr>
          <w:rFonts w:cs="Times New Roman"/>
          <w:i/>
          <w:sz w:val="20"/>
          <w:szCs w:val="20"/>
        </w:rPr>
        <w:t>107</w:t>
      </w:r>
    </w:p>
    <w:p w:rsidR="002430FF" w:rsidRPr="000F2250" w:rsidRDefault="002430FF" w:rsidP="002430FF">
      <w:pPr>
        <w:spacing w:after="0" w:line="240" w:lineRule="auto"/>
        <w:rPr>
          <w:rFonts w:cs="Times New Roman"/>
          <w:i/>
          <w:sz w:val="20"/>
          <w:szCs w:val="20"/>
        </w:rPr>
      </w:pPr>
      <w:r w:rsidRPr="000F2250">
        <w:rPr>
          <w:rFonts w:cs="Times New Roman"/>
          <w:i/>
          <w:sz w:val="20"/>
          <w:szCs w:val="20"/>
          <w:vertAlign w:val="superscript"/>
        </w:rPr>
        <w:t>14</w:t>
      </w:r>
      <w:r w:rsidRPr="000F2250">
        <w:rPr>
          <w:rFonts w:cs="Times New Roman"/>
          <w:i/>
          <w:sz w:val="20"/>
          <w:szCs w:val="20"/>
        </w:rPr>
        <w:t xml:space="preserve">(1992) 2 SCC </w:t>
      </w:r>
      <w:r w:rsidR="000F2250" w:rsidRPr="000F2250">
        <w:rPr>
          <w:rFonts w:cs="Times New Roman"/>
          <w:i/>
          <w:sz w:val="20"/>
          <w:szCs w:val="20"/>
        </w:rPr>
        <w:t>0</w:t>
      </w:r>
      <w:r w:rsidRPr="000F2250">
        <w:rPr>
          <w:rFonts w:cs="Times New Roman"/>
          <w:i/>
          <w:sz w:val="20"/>
          <w:szCs w:val="20"/>
        </w:rPr>
        <w:t>598</w:t>
      </w:r>
    </w:p>
    <w:p w:rsidR="002430FF" w:rsidRPr="000F2250" w:rsidRDefault="002430FF" w:rsidP="002430FF">
      <w:pPr>
        <w:spacing w:after="0" w:line="240" w:lineRule="auto"/>
        <w:rPr>
          <w:rFonts w:cs="Times New Roman"/>
          <w:i/>
          <w:sz w:val="20"/>
          <w:szCs w:val="20"/>
        </w:rPr>
      </w:pPr>
      <w:r w:rsidRPr="000F2250">
        <w:rPr>
          <w:rFonts w:cs="Times New Roman"/>
          <w:i/>
          <w:sz w:val="20"/>
          <w:szCs w:val="20"/>
          <w:vertAlign w:val="superscript"/>
        </w:rPr>
        <w:t>15</w:t>
      </w:r>
      <w:r w:rsidRPr="000F2250">
        <w:rPr>
          <w:rFonts w:cs="Times New Roman"/>
          <w:i/>
          <w:sz w:val="20"/>
          <w:szCs w:val="20"/>
        </w:rPr>
        <w:t xml:space="preserve">(2003) 2 SCC </w:t>
      </w:r>
      <w:r w:rsidR="000F2250" w:rsidRPr="000F2250">
        <w:rPr>
          <w:rFonts w:cs="Times New Roman"/>
          <w:i/>
          <w:sz w:val="20"/>
          <w:szCs w:val="20"/>
        </w:rPr>
        <w:t>0</w:t>
      </w:r>
      <w:r w:rsidRPr="000F2250">
        <w:rPr>
          <w:rFonts w:cs="Times New Roman"/>
          <w:i/>
          <w:sz w:val="20"/>
          <w:szCs w:val="20"/>
        </w:rPr>
        <w:t>593</w:t>
      </w:r>
    </w:p>
    <w:p w:rsidR="002430FF" w:rsidRPr="000F2250" w:rsidRDefault="002430FF" w:rsidP="002430FF">
      <w:pPr>
        <w:spacing w:after="0" w:line="240" w:lineRule="auto"/>
        <w:rPr>
          <w:rFonts w:cs="Times New Roman"/>
          <w:i/>
          <w:szCs w:val="25"/>
        </w:rPr>
      </w:pPr>
      <w:r w:rsidRPr="000F2250">
        <w:rPr>
          <w:rFonts w:cs="Times New Roman"/>
          <w:i/>
          <w:sz w:val="20"/>
          <w:szCs w:val="20"/>
          <w:vertAlign w:val="superscript"/>
        </w:rPr>
        <w:t>16</w:t>
      </w:r>
      <w:r w:rsidRPr="000F2250">
        <w:rPr>
          <w:rFonts w:cs="Times New Roman"/>
          <w:i/>
          <w:sz w:val="20"/>
          <w:szCs w:val="20"/>
        </w:rPr>
        <w:t xml:space="preserve">(2011) 5 SCC </w:t>
      </w:r>
      <w:r w:rsidR="000F2250" w:rsidRPr="000F2250">
        <w:rPr>
          <w:rFonts w:cs="Times New Roman"/>
          <w:i/>
          <w:sz w:val="20"/>
          <w:szCs w:val="20"/>
        </w:rPr>
        <w:t>0</w:t>
      </w:r>
      <w:r w:rsidRPr="000F2250">
        <w:rPr>
          <w:rFonts w:cs="Times New Roman"/>
          <w:i/>
          <w:sz w:val="20"/>
          <w:szCs w:val="20"/>
        </w:rPr>
        <w:t>607</w:t>
      </w:r>
      <w:r w:rsidRPr="000F2250">
        <w:rPr>
          <w:rFonts w:cs="Times New Roman"/>
          <w:i/>
          <w:sz w:val="20"/>
          <w:szCs w:val="20"/>
        </w:rPr>
        <w:cr/>
      </w:r>
      <w:r w:rsidRPr="000F2250">
        <w:rPr>
          <w:rFonts w:cs="Times New Roman"/>
          <w:i/>
          <w:sz w:val="20"/>
          <w:szCs w:val="20"/>
        </w:rPr>
        <w:cr/>
      </w:r>
      <w:r w:rsidRPr="000F2250">
        <w:rPr>
          <w:rFonts w:cs="Times New Roman"/>
          <w:i/>
          <w:szCs w:val="25"/>
        </w:rPr>
        <w:cr/>
      </w:r>
    </w:p>
    <w:sectPr w:rsidR="002430FF" w:rsidRPr="000F2250" w:rsidSect="00962617">
      <w:footerReference w:type="default" r:id="rId6"/>
      <w:pgSz w:w="12240" w:h="15840"/>
      <w:pgMar w:top="1440" w:right="1440" w:bottom="1440" w:left="1440" w:header="720" w:footer="576"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B7909" w:rsidRDefault="00EB7909" w:rsidP="00962617">
      <w:pPr>
        <w:spacing w:after="0" w:line="240" w:lineRule="auto"/>
      </w:pPr>
      <w:r>
        <w:separator/>
      </w:r>
    </w:p>
  </w:endnote>
  <w:endnote w:type="continuationSeparator" w:id="1">
    <w:p w:rsidR="00EB7909" w:rsidRDefault="00EB7909" w:rsidP="0096261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rPr>
      <w:id w:val="19794655"/>
      <w:docPartObj>
        <w:docPartGallery w:val="Page Numbers (Bottom of Page)"/>
        <w:docPartUnique/>
      </w:docPartObj>
    </w:sdtPr>
    <w:sdtContent>
      <w:p w:rsidR="00962617" w:rsidRPr="00962617" w:rsidRDefault="00962617">
        <w:pPr>
          <w:pStyle w:val="Footer"/>
          <w:jc w:val="center"/>
          <w:rPr>
            <w:sz w:val="22"/>
          </w:rPr>
        </w:pPr>
        <w:r w:rsidRPr="00962617">
          <w:rPr>
            <w:sz w:val="22"/>
          </w:rPr>
          <w:t xml:space="preserve"> </w:t>
        </w:r>
        <w:r>
          <w:rPr>
            <w:sz w:val="22"/>
          </w:rPr>
          <w:t xml:space="preserve">                                                           </w:t>
        </w:r>
        <w:r w:rsidR="0009400C" w:rsidRPr="00962617">
          <w:rPr>
            <w:sz w:val="22"/>
          </w:rPr>
          <w:fldChar w:fldCharType="begin"/>
        </w:r>
        <w:r w:rsidRPr="00962617">
          <w:rPr>
            <w:sz w:val="22"/>
          </w:rPr>
          <w:instrText xml:space="preserve"> PAGE   \* MERGEFORMAT </w:instrText>
        </w:r>
        <w:r w:rsidR="0009400C" w:rsidRPr="00962617">
          <w:rPr>
            <w:sz w:val="22"/>
          </w:rPr>
          <w:fldChar w:fldCharType="separate"/>
        </w:r>
        <w:r w:rsidR="000F2250">
          <w:rPr>
            <w:noProof/>
            <w:sz w:val="22"/>
          </w:rPr>
          <w:t>1</w:t>
        </w:r>
        <w:r w:rsidR="0009400C" w:rsidRPr="00962617">
          <w:rPr>
            <w:sz w:val="22"/>
          </w:rPr>
          <w:fldChar w:fldCharType="end"/>
        </w:r>
        <w:r w:rsidR="00C04C53">
          <w:rPr>
            <w:sz w:val="22"/>
          </w:rPr>
          <w:t xml:space="preserve">      </w:t>
        </w:r>
        <w:r>
          <w:rPr>
            <w:sz w:val="22"/>
          </w:rPr>
          <w:t xml:space="preserve">                                                                  </w:t>
        </w:r>
        <w:r w:rsidRPr="00962617">
          <w:rPr>
            <w:sz w:val="22"/>
          </w:rPr>
          <w:t>SpotLaw</w:t>
        </w:r>
      </w:p>
    </w:sdtContent>
  </w:sdt>
  <w:p w:rsidR="00962617" w:rsidRPr="00962617" w:rsidRDefault="00962617">
    <w:pPr>
      <w:pStyle w:val="Footer"/>
      <w:rPr>
        <w:sz w:val="22"/>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B7909" w:rsidRDefault="00EB7909" w:rsidP="00962617">
      <w:pPr>
        <w:spacing w:after="0" w:line="240" w:lineRule="auto"/>
      </w:pPr>
      <w:r>
        <w:separator/>
      </w:r>
    </w:p>
  </w:footnote>
  <w:footnote w:type="continuationSeparator" w:id="1">
    <w:p w:rsidR="00EB7909" w:rsidRDefault="00EB7909" w:rsidP="00962617">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25"/>
  <w:displayHorizontalDrawingGridEvery w:val="2"/>
  <w:characterSpacingControl w:val="doNotCompress"/>
  <w:footnotePr>
    <w:footnote w:id="0"/>
    <w:footnote w:id="1"/>
  </w:footnotePr>
  <w:endnotePr>
    <w:endnote w:id="0"/>
    <w:endnote w:id="1"/>
  </w:endnotePr>
  <w:compat/>
  <w:rsids>
    <w:rsidRoot w:val="000B6616"/>
    <w:rsid w:val="00011083"/>
    <w:rsid w:val="0009400C"/>
    <w:rsid w:val="000B6616"/>
    <w:rsid w:val="000F2250"/>
    <w:rsid w:val="00101019"/>
    <w:rsid w:val="00167221"/>
    <w:rsid w:val="00182EE3"/>
    <w:rsid w:val="002430FF"/>
    <w:rsid w:val="002A7B22"/>
    <w:rsid w:val="00337D51"/>
    <w:rsid w:val="00377B3B"/>
    <w:rsid w:val="004A5ECB"/>
    <w:rsid w:val="006E25F5"/>
    <w:rsid w:val="006F020F"/>
    <w:rsid w:val="00732AD1"/>
    <w:rsid w:val="008F2818"/>
    <w:rsid w:val="00926C42"/>
    <w:rsid w:val="00956882"/>
    <w:rsid w:val="00962617"/>
    <w:rsid w:val="00995C3D"/>
    <w:rsid w:val="00A50527"/>
    <w:rsid w:val="00A815D2"/>
    <w:rsid w:val="00B13985"/>
    <w:rsid w:val="00B76E75"/>
    <w:rsid w:val="00B9614B"/>
    <w:rsid w:val="00C04C53"/>
    <w:rsid w:val="00C229A7"/>
    <w:rsid w:val="00C27BCC"/>
    <w:rsid w:val="00C84D0C"/>
    <w:rsid w:val="00CB2E1E"/>
    <w:rsid w:val="00D21BC8"/>
    <w:rsid w:val="00D46DC9"/>
    <w:rsid w:val="00D82234"/>
    <w:rsid w:val="00D968B2"/>
    <w:rsid w:val="00EB7909"/>
    <w:rsid w:val="00F4763A"/>
    <w:rsid w:val="00F609CD"/>
    <w:rsid w:val="00F7153B"/>
    <w:rsid w:val="00FC569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5"/>
        <w:szCs w:val="22"/>
        <w:lang w:val="en-US" w:eastAsia="en-US" w:bidi="ar-SA"/>
      </w:rPr>
    </w:rPrDefault>
    <w:pPrDefault>
      <w:pPr>
        <w:spacing w:after="200" w:line="276"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7B22"/>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962617"/>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962617"/>
  </w:style>
  <w:style w:type="paragraph" w:styleId="Footer">
    <w:name w:val="footer"/>
    <w:basedOn w:val="Normal"/>
    <w:link w:val="FooterChar"/>
    <w:uiPriority w:val="99"/>
    <w:unhideWhenUsed/>
    <w:rsid w:val="00962617"/>
    <w:pPr>
      <w:tabs>
        <w:tab w:val="center" w:pos="4680"/>
        <w:tab w:val="right" w:pos="9360"/>
      </w:tabs>
      <w:spacing w:after="0" w:line="240" w:lineRule="auto"/>
    </w:pPr>
  </w:style>
  <w:style w:type="character" w:customStyle="1" w:styleId="FooterChar">
    <w:name w:val="Footer Char"/>
    <w:basedOn w:val="DefaultParagraphFont"/>
    <w:link w:val="Footer"/>
    <w:uiPriority w:val="99"/>
    <w:rsid w:val="00962617"/>
  </w:style>
  <w:style w:type="paragraph" w:styleId="HTMLPreformatted">
    <w:name w:val="HTML Preformatted"/>
    <w:basedOn w:val="Normal"/>
    <w:link w:val="HTMLPreformattedChar"/>
    <w:uiPriority w:val="99"/>
    <w:semiHidden/>
    <w:unhideWhenUsed/>
    <w:rsid w:val="00995C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995C3D"/>
    <w:rPr>
      <w:rFonts w:ascii="Courier New" w:eastAsia="Times New Roman" w:hAnsi="Courier New" w:cs="Courier New"/>
      <w:sz w:val="20"/>
      <w:szCs w:val="20"/>
    </w:rPr>
  </w:style>
  <w:style w:type="paragraph" w:styleId="NormalWeb">
    <w:name w:val="Normal (Web)"/>
    <w:basedOn w:val="Normal"/>
    <w:uiPriority w:val="99"/>
    <w:semiHidden/>
    <w:unhideWhenUsed/>
    <w:rsid w:val="00995C3D"/>
    <w:pPr>
      <w:spacing w:before="100" w:beforeAutospacing="1" w:after="100" w:afterAutospacing="1" w:line="240" w:lineRule="auto"/>
      <w:jc w:val="left"/>
    </w:pPr>
    <w:rPr>
      <w:rFonts w:eastAsia="Times New Roman" w:cs="Times New Roman"/>
      <w:sz w:val="24"/>
      <w:szCs w:val="24"/>
    </w:rPr>
  </w:style>
  <w:style w:type="character" w:customStyle="1" w:styleId="apple-converted-space">
    <w:name w:val="apple-converted-space"/>
    <w:basedOn w:val="DefaultParagraphFont"/>
    <w:rsid w:val="00995C3D"/>
  </w:style>
  <w:style w:type="character" w:styleId="Hyperlink">
    <w:name w:val="Hyperlink"/>
    <w:basedOn w:val="DefaultParagraphFont"/>
    <w:uiPriority w:val="99"/>
    <w:semiHidden/>
    <w:unhideWhenUsed/>
    <w:rsid w:val="00995C3D"/>
    <w:rPr>
      <w:color w:val="0000FF"/>
      <w:u w:val="single"/>
    </w:rPr>
  </w:style>
  <w:style w:type="paragraph" w:styleId="ListParagraph">
    <w:name w:val="List Paragraph"/>
    <w:basedOn w:val="Normal"/>
    <w:uiPriority w:val="34"/>
    <w:qFormat/>
    <w:rsid w:val="00C04C53"/>
    <w:pPr>
      <w:ind w:left="720"/>
      <w:contextualSpacing/>
    </w:pPr>
  </w:style>
</w:styles>
</file>

<file path=word/webSettings.xml><?xml version="1.0" encoding="utf-8"?>
<w:webSettings xmlns:r="http://schemas.openxmlformats.org/officeDocument/2006/relationships" xmlns:w="http://schemas.openxmlformats.org/wordprocessingml/2006/main">
  <w:divs>
    <w:div w:id="246964229">
      <w:bodyDiv w:val="1"/>
      <w:marLeft w:val="0"/>
      <w:marRight w:val="0"/>
      <w:marTop w:val="0"/>
      <w:marBottom w:val="0"/>
      <w:divBdr>
        <w:top w:val="none" w:sz="0" w:space="0" w:color="auto"/>
        <w:left w:val="none" w:sz="0" w:space="0" w:color="auto"/>
        <w:bottom w:val="none" w:sz="0" w:space="0" w:color="auto"/>
        <w:right w:val="none" w:sz="0" w:space="0" w:color="auto"/>
      </w:divBdr>
      <w:divsChild>
        <w:div w:id="749616552">
          <w:marLeft w:val="0"/>
          <w:marRight w:val="0"/>
          <w:marTop w:val="0"/>
          <w:marBottom w:val="173"/>
          <w:divBdr>
            <w:top w:val="none" w:sz="0" w:space="0" w:color="auto"/>
            <w:left w:val="none" w:sz="0" w:space="0" w:color="auto"/>
            <w:bottom w:val="none" w:sz="0" w:space="0" w:color="auto"/>
            <w:right w:val="none" w:sz="0" w:space="0" w:color="auto"/>
          </w:divBdr>
        </w:div>
        <w:div w:id="2034069459">
          <w:marLeft w:val="0"/>
          <w:marRight w:val="0"/>
          <w:marTop w:val="0"/>
          <w:marBottom w:val="87"/>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9</Pages>
  <Words>3619</Words>
  <Characters>20632</Characters>
  <Application>Microsoft Office Word</Application>
  <DocSecurity>0</DocSecurity>
  <Lines>171</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24203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my</dc:creator>
  <cp:lastModifiedBy>my</cp:lastModifiedBy>
  <cp:revision>2</cp:revision>
  <dcterms:created xsi:type="dcterms:W3CDTF">2016-06-20T08:17:00Z</dcterms:created>
  <dcterms:modified xsi:type="dcterms:W3CDTF">2016-06-20T08:17:00Z</dcterms:modified>
</cp:coreProperties>
</file>