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00D" w:rsidRDefault="0046700D" w:rsidP="0046700D">
      <w:pPr>
        <w:spacing w:after="0" w:line="240" w:lineRule="auto"/>
        <w:jc w:val="center"/>
        <w:rPr>
          <w:rFonts w:ascii="Times New Roman" w:hAnsi="Times New Roman" w:cs="Times New Roman"/>
          <w:b/>
          <w:sz w:val="25"/>
          <w:szCs w:val="25"/>
        </w:rPr>
      </w:pPr>
      <w:r w:rsidRPr="0046700D">
        <w:rPr>
          <w:rFonts w:ascii="Times New Roman" w:hAnsi="Times New Roman" w:cs="Times New Roman"/>
          <w:b/>
          <w:sz w:val="25"/>
          <w:szCs w:val="25"/>
        </w:rPr>
        <w:t>SUPREME COURT OF INDIA</w:t>
      </w:r>
    </w:p>
    <w:p w:rsidR="0046700D" w:rsidRPr="0046700D" w:rsidRDefault="0046700D" w:rsidP="0046700D">
      <w:pPr>
        <w:spacing w:after="0" w:line="240" w:lineRule="auto"/>
        <w:jc w:val="center"/>
        <w:rPr>
          <w:rFonts w:ascii="Times New Roman" w:hAnsi="Times New Roman" w:cs="Times New Roman"/>
          <w:b/>
          <w:sz w:val="25"/>
          <w:szCs w:val="25"/>
        </w:rPr>
      </w:pPr>
    </w:p>
    <w:p w:rsidR="0046700D" w:rsidRDefault="0046700D" w:rsidP="0046700D">
      <w:pPr>
        <w:spacing w:after="0" w:line="240" w:lineRule="auto"/>
        <w:jc w:val="center"/>
        <w:rPr>
          <w:rFonts w:ascii="Times New Roman" w:hAnsi="Times New Roman" w:cs="Times New Roman"/>
          <w:sz w:val="25"/>
          <w:szCs w:val="25"/>
        </w:rPr>
      </w:pPr>
      <w:r w:rsidRPr="0046700D">
        <w:rPr>
          <w:rFonts w:ascii="Times New Roman" w:hAnsi="Times New Roman" w:cs="Times New Roman"/>
          <w:sz w:val="25"/>
          <w:szCs w:val="25"/>
        </w:rPr>
        <w:t>Sodexo Svc India Private Limited</w:t>
      </w:r>
    </w:p>
    <w:p w:rsidR="0046700D" w:rsidRDefault="0046700D" w:rsidP="0046700D">
      <w:pPr>
        <w:spacing w:after="0" w:line="240" w:lineRule="auto"/>
        <w:jc w:val="center"/>
        <w:rPr>
          <w:rFonts w:ascii="Times New Roman" w:hAnsi="Times New Roman" w:cs="Times New Roman"/>
          <w:sz w:val="25"/>
          <w:szCs w:val="25"/>
        </w:rPr>
      </w:pPr>
    </w:p>
    <w:p w:rsidR="0046700D" w:rsidRDefault="0046700D" w:rsidP="004670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6700D" w:rsidRPr="0046700D" w:rsidRDefault="0046700D" w:rsidP="0046700D">
      <w:pPr>
        <w:spacing w:after="0" w:line="240" w:lineRule="auto"/>
        <w:jc w:val="center"/>
        <w:rPr>
          <w:rFonts w:ascii="Times New Roman" w:hAnsi="Times New Roman" w:cs="Times New Roman"/>
          <w:sz w:val="25"/>
          <w:szCs w:val="25"/>
        </w:rPr>
      </w:pPr>
    </w:p>
    <w:p w:rsidR="0046700D" w:rsidRDefault="0046700D" w:rsidP="004670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46700D">
        <w:rPr>
          <w:rFonts w:ascii="Times New Roman" w:hAnsi="Times New Roman" w:cs="Times New Roman"/>
          <w:sz w:val="25"/>
          <w:szCs w:val="25"/>
        </w:rPr>
        <w:t>f Maharashtra &amp; Ors.</w:t>
      </w:r>
    </w:p>
    <w:p w:rsidR="0046700D" w:rsidRDefault="0046700D" w:rsidP="0046700D">
      <w:pPr>
        <w:spacing w:after="0" w:line="240" w:lineRule="auto"/>
        <w:jc w:val="center"/>
        <w:rPr>
          <w:rFonts w:ascii="Times New Roman" w:hAnsi="Times New Roman" w:cs="Times New Roman"/>
          <w:sz w:val="25"/>
          <w:szCs w:val="25"/>
        </w:rPr>
      </w:pPr>
    </w:p>
    <w:p w:rsidR="0046700D" w:rsidRDefault="0046700D" w:rsidP="004670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C.A.No.4385-4386 of</w:t>
      </w:r>
      <w:r w:rsidRPr="0046700D">
        <w:rPr>
          <w:rFonts w:ascii="Times New Roman" w:hAnsi="Times New Roman" w:cs="Times New Roman"/>
          <w:sz w:val="25"/>
          <w:szCs w:val="25"/>
        </w:rPr>
        <w:t xml:space="preserve"> 2015</w:t>
      </w:r>
    </w:p>
    <w:p w:rsidR="0046700D" w:rsidRPr="0046700D" w:rsidRDefault="0046700D" w:rsidP="0046700D">
      <w:pPr>
        <w:spacing w:after="0" w:line="240" w:lineRule="auto"/>
        <w:jc w:val="center"/>
        <w:rPr>
          <w:rFonts w:ascii="Times New Roman" w:hAnsi="Times New Roman" w:cs="Times New Roman"/>
          <w:sz w:val="25"/>
          <w:szCs w:val="25"/>
        </w:rPr>
      </w:pPr>
    </w:p>
    <w:p w:rsidR="0046700D" w:rsidRDefault="0046700D" w:rsidP="004670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(A.K. Sikri and </w:t>
      </w:r>
      <w:r w:rsidRPr="0046700D">
        <w:rPr>
          <w:rFonts w:ascii="Times New Roman" w:hAnsi="Times New Roman" w:cs="Times New Roman"/>
          <w:sz w:val="25"/>
          <w:szCs w:val="25"/>
        </w:rPr>
        <w:t>Rohinton Fali Nariman</w:t>
      </w:r>
      <w:r>
        <w:rPr>
          <w:rFonts w:ascii="Times New Roman" w:hAnsi="Times New Roman" w:cs="Times New Roman"/>
          <w:sz w:val="25"/>
          <w:szCs w:val="25"/>
        </w:rPr>
        <w:t>, JJ.)</w:t>
      </w:r>
    </w:p>
    <w:p w:rsidR="0046700D" w:rsidRPr="0046700D" w:rsidRDefault="0046700D" w:rsidP="0046700D">
      <w:pPr>
        <w:spacing w:after="0" w:line="240" w:lineRule="auto"/>
        <w:jc w:val="center"/>
        <w:rPr>
          <w:rFonts w:ascii="Times New Roman" w:hAnsi="Times New Roman" w:cs="Times New Roman"/>
          <w:sz w:val="25"/>
          <w:szCs w:val="25"/>
        </w:rPr>
      </w:pPr>
    </w:p>
    <w:p w:rsidR="0046700D" w:rsidRDefault="0046700D" w:rsidP="004670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09.12.2015</w:t>
      </w:r>
    </w:p>
    <w:p w:rsidR="0046700D" w:rsidRPr="0046700D" w:rsidRDefault="0046700D" w:rsidP="0046700D">
      <w:pPr>
        <w:spacing w:after="0" w:line="240" w:lineRule="auto"/>
        <w:jc w:val="center"/>
        <w:rPr>
          <w:rFonts w:ascii="Times New Roman" w:hAnsi="Times New Roman" w:cs="Times New Roman"/>
          <w:sz w:val="25"/>
          <w:szCs w:val="25"/>
        </w:rPr>
      </w:pPr>
    </w:p>
    <w:p w:rsidR="0046700D" w:rsidRDefault="0046700D" w:rsidP="0046700D">
      <w:pPr>
        <w:spacing w:after="0" w:line="240" w:lineRule="auto"/>
        <w:jc w:val="center"/>
        <w:rPr>
          <w:rFonts w:ascii="Times New Roman" w:hAnsi="Times New Roman" w:cs="Times New Roman"/>
          <w:b/>
          <w:sz w:val="25"/>
          <w:szCs w:val="25"/>
        </w:rPr>
      </w:pPr>
      <w:r w:rsidRPr="0046700D">
        <w:rPr>
          <w:rFonts w:ascii="Times New Roman" w:hAnsi="Times New Roman" w:cs="Times New Roman"/>
          <w:b/>
          <w:sz w:val="25"/>
          <w:szCs w:val="25"/>
        </w:rPr>
        <w:t>JUDGMENT</w:t>
      </w:r>
    </w:p>
    <w:p w:rsidR="0046700D" w:rsidRPr="0046700D" w:rsidRDefault="0046700D" w:rsidP="0046700D">
      <w:pPr>
        <w:spacing w:after="0" w:line="240" w:lineRule="auto"/>
        <w:jc w:val="both"/>
        <w:rPr>
          <w:rFonts w:ascii="Times New Roman" w:hAnsi="Times New Roman" w:cs="Times New Roman"/>
          <w:b/>
          <w:sz w:val="25"/>
          <w:szCs w:val="25"/>
        </w:rPr>
      </w:pPr>
    </w:p>
    <w:p w:rsidR="0046700D" w:rsidRDefault="0046700D" w:rsidP="0046700D">
      <w:pPr>
        <w:spacing w:after="0" w:line="240" w:lineRule="auto"/>
        <w:jc w:val="both"/>
        <w:rPr>
          <w:rFonts w:ascii="Times New Roman" w:hAnsi="Times New Roman" w:cs="Times New Roman"/>
          <w:b/>
          <w:sz w:val="25"/>
          <w:szCs w:val="25"/>
        </w:rPr>
      </w:pPr>
      <w:r w:rsidRPr="0046700D">
        <w:rPr>
          <w:rFonts w:ascii="Times New Roman" w:hAnsi="Times New Roman" w:cs="Times New Roman"/>
          <w:b/>
          <w:sz w:val="25"/>
          <w:szCs w:val="25"/>
        </w:rPr>
        <w:t xml:space="preserve">A.K. Sikri. J. </w:t>
      </w:r>
    </w:p>
    <w:p w:rsidR="0046700D" w:rsidRPr="0046700D" w:rsidRDefault="0046700D" w:rsidP="0046700D">
      <w:pPr>
        <w:spacing w:after="0" w:line="240" w:lineRule="auto"/>
        <w:jc w:val="both"/>
        <w:rPr>
          <w:rFonts w:ascii="Times New Roman" w:hAnsi="Times New Roman" w:cs="Times New Roman"/>
          <w:b/>
          <w:sz w:val="25"/>
          <w:szCs w:val="25"/>
        </w:rPr>
      </w:pPr>
    </w:p>
    <w:p w:rsidR="0046700D" w:rsidRPr="0046700D" w:rsidRDefault="0046700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6700D">
        <w:rPr>
          <w:rFonts w:ascii="Times New Roman" w:hAnsi="Times New Roman" w:cs="Times New Roman"/>
          <w:sz w:val="25"/>
          <w:szCs w:val="25"/>
        </w:rPr>
        <w:t>The appellant company is conducting the business of providing pre-printed meal vouchers which are given the nomenclature of 'Sodexo Meal Vouchers'. As per the appellant, it enters into contracts with its customers for issuing the said vouchers. These customers are establishments/companies having number of employees on their rolls. They provide food/ meals and other items to their employees up to a certain amount. It is for this purpose that the agreement is entered into by such establishments/companies with the appellant for issuing the said vouchers. After receiving t</w:t>
      </w:r>
      <w:r>
        <w:rPr>
          <w:rFonts w:ascii="Times New Roman" w:hAnsi="Times New Roman" w:cs="Times New Roman"/>
          <w:sz w:val="25"/>
          <w:szCs w:val="25"/>
        </w:rPr>
        <w:t xml:space="preserve">hese vouchers for a particular </w:t>
      </w:r>
      <w:r w:rsidRPr="0046700D">
        <w:rPr>
          <w:rFonts w:ascii="Times New Roman" w:hAnsi="Times New Roman" w:cs="Times New Roman"/>
          <w:sz w:val="25"/>
          <w:szCs w:val="25"/>
        </w:rPr>
        <w:t>denomination, some are distributed by the companies to its employees. For utilisation of these vouchers by such employees, the appellant has made arrangements with various restaurants, departmental stores, shops, etc. (hereinafter referred to as 'affiliates'). From these affiliates, the employees who are issued the vouchers can procure the food and other items on presentation of the said vouchers. The affiliates, after receiving the said vouchers, present the same to the appellant and get reimbursement of the face value of those vouchers after deduction of service charge payable by the affiliates to the appellant as per their mutual arrangement. In this manner, the appellant, by issuing these vouchers to its customers, gets its service charge from the said companies. Likewise, the appellant also takes specified service charges from its affiliates. A diagramatic representation of the business model of the appellant is as under:</w:t>
      </w:r>
    </w:p>
    <w:p w:rsidR="0046700D" w:rsidRPr="0046700D" w:rsidRDefault="0046700D" w:rsidP="0046700D">
      <w:pPr>
        <w:spacing w:after="0" w:line="240" w:lineRule="auto"/>
        <w:jc w:val="both"/>
        <w:rPr>
          <w:rFonts w:ascii="Times New Roman" w:hAnsi="Times New Roman" w:cs="Times New Roman"/>
          <w:sz w:val="25"/>
          <w:szCs w:val="25"/>
        </w:rPr>
      </w:pPr>
      <w:r w:rsidRPr="0046700D">
        <w:rPr>
          <w:rFonts w:ascii="Times New Roman" w:hAnsi="Times New Roman" w:cs="Times New Roman"/>
          <w:sz w:val="25"/>
          <w:szCs w:val="25"/>
        </w:rPr>
        <w:lastRenderedPageBreak/>
        <w:t xml:space="preserve"> </w:t>
      </w:r>
      <w:r w:rsidRPr="0046700D">
        <w:rPr>
          <w:rFonts w:ascii="Times New Roman" w:hAnsi="Times New Roman" w:cs="Times New Roman"/>
          <w:sz w:val="25"/>
          <w:szCs w:val="25"/>
        </w:rPr>
        <w:drawing>
          <wp:inline distT="0" distB="0" distL="0" distR="0">
            <wp:extent cx="4629150" cy="3825559"/>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640778" cy="3835168"/>
                    </a:xfrm>
                    <a:prstGeom prst="rect">
                      <a:avLst/>
                    </a:prstGeom>
                    <a:noFill/>
                    <a:ln w="9525">
                      <a:noFill/>
                      <a:miter lim="800000"/>
                      <a:headEnd/>
                      <a:tailEnd/>
                    </a:ln>
                  </pic:spPr>
                </pic:pic>
              </a:graphicData>
            </a:graphic>
          </wp:inline>
        </w:drawing>
      </w:r>
    </w:p>
    <w:p w:rsidR="0046700D" w:rsidRDefault="0046700D" w:rsidP="0046700D">
      <w:pPr>
        <w:spacing w:after="0" w:line="240" w:lineRule="auto"/>
        <w:ind w:left="720"/>
        <w:jc w:val="both"/>
        <w:rPr>
          <w:rFonts w:ascii="Times New Roman" w:hAnsi="Times New Roman" w:cs="Times New Roman"/>
          <w:sz w:val="25"/>
          <w:szCs w:val="25"/>
        </w:rPr>
      </w:pPr>
    </w:p>
    <w:p w:rsidR="0046700D" w:rsidRDefault="0046700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6700D">
        <w:rPr>
          <w:rFonts w:ascii="Times New Roman" w:hAnsi="Times New Roman" w:cs="Times New Roman"/>
          <w:sz w:val="25"/>
          <w:szCs w:val="25"/>
        </w:rPr>
        <w:t xml:space="preserve"> On the basis of the aforesaid arrangement made by the appellant with its customers as well as its affiliates, the question that has arisen for consideration is as to whether these vouchers can be treated as 'goods' for the purpose of levy of Octroi or Local Body Tax (LBT) or the aforesaid activity only amounts to rendering service by the appellant. The issue has to be examined as per the relevant provisions of the Maharashtra Municipal Corporation Act [Act No. LIX of 1949] under which the Municipal Corporation is entitled to levy and collect Octroi or LBT.</w:t>
      </w:r>
    </w:p>
    <w:p w:rsidR="0046700D" w:rsidRPr="0046700D" w:rsidRDefault="0046700D" w:rsidP="0046700D">
      <w:pPr>
        <w:spacing w:after="0" w:line="240" w:lineRule="auto"/>
        <w:jc w:val="both"/>
        <w:rPr>
          <w:rFonts w:ascii="Times New Roman" w:hAnsi="Times New Roman" w:cs="Times New Roman"/>
          <w:sz w:val="25"/>
          <w:szCs w:val="25"/>
        </w:rPr>
      </w:pPr>
    </w:p>
    <w:p w:rsidR="0046700D" w:rsidRDefault="0046700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6700D">
        <w:rPr>
          <w:rFonts w:ascii="Times New Roman" w:hAnsi="Times New Roman" w:cs="Times New Roman"/>
          <w:sz w:val="25"/>
          <w:szCs w:val="25"/>
        </w:rPr>
        <w:t xml:space="preserve"> Before we advert to the relevant provisions of the Act, it would be worthwhile to mention that in order to carry on the aforesaid business, the appellant is compulsorily required to obtain necessary approval/ authorisation from the Reserve Bank of India (RBI), which requirement is spelt out from Section 7 of the Payment and Settlement Systems Act, 2007. The appellant has been granted a Certificate of Authorisation by the RBI to operate a payment system for the issuance of Sodexo Meal Vouchers in the form of 'Paper Based Vouchers' under the aforesaid provision.</w:t>
      </w:r>
    </w:p>
    <w:p w:rsidR="0046700D" w:rsidRPr="0046700D" w:rsidRDefault="0046700D" w:rsidP="0046700D">
      <w:pPr>
        <w:spacing w:after="0" w:line="240" w:lineRule="auto"/>
        <w:jc w:val="both"/>
        <w:rPr>
          <w:rFonts w:ascii="Times New Roman" w:hAnsi="Times New Roman" w:cs="Times New Roman"/>
          <w:sz w:val="25"/>
          <w:szCs w:val="25"/>
        </w:rPr>
      </w:pPr>
    </w:p>
    <w:p w:rsidR="0046700D" w:rsidRDefault="0046700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46700D">
        <w:rPr>
          <w:rFonts w:ascii="Times New Roman" w:hAnsi="Times New Roman" w:cs="Times New Roman"/>
          <w:sz w:val="25"/>
          <w:szCs w:val="25"/>
        </w:rPr>
        <w:t xml:space="preserve"> The Payment and Settlement Systems Act, 2007 provides for the regulation and supervision of payment systems in India and designates RBI as the authority for that purpose and all related matters. Under Section 2(1)(i) of the Payment and Settlement Systems Act, 2007, a 'payment system' is defined as a system that enables payment to be effected between a payer and a beneficiary, involving clearing, payment or settlement service or all of them but does not include a stock exchange. The appellant is also required to adhere to the Pre-paid Issuance and Operation of the Payments Instruments in India (Reserve Bank) </w:t>
      </w:r>
      <w:r w:rsidRPr="0046700D">
        <w:rPr>
          <w:rFonts w:ascii="Times New Roman" w:hAnsi="Times New Roman" w:cs="Times New Roman"/>
          <w:sz w:val="25"/>
          <w:szCs w:val="25"/>
        </w:rPr>
        <w:lastRenderedPageBreak/>
        <w:t>Directions, 2009 issued under the Payment and Settlement Systems Act, 2007 and Revised Consolidated Guidelines, 2014. Thereunder, 'pre-paid payment instruments' are defined as payment instruments that facilitate purchase of goods and services against the value stored on such installments. The value stored on such instruments represents the value paid for by the holders by ash, by debit to a bank account, or by credit card. The amount so paid by the customers is always kept in escrow account and is used strictly only for settlement of vouchers and never accounted for or used as income in the hands of the appellant. Accordingly, the Certificate issued to the appellant contains the following terms and conditions:</w:t>
      </w:r>
    </w:p>
    <w:p w:rsidR="0046700D" w:rsidRPr="0046700D" w:rsidRDefault="0046700D" w:rsidP="0046700D">
      <w:pPr>
        <w:spacing w:after="0" w:line="240" w:lineRule="auto"/>
        <w:jc w:val="both"/>
        <w:rPr>
          <w:rFonts w:ascii="Times New Roman" w:hAnsi="Times New Roman" w:cs="Times New Roman"/>
          <w:sz w:val="25"/>
          <w:szCs w:val="25"/>
        </w:rPr>
      </w:pPr>
    </w:p>
    <w:p w:rsidR="0046700D" w:rsidRDefault="0046700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“The Payment System Provider shall adhere to the</w:t>
      </w:r>
      <w:r>
        <w:rPr>
          <w:rFonts w:ascii="Times New Roman" w:hAnsi="Times New Roman" w:cs="Times New Roman"/>
          <w:sz w:val="25"/>
          <w:szCs w:val="25"/>
        </w:rPr>
        <w:t xml:space="preserve"> </w:t>
      </w:r>
      <w:r w:rsidRPr="0046700D">
        <w:rPr>
          <w:rFonts w:ascii="Times New Roman" w:hAnsi="Times New Roman" w:cs="Times New Roman"/>
          <w:sz w:val="25"/>
          <w:szCs w:val="25"/>
        </w:rPr>
        <w:t>provisions of the Payment and Settlement Systems Act, 2007, regulations issued thereunder and the directions/guidelines issued by the Reserve Bank of India.</w:t>
      </w:r>
    </w:p>
    <w:p w:rsidR="0046700D" w:rsidRPr="0046700D" w:rsidRDefault="0046700D" w:rsidP="00975BDD">
      <w:pPr>
        <w:spacing w:after="0" w:line="240" w:lineRule="auto"/>
        <w:ind w:left="720"/>
        <w:jc w:val="both"/>
        <w:rPr>
          <w:rFonts w:ascii="Times New Roman" w:hAnsi="Times New Roman" w:cs="Times New Roman"/>
          <w:sz w:val="25"/>
          <w:szCs w:val="25"/>
        </w:rPr>
      </w:pPr>
    </w:p>
    <w:p w:rsidR="0046700D" w:rsidRDefault="0046700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The authorization is only for issue of meal vouchers and gift vouchers in the form of 'Paper based vouchers' and 'Smartcard' or 'Smart Meal Card' and subject to adherence of the 'Policy Guidelines for issuance and operation of Pre-paid Payment Instruments in India' (unless specific relaxation has been permitted by the RBI)</w:t>
      </w:r>
    </w:p>
    <w:p w:rsidR="0046700D" w:rsidRPr="0046700D" w:rsidRDefault="0046700D" w:rsidP="00975BDD">
      <w:pPr>
        <w:spacing w:after="0" w:line="240" w:lineRule="auto"/>
        <w:ind w:left="720"/>
        <w:jc w:val="both"/>
        <w:rPr>
          <w:rFonts w:ascii="Times New Roman" w:hAnsi="Times New Roman" w:cs="Times New Roman"/>
          <w:sz w:val="25"/>
          <w:szCs w:val="25"/>
        </w:rPr>
      </w:pPr>
    </w:p>
    <w:p w:rsidR="0046700D" w:rsidRDefault="0046700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Sodexo shall adhere to the provisions of the prevention of Money Laundering Act and ruled framed thereunder. Further, the guidelines on Know Your Customer/Anti-Money Laundering/ Combating Financing of Terrorism issued by the RBI to Banks, from time to time shall apply mutatis mutandis to the entity.”</w:t>
      </w:r>
    </w:p>
    <w:p w:rsidR="00975BDD" w:rsidRPr="0046700D" w:rsidRDefault="00975BDD" w:rsidP="0046700D">
      <w:pPr>
        <w:spacing w:after="0" w:line="240" w:lineRule="auto"/>
        <w:jc w:val="both"/>
        <w:rPr>
          <w:rFonts w:ascii="Times New Roman" w:hAnsi="Times New Roman" w:cs="Times New Roman"/>
          <w:sz w:val="25"/>
          <w:szCs w:val="25"/>
        </w:rPr>
      </w:pPr>
    </w:p>
    <w:p w:rsidR="0046700D" w:rsidRP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46700D" w:rsidRPr="0046700D">
        <w:rPr>
          <w:rFonts w:ascii="Times New Roman" w:hAnsi="Times New Roman" w:cs="Times New Roman"/>
          <w:sz w:val="25"/>
          <w:szCs w:val="25"/>
        </w:rPr>
        <w:t>Thus, as per the aforesaid authorisation by the</w:t>
      </w:r>
      <w:r w:rsidR="0046700D" w:rsidRPr="0046700D">
        <w:rPr>
          <w:rFonts w:ascii="Times New Roman" w:hAnsi="Times New Roman" w:cs="Times New Roman"/>
          <w:sz w:val="25"/>
          <w:szCs w:val="25"/>
        </w:rPr>
        <w:tab/>
        <w:t>RBI, the business</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opera</w:t>
      </w:r>
      <w:r>
        <w:rPr>
          <w:rFonts w:ascii="Times New Roman" w:hAnsi="Times New Roman" w:cs="Times New Roman"/>
          <w:sz w:val="25"/>
          <w:szCs w:val="25"/>
        </w:rPr>
        <w:t xml:space="preserve">tion that is carried out by the </w:t>
      </w:r>
      <w:r w:rsidR="0046700D" w:rsidRPr="0046700D">
        <w:rPr>
          <w:rFonts w:ascii="Times New Roman" w:hAnsi="Times New Roman" w:cs="Times New Roman"/>
          <w:sz w:val="25"/>
          <w:szCs w:val="25"/>
        </w:rPr>
        <w:t>appellant,</w:t>
      </w:r>
      <w:r w:rsidR="0046700D" w:rsidRPr="0046700D">
        <w:rPr>
          <w:rFonts w:ascii="Times New Roman" w:hAnsi="Times New Roman" w:cs="Times New Roman"/>
          <w:sz w:val="25"/>
          <w:szCs w:val="25"/>
        </w:rPr>
        <w:tab/>
        <w:t>has the following</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essential features:</w:t>
      </w: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w:t>
      </w:r>
      <w:r w:rsidR="0046700D" w:rsidRPr="0046700D">
        <w:rPr>
          <w:rFonts w:ascii="Times New Roman" w:hAnsi="Times New Roman" w:cs="Times New Roman"/>
          <w:sz w:val="25"/>
          <w:szCs w:val="25"/>
        </w:rPr>
        <w:t xml:space="preserve"> the payment system operated by the appellant involves issuance of</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vouchers having a face value (meal and gift vouchers) to the customers;</w:t>
      </w:r>
    </w:p>
    <w:p w:rsidR="00975BDD" w:rsidRPr="0046700D" w:rsidRDefault="00975BDD" w:rsidP="0046700D">
      <w:pPr>
        <w:spacing w:after="0" w:line="240" w:lineRule="auto"/>
        <w:jc w:val="both"/>
        <w:rPr>
          <w:rFonts w:ascii="Times New Roman" w:hAnsi="Times New Roman" w:cs="Times New Roman"/>
          <w:sz w:val="25"/>
          <w:szCs w:val="25"/>
        </w:rPr>
      </w:pPr>
    </w:p>
    <w:p w:rsidR="0046700D" w:rsidRP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 </w:t>
      </w:r>
      <w:r w:rsidR="0046700D" w:rsidRPr="0046700D">
        <w:rPr>
          <w:rFonts w:ascii="Times New Roman" w:hAnsi="Times New Roman" w:cs="Times New Roman"/>
          <w:sz w:val="25"/>
          <w:szCs w:val="25"/>
        </w:rPr>
        <w:t>customers grant s</w:t>
      </w:r>
      <w:r>
        <w:rPr>
          <w:rFonts w:ascii="Times New Roman" w:hAnsi="Times New Roman" w:cs="Times New Roman"/>
          <w:sz w:val="25"/>
          <w:szCs w:val="25"/>
        </w:rPr>
        <w:t>aid vouchers to their</w:t>
      </w:r>
      <w:r>
        <w:rPr>
          <w:rFonts w:ascii="Times New Roman" w:hAnsi="Times New Roman" w:cs="Times New Roman"/>
          <w:sz w:val="25"/>
          <w:szCs w:val="25"/>
        </w:rPr>
        <w:tab/>
        <w:t xml:space="preserve">employees </w:t>
      </w:r>
      <w:r w:rsidR="0046700D" w:rsidRPr="0046700D">
        <w:rPr>
          <w:rFonts w:ascii="Times New Roman" w:hAnsi="Times New Roman" w:cs="Times New Roman"/>
          <w:sz w:val="25"/>
          <w:szCs w:val="25"/>
        </w:rPr>
        <w:t>(beneficiaries);</w:t>
      </w: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r w:rsidR="0046700D" w:rsidRPr="0046700D">
        <w:rPr>
          <w:rFonts w:ascii="Times New Roman" w:hAnsi="Times New Roman" w:cs="Times New Roman"/>
          <w:sz w:val="25"/>
          <w:szCs w:val="25"/>
        </w:rPr>
        <w:t>th</w:t>
      </w:r>
      <w:r>
        <w:rPr>
          <w:rFonts w:ascii="Times New Roman" w:hAnsi="Times New Roman" w:cs="Times New Roman"/>
          <w:sz w:val="25"/>
          <w:szCs w:val="25"/>
        </w:rPr>
        <w:t xml:space="preserve">e employees use the vouchers to </w:t>
      </w:r>
      <w:r w:rsidR="0046700D" w:rsidRPr="0046700D">
        <w:rPr>
          <w:rFonts w:ascii="Times New Roman" w:hAnsi="Times New Roman" w:cs="Times New Roman"/>
          <w:sz w:val="25"/>
          <w:szCs w:val="25"/>
        </w:rPr>
        <w:t>obtain/pay</w:t>
      </w:r>
      <w:r w:rsidR="0046700D" w:rsidRPr="0046700D">
        <w:rPr>
          <w:rFonts w:ascii="Times New Roman" w:hAnsi="Times New Roman" w:cs="Times New Roman"/>
          <w:sz w:val="25"/>
          <w:szCs w:val="25"/>
        </w:rPr>
        <w:tab/>
        <w:t>for food, meal or</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goods;</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(iv)</w:t>
      </w:r>
      <w:r w:rsidR="0046700D" w:rsidRPr="0046700D">
        <w:rPr>
          <w:rFonts w:ascii="Times New Roman" w:hAnsi="Times New Roman" w:cs="Times New Roman"/>
          <w:sz w:val="25"/>
          <w:szCs w:val="25"/>
        </w:rPr>
        <w:t xml:space="preserve"> vouchers can only be used in an affiliated network of restaurants and shops (affiliates/redeemers);</w:t>
      </w:r>
    </w:p>
    <w:p w:rsidR="00975BDD" w:rsidRPr="0046700D" w:rsidRDefault="00975BDD" w:rsidP="0046700D">
      <w:pPr>
        <w:spacing w:after="0" w:line="240" w:lineRule="auto"/>
        <w:jc w:val="both"/>
        <w:rPr>
          <w:rFonts w:ascii="Times New Roman" w:hAnsi="Times New Roman" w:cs="Times New Roman"/>
          <w:sz w:val="25"/>
          <w:szCs w:val="25"/>
        </w:rPr>
      </w:pP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(v)</w:t>
      </w:r>
      <w:r w:rsidR="0046700D" w:rsidRPr="0046700D">
        <w:rPr>
          <w:rFonts w:ascii="Times New Roman" w:hAnsi="Times New Roman" w:cs="Times New Roman"/>
          <w:sz w:val="25"/>
          <w:szCs w:val="25"/>
        </w:rPr>
        <w:t xml:space="preserve"> the affiliated restaurant/shop having delivered the food/meal/ good, receives the voucher and turns it to the appellant who issued it for reimbursement of the face value (redemption); and</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(vi) </w:t>
      </w:r>
      <w:r w:rsidR="0046700D" w:rsidRPr="0046700D">
        <w:rPr>
          <w:rFonts w:ascii="Times New Roman" w:hAnsi="Times New Roman" w:cs="Times New Roman"/>
          <w:sz w:val="25"/>
          <w:szCs w:val="25"/>
        </w:rPr>
        <w:t>when the vouchers are redeemed, the appellant reimburses to the affiliate/redeemer the face value of the voucher and retains a service fee in order to compensate for the attractiveness of the system which has benefited to the affiliate's business. The appellant pays service tax on such service fee charged.</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6.</w:t>
      </w:r>
      <w:r w:rsidR="0046700D" w:rsidRPr="0046700D">
        <w:rPr>
          <w:rFonts w:ascii="Times New Roman" w:hAnsi="Times New Roman" w:cs="Times New Roman"/>
          <w:sz w:val="25"/>
          <w:szCs w:val="25"/>
        </w:rPr>
        <w:t xml:space="preserve"> Having taken note of the nature of business operation of the appellant herein and the manner the same is statutorily regulated by the Payments and Settlement Systems Act, 2007 and the Rules framed thereunder, we revert to the issue that has to be answered in the present case, namely, whether these Sodexo Meal Vouchers are goods within the meaning of Section 2(25) of the Act. For this purpose, it would be imperative to take note of the definition of goods appearing in the aforesaid provision as well as some other relevant provisions of this Act.</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46700D" w:rsidP="0046700D">
      <w:pPr>
        <w:spacing w:after="0" w:line="240" w:lineRule="auto"/>
        <w:jc w:val="both"/>
        <w:rPr>
          <w:rFonts w:ascii="Times New Roman" w:hAnsi="Times New Roman" w:cs="Times New Roman"/>
          <w:sz w:val="25"/>
          <w:szCs w:val="25"/>
        </w:rPr>
      </w:pP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46700D" w:rsidRPr="0046700D">
        <w:rPr>
          <w:rFonts w:ascii="Times New Roman" w:hAnsi="Times New Roman" w:cs="Times New Roman"/>
          <w:sz w:val="25"/>
          <w:szCs w:val="25"/>
        </w:rPr>
        <w:t xml:space="preserve"> Section 2(25) of the Act provides the definition of 'goods', Section 2(31A) defines 'Local Body Tax' (LBT), and Section 2(42) contains the definition of 'Octroi'. These two provisions read as under: </w:t>
      </w:r>
    </w:p>
    <w:p w:rsidR="00975BDD" w:rsidRPr="0046700D" w:rsidRDefault="00975BDD" w:rsidP="0046700D">
      <w:pPr>
        <w:spacing w:after="0" w:line="240" w:lineRule="auto"/>
        <w:jc w:val="both"/>
        <w:rPr>
          <w:rFonts w:ascii="Times New Roman" w:hAnsi="Times New Roman" w:cs="Times New Roman"/>
          <w:sz w:val="25"/>
          <w:szCs w:val="25"/>
        </w:rPr>
      </w:pPr>
    </w:p>
    <w:p w:rsidR="0046700D" w:rsidRPr="00975BDD" w:rsidRDefault="0046700D" w:rsidP="00975BDD">
      <w:pPr>
        <w:spacing w:after="0" w:line="240" w:lineRule="auto"/>
        <w:ind w:left="720"/>
        <w:jc w:val="both"/>
        <w:rPr>
          <w:rFonts w:ascii="Times New Roman" w:hAnsi="Times New Roman" w:cs="Times New Roman"/>
          <w:b/>
          <w:sz w:val="25"/>
          <w:szCs w:val="25"/>
        </w:rPr>
      </w:pPr>
      <w:r w:rsidRPr="00975BDD">
        <w:rPr>
          <w:rFonts w:ascii="Times New Roman" w:hAnsi="Times New Roman" w:cs="Times New Roman"/>
          <w:b/>
          <w:sz w:val="25"/>
          <w:szCs w:val="25"/>
        </w:rPr>
        <w:t>“2. Definitions.</w:t>
      </w:r>
    </w:p>
    <w:p w:rsidR="00975BDD" w:rsidRPr="0046700D" w:rsidRDefault="00975BDD" w:rsidP="00975BDD">
      <w:pPr>
        <w:spacing w:after="0" w:line="240" w:lineRule="auto"/>
        <w:ind w:left="720"/>
        <w:jc w:val="both"/>
        <w:rPr>
          <w:rFonts w:ascii="Times New Roman" w:hAnsi="Times New Roman" w:cs="Times New Roman"/>
          <w:sz w:val="25"/>
          <w:szCs w:val="25"/>
        </w:rPr>
      </w:pPr>
    </w:p>
    <w:p w:rsidR="0046700D" w:rsidRPr="0046700D" w:rsidRDefault="0046700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In this Act, unless there be something repugnant in the subject or context, -</w:t>
      </w:r>
    </w:p>
    <w:p w:rsidR="0046700D" w:rsidRDefault="00975BDD" w:rsidP="00975BD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6700D" w:rsidRPr="0046700D">
        <w:rPr>
          <w:rFonts w:ascii="Times New Roman" w:hAnsi="Times New Roman" w:cs="Times New Roman"/>
          <w:sz w:val="25"/>
          <w:szCs w:val="25"/>
        </w:rPr>
        <w:t>xx</w:t>
      </w:r>
      <w:r w:rsidR="0046700D" w:rsidRPr="0046700D">
        <w:rPr>
          <w:rFonts w:ascii="Times New Roman" w:hAnsi="Times New Roman" w:cs="Times New Roman"/>
          <w:sz w:val="25"/>
          <w:szCs w:val="25"/>
        </w:rPr>
        <w:tab/>
        <w:t>xx</w:t>
      </w:r>
      <w:r w:rsidR="0046700D" w:rsidRPr="0046700D">
        <w:rPr>
          <w:rFonts w:ascii="Times New Roman" w:hAnsi="Times New Roman" w:cs="Times New Roman"/>
          <w:sz w:val="25"/>
          <w:szCs w:val="25"/>
        </w:rPr>
        <w:tab/>
        <w:t>xx</w:t>
      </w:r>
    </w:p>
    <w:p w:rsidR="00975BDD" w:rsidRPr="0046700D" w:rsidRDefault="00975BDD" w:rsidP="00975BDD">
      <w:pPr>
        <w:spacing w:after="0" w:line="240" w:lineRule="auto"/>
        <w:ind w:left="720"/>
        <w:jc w:val="both"/>
        <w:rPr>
          <w:rFonts w:ascii="Times New Roman" w:hAnsi="Times New Roman" w:cs="Times New Roman"/>
          <w:sz w:val="25"/>
          <w:szCs w:val="25"/>
        </w:rPr>
      </w:pPr>
    </w:p>
    <w:p w:rsidR="0046700D" w:rsidRDefault="0046700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(25) “goods” includes animals;</w:t>
      </w:r>
    </w:p>
    <w:p w:rsidR="00975BDD" w:rsidRPr="0046700D" w:rsidRDefault="00975BDD" w:rsidP="00975BDD">
      <w:pPr>
        <w:spacing w:after="0" w:line="240" w:lineRule="auto"/>
        <w:ind w:left="720"/>
        <w:jc w:val="both"/>
        <w:rPr>
          <w:rFonts w:ascii="Times New Roman" w:hAnsi="Times New Roman" w:cs="Times New Roman"/>
          <w:sz w:val="25"/>
          <w:szCs w:val="25"/>
        </w:rPr>
      </w:pPr>
    </w:p>
    <w:p w:rsidR="0046700D" w:rsidRPr="0046700D" w:rsidRDefault="00975BDD" w:rsidP="00975BD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6700D" w:rsidRPr="0046700D">
        <w:rPr>
          <w:rFonts w:ascii="Times New Roman" w:hAnsi="Times New Roman" w:cs="Times New Roman"/>
          <w:sz w:val="25"/>
          <w:szCs w:val="25"/>
        </w:rPr>
        <w:t>xx</w:t>
      </w:r>
      <w:r w:rsidR="0046700D" w:rsidRPr="0046700D">
        <w:rPr>
          <w:rFonts w:ascii="Times New Roman" w:hAnsi="Times New Roman" w:cs="Times New Roman"/>
          <w:sz w:val="25"/>
          <w:szCs w:val="25"/>
        </w:rPr>
        <w:tab/>
        <w:t>xx</w:t>
      </w:r>
      <w:r w:rsidR="0046700D" w:rsidRPr="0046700D">
        <w:rPr>
          <w:rFonts w:ascii="Times New Roman" w:hAnsi="Times New Roman" w:cs="Times New Roman"/>
          <w:sz w:val="25"/>
          <w:szCs w:val="25"/>
        </w:rPr>
        <w:tab/>
        <w:t>xx</w:t>
      </w:r>
    </w:p>
    <w:p w:rsidR="0046700D" w:rsidRPr="0046700D" w:rsidRDefault="0046700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(31A) “Local Body Tax” means a tax on the entry of goods into the limits of the City, for consumption, use or sale therein, levied in accordance with the provisions of Chapter XIB, but does not include cess as defined in clause (6A) and octroi as defined in clause (42);</w:t>
      </w:r>
    </w:p>
    <w:p w:rsidR="0046700D" w:rsidRDefault="00975BDD" w:rsidP="00975BD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6700D" w:rsidRPr="0046700D">
        <w:rPr>
          <w:rFonts w:ascii="Times New Roman" w:hAnsi="Times New Roman" w:cs="Times New Roman"/>
          <w:sz w:val="25"/>
          <w:szCs w:val="25"/>
        </w:rPr>
        <w:t>xx</w:t>
      </w:r>
      <w:r w:rsidR="0046700D" w:rsidRPr="0046700D">
        <w:rPr>
          <w:rFonts w:ascii="Times New Roman" w:hAnsi="Times New Roman" w:cs="Times New Roman"/>
          <w:sz w:val="25"/>
          <w:szCs w:val="25"/>
        </w:rPr>
        <w:tab/>
        <w:t>xx</w:t>
      </w:r>
      <w:r w:rsidR="0046700D" w:rsidRPr="0046700D">
        <w:rPr>
          <w:rFonts w:ascii="Times New Roman" w:hAnsi="Times New Roman" w:cs="Times New Roman"/>
          <w:sz w:val="25"/>
          <w:szCs w:val="25"/>
        </w:rPr>
        <w:tab/>
        <w:t>xx</w:t>
      </w:r>
    </w:p>
    <w:p w:rsidR="00975BDD" w:rsidRPr="0046700D" w:rsidRDefault="00975BDD" w:rsidP="00975BDD">
      <w:pPr>
        <w:spacing w:after="0" w:line="240" w:lineRule="auto"/>
        <w:ind w:left="720"/>
        <w:jc w:val="both"/>
        <w:rPr>
          <w:rFonts w:ascii="Times New Roman" w:hAnsi="Times New Roman" w:cs="Times New Roman"/>
          <w:sz w:val="25"/>
          <w:szCs w:val="25"/>
        </w:rPr>
      </w:pPr>
    </w:p>
    <w:p w:rsidR="0046700D" w:rsidRDefault="0046700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(42) “octroi” means a cess on the entry of goods into the limits of a city for consumption, use or sale therein; but does not include a cess as defined in clause 6A or Local Body Tax, as defined in clause (31A).”</w:t>
      </w:r>
    </w:p>
    <w:p w:rsidR="00975BDD" w:rsidRPr="0046700D" w:rsidRDefault="00975BDD" w:rsidP="0046700D">
      <w:pPr>
        <w:spacing w:after="0" w:line="240" w:lineRule="auto"/>
        <w:jc w:val="both"/>
        <w:rPr>
          <w:rFonts w:ascii="Times New Roman" w:hAnsi="Times New Roman" w:cs="Times New Roman"/>
          <w:sz w:val="25"/>
          <w:szCs w:val="25"/>
        </w:rPr>
      </w:pP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46700D" w:rsidRPr="0046700D">
        <w:rPr>
          <w:rFonts w:ascii="Times New Roman" w:hAnsi="Times New Roman" w:cs="Times New Roman"/>
          <w:sz w:val="25"/>
          <w:szCs w:val="25"/>
        </w:rPr>
        <w:t>As is clear from the reading of Section 2(31A), LBT is the tax on the entry of goods into the limits of the city, when these goods are for consumption, use or sale. The tax is to be levied in accordance with the provisions of Chapter XIB. It, however, specifically excludes Octroi, as defined in Section 2(42. It also becomes clear that Octroi is a cess on the entry of goods into the limits of a city for consumption, use or sale therein, but it does not include a cess as defined in clause (6A) or LBT. Both these levies are on the goods that enter into the limits of a city for consumption, use or sale therein. </w:t>
      </w:r>
    </w:p>
    <w:p w:rsidR="00975BDD" w:rsidRPr="0046700D" w:rsidRDefault="00975BDD" w:rsidP="0046700D">
      <w:pPr>
        <w:spacing w:after="0" w:line="240" w:lineRule="auto"/>
        <w:jc w:val="both"/>
        <w:rPr>
          <w:rFonts w:ascii="Times New Roman" w:hAnsi="Times New Roman" w:cs="Times New Roman"/>
          <w:sz w:val="25"/>
          <w:szCs w:val="25"/>
        </w:rPr>
      </w:pPr>
    </w:p>
    <w:p w:rsidR="0046700D" w:rsidRP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46700D" w:rsidRPr="0046700D">
        <w:rPr>
          <w:rFonts w:ascii="Times New Roman" w:hAnsi="Times New Roman" w:cs="Times New Roman"/>
          <w:sz w:val="25"/>
          <w:szCs w:val="25"/>
        </w:rPr>
        <w:t>The charging section, for imposition of tax under the Act, is</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Section 127. This provision enumerates various types of taxes.Sub-section (1) thereof empowers the Corporation to impose two</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kinds of taxes, namely, property tax and a tax on vehicles, boats</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and animals. Sub-section (2) also authorises the Corporation to</w:t>
      </w:r>
    </w:p>
    <w:p w:rsidR="0046700D" w:rsidRPr="0046700D" w:rsidRDefault="0046700D" w:rsidP="0046700D">
      <w:pPr>
        <w:spacing w:after="0" w:line="240" w:lineRule="auto"/>
        <w:jc w:val="both"/>
        <w:rPr>
          <w:rFonts w:ascii="Times New Roman" w:hAnsi="Times New Roman" w:cs="Times New Roman"/>
          <w:sz w:val="25"/>
          <w:szCs w:val="25"/>
        </w:rPr>
      </w:pPr>
      <w:r w:rsidRPr="0046700D">
        <w:rPr>
          <w:rFonts w:ascii="Times New Roman" w:hAnsi="Times New Roman" w:cs="Times New Roman"/>
          <w:sz w:val="25"/>
          <w:szCs w:val="25"/>
        </w:rPr>
        <w:lastRenderedPageBreak/>
        <w:t>impose certain other kinds of taxes which, inter alia, include</w:t>
      </w:r>
      <w:r w:rsidR="00975BDD">
        <w:rPr>
          <w:rFonts w:ascii="Times New Roman" w:hAnsi="Times New Roman" w:cs="Times New Roman"/>
          <w:sz w:val="25"/>
          <w:szCs w:val="25"/>
        </w:rPr>
        <w:t xml:space="preserve"> </w:t>
      </w:r>
      <w:r w:rsidRPr="0046700D">
        <w:rPr>
          <w:rFonts w:ascii="Times New Roman" w:hAnsi="Times New Roman" w:cs="Times New Roman"/>
          <w:sz w:val="25"/>
          <w:szCs w:val="25"/>
        </w:rPr>
        <w:t>Octroi and a cess on entry of goods in lieu of Octroi. Clause</w:t>
      </w:r>
      <w:r w:rsidR="00975BDD">
        <w:rPr>
          <w:rFonts w:ascii="Times New Roman" w:hAnsi="Times New Roman" w:cs="Times New Roman"/>
          <w:sz w:val="25"/>
          <w:szCs w:val="25"/>
        </w:rPr>
        <w:t xml:space="preserve"> </w:t>
      </w:r>
      <w:r w:rsidRPr="0046700D">
        <w:rPr>
          <w:rFonts w:ascii="Times New Roman" w:hAnsi="Times New Roman" w:cs="Times New Roman"/>
          <w:sz w:val="25"/>
          <w:szCs w:val="25"/>
        </w:rPr>
        <w:t>(aaa) was inserted in sub-section (2) by way of amendment</w:t>
      </w:r>
    </w:p>
    <w:p w:rsidR="0046700D" w:rsidRDefault="0046700D" w:rsidP="0046700D">
      <w:pPr>
        <w:spacing w:after="0" w:line="240" w:lineRule="auto"/>
        <w:jc w:val="both"/>
        <w:rPr>
          <w:rFonts w:ascii="Times New Roman" w:hAnsi="Times New Roman" w:cs="Times New Roman"/>
          <w:sz w:val="25"/>
          <w:szCs w:val="25"/>
        </w:rPr>
      </w:pPr>
      <w:r w:rsidRPr="0046700D">
        <w:rPr>
          <w:rFonts w:ascii="Times New Roman" w:hAnsi="Times New Roman" w:cs="Times New Roman"/>
          <w:sz w:val="25"/>
          <w:szCs w:val="25"/>
        </w:rPr>
        <w:t>carried out vide Mah.27 of 2009, with effect from August 31, 2009,</w:t>
      </w:r>
      <w:r w:rsidR="00975BDD">
        <w:rPr>
          <w:rFonts w:ascii="Times New Roman" w:hAnsi="Times New Roman" w:cs="Times New Roman"/>
          <w:sz w:val="25"/>
          <w:szCs w:val="25"/>
        </w:rPr>
        <w:t xml:space="preserve"> </w:t>
      </w:r>
      <w:r w:rsidRPr="0046700D">
        <w:rPr>
          <w:rFonts w:ascii="Times New Roman" w:hAnsi="Times New Roman" w:cs="Times New Roman"/>
          <w:sz w:val="25"/>
          <w:szCs w:val="25"/>
        </w:rPr>
        <w:t>whereby LBT was also included as another form of tax which</w:t>
      </w:r>
      <w:r w:rsidR="00975BDD">
        <w:rPr>
          <w:rFonts w:ascii="Times New Roman" w:hAnsi="Times New Roman" w:cs="Times New Roman"/>
          <w:sz w:val="25"/>
          <w:szCs w:val="25"/>
        </w:rPr>
        <w:t xml:space="preserve"> </w:t>
      </w:r>
      <w:r w:rsidRPr="0046700D">
        <w:rPr>
          <w:rFonts w:ascii="Times New Roman" w:hAnsi="Times New Roman" w:cs="Times New Roman"/>
          <w:sz w:val="25"/>
          <w:szCs w:val="25"/>
        </w:rPr>
        <w:t>could be levied and this clause reads as under:</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46700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“(aaa) Local Body Tax on the entry of the goods into the limits of the City for consumption, use or sale therein, in lieu of octroi or cess, if so directed by the State Government by Notification in the Official Gazette</w:t>
      </w:r>
      <w:r w:rsidR="00975BDD">
        <w:rPr>
          <w:rFonts w:ascii="Times New Roman" w:hAnsi="Times New Roman" w:cs="Times New Roman"/>
          <w:sz w:val="25"/>
          <w:szCs w:val="25"/>
        </w:rPr>
        <w:t>.”</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46700D" w:rsidRPr="0046700D">
        <w:rPr>
          <w:rFonts w:ascii="Times New Roman" w:hAnsi="Times New Roman" w:cs="Times New Roman"/>
          <w:sz w:val="25"/>
          <w:szCs w:val="25"/>
        </w:rPr>
        <w:t>Procedure for levying such a tax is contained in Section 149 and we would like to reproduce sub-section (1) thereof, which is as under:</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46700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“149. Procedure to be followed in levying other taxes.</w:t>
      </w:r>
    </w:p>
    <w:p w:rsidR="00975BDD" w:rsidRPr="0046700D" w:rsidRDefault="00975BDD" w:rsidP="00975BDD">
      <w:pPr>
        <w:spacing w:after="0" w:line="240" w:lineRule="auto"/>
        <w:ind w:left="720"/>
        <w:jc w:val="both"/>
        <w:rPr>
          <w:rFonts w:ascii="Times New Roman" w:hAnsi="Times New Roman" w:cs="Times New Roman"/>
          <w:sz w:val="25"/>
          <w:szCs w:val="25"/>
        </w:rPr>
      </w:pPr>
    </w:p>
    <w:p w:rsidR="0046700D" w:rsidRDefault="00975BD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 xml:space="preserve"> </w:t>
      </w:r>
      <w:r w:rsidR="0046700D" w:rsidRPr="0046700D">
        <w:rPr>
          <w:rFonts w:ascii="Times New Roman" w:hAnsi="Times New Roman" w:cs="Times New Roman"/>
          <w:sz w:val="25"/>
          <w:szCs w:val="25"/>
        </w:rPr>
        <w:t>(1) In the event of the Corporation deciding to levy any of the taxes specified in sub-section (2) of section 127, it shall make detailed provision in so far as such provision is not made by this Act, in the form of rules, modifying, amplifying or adding to the</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rules at the time in force for the following matters, namely:</w:t>
      </w:r>
    </w:p>
    <w:p w:rsidR="00975BDD" w:rsidRPr="0046700D" w:rsidRDefault="00975BDD" w:rsidP="00975BDD">
      <w:pPr>
        <w:spacing w:after="0" w:line="240" w:lineRule="auto"/>
        <w:ind w:left="720"/>
        <w:jc w:val="both"/>
        <w:rPr>
          <w:rFonts w:ascii="Times New Roman" w:hAnsi="Times New Roman" w:cs="Times New Roman"/>
          <w:sz w:val="25"/>
          <w:szCs w:val="25"/>
        </w:rPr>
      </w:pPr>
    </w:p>
    <w:p w:rsidR="0046700D" w:rsidRDefault="00975BDD" w:rsidP="00975BD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46700D" w:rsidRPr="0046700D">
        <w:rPr>
          <w:rFonts w:ascii="Times New Roman" w:hAnsi="Times New Roman" w:cs="Times New Roman"/>
          <w:sz w:val="25"/>
          <w:szCs w:val="25"/>
        </w:rPr>
        <w:t xml:space="preserve"> the nature of the tax, the rates thereof, the class of classes of persons, articles or properties liable thereto and the exemptions therefrom, if any, to be granted;</w:t>
      </w:r>
    </w:p>
    <w:p w:rsidR="00975BDD" w:rsidRPr="0046700D" w:rsidRDefault="00975BDD" w:rsidP="00975BDD">
      <w:pPr>
        <w:spacing w:after="0" w:line="240" w:lineRule="auto"/>
        <w:ind w:left="720"/>
        <w:jc w:val="both"/>
        <w:rPr>
          <w:rFonts w:ascii="Times New Roman" w:hAnsi="Times New Roman" w:cs="Times New Roman"/>
          <w:sz w:val="25"/>
          <w:szCs w:val="25"/>
        </w:rPr>
      </w:pPr>
    </w:p>
    <w:p w:rsidR="0046700D" w:rsidRDefault="00975BDD" w:rsidP="00975BD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46700D" w:rsidRPr="0046700D">
        <w:rPr>
          <w:rFonts w:ascii="Times New Roman" w:hAnsi="Times New Roman" w:cs="Times New Roman"/>
          <w:sz w:val="25"/>
          <w:szCs w:val="25"/>
        </w:rPr>
        <w:t xml:space="preserve"> the system of assessment and method of recovery and the powers exercisable by the Commissioner or other officers in the collection of the tax;</w:t>
      </w:r>
    </w:p>
    <w:p w:rsidR="00975BDD" w:rsidRPr="0046700D" w:rsidRDefault="00975BDD" w:rsidP="00975BDD">
      <w:pPr>
        <w:spacing w:after="0" w:line="240" w:lineRule="auto"/>
        <w:ind w:left="720"/>
        <w:jc w:val="both"/>
        <w:rPr>
          <w:rFonts w:ascii="Times New Roman" w:hAnsi="Times New Roman" w:cs="Times New Roman"/>
          <w:sz w:val="25"/>
          <w:szCs w:val="25"/>
        </w:rPr>
      </w:pPr>
    </w:p>
    <w:p w:rsidR="0046700D" w:rsidRDefault="00975BDD" w:rsidP="00975BD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46700D" w:rsidRPr="0046700D">
        <w:rPr>
          <w:rFonts w:ascii="Times New Roman" w:hAnsi="Times New Roman" w:cs="Times New Roman"/>
          <w:sz w:val="25"/>
          <w:szCs w:val="25"/>
        </w:rPr>
        <w:t xml:space="preserve"> the information required to be given of liability to the tax;</w:t>
      </w:r>
    </w:p>
    <w:p w:rsidR="00975BDD" w:rsidRPr="0046700D" w:rsidRDefault="00975BDD" w:rsidP="00975BDD">
      <w:pPr>
        <w:spacing w:after="0" w:line="240" w:lineRule="auto"/>
        <w:ind w:left="720"/>
        <w:jc w:val="both"/>
        <w:rPr>
          <w:rFonts w:ascii="Times New Roman" w:hAnsi="Times New Roman" w:cs="Times New Roman"/>
          <w:sz w:val="25"/>
          <w:szCs w:val="25"/>
        </w:rPr>
      </w:pPr>
    </w:p>
    <w:p w:rsidR="0046700D" w:rsidRDefault="00975BDD" w:rsidP="00975BD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46700D" w:rsidRPr="0046700D">
        <w:rPr>
          <w:rFonts w:ascii="Times New Roman" w:hAnsi="Times New Roman" w:cs="Times New Roman"/>
          <w:sz w:val="25"/>
          <w:szCs w:val="25"/>
        </w:rPr>
        <w:t>the penalties to which persons evading liability or furnishing incorrect or misleading information or failing to furnish information may be subjected;</w:t>
      </w:r>
    </w:p>
    <w:p w:rsidR="00975BDD" w:rsidRPr="0046700D" w:rsidRDefault="00975BDD" w:rsidP="00975BDD">
      <w:pPr>
        <w:spacing w:after="0" w:line="240" w:lineRule="auto"/>
        <w:ind w:left="720"/>
        <w:jc w:val="both"/>
        <w:rPr>
          <w:rFonts w:ascii="Times New Roman" w:hAnsi="Times New Roman" w:cs="Times New Roman"/>
          <w:sz w:val="25"/>
          <w:szCs w:val="25"/>
        </w:rPr>
      </w:pPr>
    </w:p>
    <w:p w:rsidR="0046700D" w:rsidRDefault="00975BDD" w:rsidP="00975BD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46700D" w:rsidRPr="0046700D">
        <w:rPr>
          <w:rFonts w:ascii="Times New Roman" w:hAnsi="Times New Roman" w:cs="Times New Roman"/>
          <w:sz w:val="25"/>
          <w:szCs w:val="25"/>
        </w:rPr>
        <w:t>such other matters, not inconsistent with the provisions of this Act, as may be deemed expedient by the Corporation:</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Provided that no rules shall be made by the Corporation in respect of any tax coming under clause (f) of sub-section (2) of section 127 unless the State Government shall have first given provisional approval to the selection of the tax by the Corporation.”</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46700D" w:rsidRPr="0046700D">
        <w:rPr>
          <w:rFonts w:ascii="Times New Roman" w:hAnsi="Times New Roman" w:cs="Times New Roman"/>
          <w:sz w:val="25"/>
          <w:szCs w:val="25"/>
        </w:rPr>
        <w:t>In order to have the stock of all the relevant provisions of this Act,</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another provision which needs to be noticed is Section 152P,</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 xml:space="preserve">which relates to </w:t>
      </w:r>
      <w:r>
        <w:rPr>
          <w:rFonts w:ascii="Times New Roman" w:hAnsi="Times New Roman" w:cs="Times New Roman"/>
          <w:sz w:val="25"/>
          <w:szCs w:val="25"/>
        </w:rPr>
        <w:t xml:space="preserve">the provisions relating to LBT. </w:t>
      </w:r>
      <w:r w:rsidR="0046700D" w:rsidRPr="0046700D">
        <w:rPr>
          <w:rFonts w:ascii="Times New Roman" w:hAnsi="Times New Roman" w:cs="Times New Roman"/>
          <w:sz w:val="25"/>
          <w:szCs w:val="25"/>
        </w:rPr>
        <w:t>It is to thefollowing effect:</w:t>
      </w:r>
    </w:p>
    <w:p w:rsidR="00975BDD" w:rsidRPr="0046700D" w:rsidRDefault="00975BDD" w:rsidP="0046700D">
      <w:pPr>
        <w:spacing w:after="0" w:line="240" w:lineRule="auto"/>
        <w:jc w:val="both"/>
        <w:rPr>
          <w:rFonts w:ascii="Times New Roman" w:hAnsi="Times New Roman" w:cs="Times New Roman"/>
          <w:sz w:val="25"/>
          <w:szCs w:val="25"/>
        </w:rPr>
      </w:pPr>
    </w:p>
    <w:p w:rsidR="0046700D" w:rsidRPr="00975BDD" w:rsidRDefault="0046700D" w:rsidP="0046700D">
      <w:pPr>
        <w:spacing w:after="0" w:line="240" w:lineRule="auto"/>
        <w:jc w:val="both"/>
        <w:rPr>
          <w:rFonts w:ascii="Times New Roman" w:hAnsi="Times New Roman" w:cs="Times New Roman"/>
          <w:b/>
          <w:sz w:val="25"/>
          <w:szCs w:val="25"/>
        </w:rPr>
      </w:pPr>
      <w:r w:rsidRPr="00975BDD">
        <w:rPr>
          <w:rFonts w:ascii="Times New Roman" w:hAnsi="Times New Roman" w:cs="Times New Roman"/>
          <w:b/>
          <w:sz w:val="25"/>
          <w:szCs w:val="25"/>
        </w:rPr>
        <w:t>“152P. Levy of Local Body Tax.</w:t>
      </w:r>
    </w:p>
    <w:p w:rsidR="00975BDD" w:rsidRPr="0046700D" w:rsidRDefault="00975BDD" w:rsidP="0046700D">
      <w:pPr>
        <w:spacing w:after="0" w:line="240" w:lineRule="auto"/>
        <w:jc w:val="both"/>
        <w:rPr>
          <w:rFonts w:ascii="Times New Roman" w:hAnsi="Times New Roman" w:cs="Times New Roman"/>
          <w:sz w:val="25"/>
          <w:szCs w:val="25"/>
        </w:rPr>
      </w:pPr>
    </w:p>
    <w:p w:rsidR="0046700D" w:rsidRPr="0046700D" w:rsidRDefault="0046700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Subject to the provisions of this Chapter and the rules, the Corporation, to which the provisions of clause (aaa) of sub-section (2) of section 127 apply, may, for the purposes of this Act, levy and </w:t>
      </w:r>
    </w:p>
    <w:p w:rsidR="0046700D" w:rsidRDefault="0046700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lastRenderedPageBreak/>
        <w:t>collect Local Body Tax on the entry of goods specified by the State Government by notification in the Official Gazette, into the limits of the City, for consumption, use or sale therein, at the rates specified in such notification.”</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46700D" w:rsidRPr="0046700D">
        <w:rPr>
          <w:rFonts w:ascii="Times New Roman" w:hAnsi="Times New Roman" w:cs="Times New Roman"/>
          <w:sz w:val="25"/>
          <w:szCs w:val="25"/>
        </w:rPr>
        <w:t xml:space="preserve"> What follows from the conjoint reading of the aforesaid provisions is that LBT or Octroi is a tax 'on the entry of goods into the limits of the city', which goods are meant for 'consumption, use or sale therein'. In this backdrop, we have to find out the true nature of the Sodexo Meal Vouchers and to ascertain whether they are 'goods'.</w:t>
      </w:r>
    </w:p>
    <w:p w:rsidR="00975BDD" w:rsidRPr="0046700D" w:rsidRDefault="00975BDD" w:rsidP="0046700D">
      <w:pPr>
        <w:spacing w:after="0" w:line="240" w:lineRule="auto"/>
        <w:jc w:val="both"/>
        <w:rPr>
          <w:rFonts w:ascii="Times New Roman" w:hAnsi="Times New Roman" w:cs="Times New Roman"/>
          <w:sz w:val="25"/>
          <w:szCs w:val="25"/>
        </w:rPr>
      </w:pP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46700D" w:rsidRPr="0046700D">
        <w:rPr>
          <w:rFonts w:ascii="Times New Roman" w:hAnsi="Times New Roman" w:cs="Times New Roman"/>
          <w:sz w:val="25"/>
          <w:szCs w:val="25"/>
        </w:rPr>
        <w:t xml:space="preserve"> The appellant had resisted the imposition of LBT primarily on the ground that it was providing services to the establishments with whom it had entered into contracts and, therefore, such agreements were for service and not for sale of any goods. The High Court has negated the contention primarily on the ground, which, in fact, is the sole ground, that the scheme postulates printing of the paper vouchers by the appellant which are sold to its customers. The said customers, in turn, provide the vouchers to their employees who use these vouchers in the restaurants or different places or outlets to get ready-to-eat items and beverages of the face value printed on the said vouchers. Therefore, the vouchers are used to pay the price for food items and beverages distributed to users. The High Court, in the passing, has also remarked that these vouchers are capable of being sold by the appellant after they are brought into the limits of the city. Therefore, the said vouchers have its utility and the same are capable of being paid or sold and same are capable of being delivered, stored and possessed. Thus, according to the High Court, the test laid down by this Court in </w:t>
      </w:r>
      <w:r w:rsidR="0046700D" w:rsidRPr="00975BDD">
        <w:rPr>
          <w:rFonts w:ascii="Times New Roman" w:hAnsi="Times New Roman" w:cs="Times New Roman"/>
          <w:i/>
          <w:sz w:val="25"/>
          <w:szCs w:val="25"/>
        </w:rPr>
        <w:t>Tata Consultancy Services v. State of Andhra Pradesh</w:t>
      </w:r>
      <w:r w:rsidRPr="00975BDD">
        <w:rPr>
          <w:rFonts w:ascii="Times New Roman" w:hAnsi="Times New Roman" w:cs="Times New Roman"/>
          <w:i/>
          <w:sz w:val="20"/>
          <w:szCs w:val="20"/>
          <w:vertAlign w:val="superscript"/>
        </w:rPr>
        <w:t>1</w:t>
      </w:r>
      <w:r w:rsidR="0046700D" w:rsidRPr="0046700D">
        <w:rPr>
          <w:rFonts w:ascii="Times New Roman" w:hAnsi="Times New Roman" w:cs="Times New Roman"/>
          <w:sz w:val="25"/>
          <w:szCs w:val="25"/>
        </w:rPr>
        <w:t xml:space="preserve"> has been satisfied.</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46700D" w:rsidRPr="0046700D">
        <w:rPr>
          <w:rFonts w:ascii="Times New Roman" w:hAnsi="Times New Roman" w:cs="Times New Roman"/>
          <w:sz w:val="25"/>
          <w:szCs w:val="25"/>
        </w:rPr>
        <w:t xml:space="preserve"> We may mention at this stage itself that the learned counsel for the respondent hammered the aforesaid reasons given by the High Court by adopting these reasons as his arguments. Learned counsel for the appellant, on the other hand, referred to the intrinsic nature of the transaction with the aid of RBI Policy on the subject and certain judgments of this Court, on the basis of which he was vociferous in his submission that in reality it was only a service which was provided by the appellant with no element of 'goods' involved in the transaction.</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46700D" w:rsidRPr="0046700D">
        <w:rPr>
          <w:rFonts w:ascii="Times New Roman" w:hAnsi="Times New Roman" w:cs="Times New Roman"/>
          <w:sz w:val="25"/>
          <w:szCs w:val="25"/>
        </w:rPr>
        <w:t>We have already taken note of the nature of the transaction. After going through the relevant provisions and the principle laid down in various judgments explaining the features of 'services' and</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'goods', we are of the opinion that the Sodexo Meal Vouchers cannot be treated as 'goods' for the purpose of levy of Octroi or LBT. There are at least three fundamental and principal reasons for coming to this conclusion, which we would like to discuss in detail hereinafter.</w:t>
      </w:r>
    </w:p>
    <w:p w:rsidR="00975BDD" w:rsidRPr="0046700D" w:rsidRDefault="00975BDD" w:rsidP="0046700D">
      <w:pPr>
        <w:spacing w:after="0" w:line="240" w:lineRule="auto"/>
        <w:jc w:val="both"/>
        <w:rPr>
          <w:rFonts w:ascii="Times New Roman" w:hAnsi="Times New Roman" w:cs="Times New Roman"/>
          <w:sz w:val="25"/>
          <w:szCs w:val="25"/>
        </w:rPr>
      </w:pPr>
    </w:p>
    <w:p w:rsidR="0046700D" w:rsidRPr="00975BDD" w:rsidRDefault="00975BDD" w:rsidP="0046700D">
      <w:pPr>
        <w:spacing w:after="0" w:line="240" w:lineRule="auto"/>
        <w:jc w:val="both"/>
        <w:rPr>
          <w:rFonts w:ascii="Times New Roman" w:hAnsi="Times New Roman" w:cs="Times New Roman"/>
          <w:b/>
          <w:sz w:val="25"/>
          <w:szCs w:val="25"/>
        </w:rPr>
      </w:pPr>
      <w:r w:rsidRPr="00975BDD">
        <w:rPr>
          <w:rFonts w:ascii="Times New Roman" w:hAnsi="Times New Roman" w:cs="Times New Roman"/>
          <w:b/>
          <w:sz w:val="25"/>
          <w:szCs w:val="25"/>
        </w:rPr>
        <w:t xml:space="preserve">(I) </w:t>
      </w:r>
      <w:r w:rsidR="0046700D" w:rsidRPr="00975BDD">
        <w:rPr>
          <w:rFonts w:ascii="Times New Roman" w:hAnsi="Times New Roman" w:cs="Times New Roman"/>
          <w:b/>
          <w:sz w:val="25"/>
          <w:szCs w:val="25"/>
        </w:rPr>
        <w:t>Exact Nature of Meal Vouchers:</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46700D" w:rsidRPr="0046700D">
        <w:rPr>
          <w:rFonts w:ascii="Times New Roman" w:hAnsi="Times New Roman" w:cs="Times New Roman"/>
          <w:sz w:val="25"/>
          <w:szCs w:val="25"/>
        </w:rPr>
        <w:t xml:space="preserve">The basic mistake which has been committed by the High Court is to proceed on the basis that after printing of the paper vouchers, these are sold by the appellant to its customers. A diagramatic representation of the business model of the appellant, already depicted above, would make it manifest that the vouchers are not the commodity which are </w:t>
      </w:r>
      <w:r w:rsidR="0046700D" w:rsidRPr="0046700D">
        <w:rPr>
          <w:rFonts w:ascii="Times New Roman" w:hAnsi="Times New Roman" w:cs="Times New Roman"/>
          <w:sz w:val="25"/>
          <w:szCs w:val="25"/>
        </w:rPr>
        <w:lastRenderedPageBreak/>
        <w:t xml:space="preserve">sold. If the face value of the said vouchers is rps ^50, by giving these vouchers to its customers, the appellant only takes specified service charges from its customers, which is normally ^2 for ^50 voucher. Likewise, when these vouchers are given by the customers to its employees and the employees present the same to various affiliates with whom the appellant had made the arrangements and those affiliates supply the goods against those vouchers, while reimbursing the cost of these vouchers to the said affiliates, the appellant again takes service charges from these affiliates, which is again a sum </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of ^2. Thus, insofar as the appellant is concerned, it has made the arrangements with the affiliates for supply of goods against those vouchers. This arrangement is made to help the customers by simply facilitating the provision for making available food items, etc. of a particular amount, represented by vouchers, to the employees of these customers. No doubt, vouchers bear a particular value and for such value, goods are provided to the employees. However, these goods are not provided by the appellant, but by the affiliates. The appellant is only a facilitator and a medium between the affiliates and customers and is providing these services. The intrinsic and essential character of the entire transaction is to provide services by the appellant and this is achieved through the means of said vouchers. Goods belong to the affiliates which are sold by them to the customers' employees on the basis of vouchers given by the customers to its employees. It is these affiliates who are getting the money for those goods and not the appellant, who only gets service charges for the services rendered, both to the customers as well as the affiliates.</w:t>
      </w:r>
    </w:p>
    <w:p w:rsidR="00975BDD" w:rsidRPr="0046700D" w:rsidRDefault="00975BDD" w:rsidP="0046700D">
      <w:pPr>
        <w:spacing w:after="0" w:line="240" w:lineRule="auto"/>
        <w:jc w:val="both"/>
        <w:rPr>
          <w:rFonts w:ascii="Times New Roman" w:hAnsi="Times New Roman" w:cs="Times New Roman"/>
          <w:sz w:val="25"/>
          <w:szCs w:val="25"/>
        </w:rPr>
      </w:pP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46700D" w:rsidRPr="0046700D">
        <w:rPr>
          <w:rFonts w:ascii="Times New Roman" w:hAnsi="Times New Roman" w:cs="Times New Roman"/>
          <w:sz w:val="25"/>
          <w:szCs w:val="25"/>
        </w:rPr>
        <w:t>It is to be borne in mind that the vouchers are not 'sold' by the appellant to its customers, as wrongly perceived by the High Court, and this fundamental mistake in understanding the whole scheme of arrangement has led to wrong conclusion by the High Court. The High Court has also wrongly observed that vouchers are capable of being sold by the appellant after they are brought into the limits of the city. These vouchers are printed for a particular customer, which are used by the said customer for distribution to its employees and these vouchers are not transferrable at all.</w:t>
      </w:r>
    </w:p>
    <w:p w:rsidR="00975BDD" w:rsidRPr="0046700D" w:rsidRDefault="00975BDD" w:rsidP="0046700D">
      <w:pPr>
        <w:spacing w:after="0" w:line="240" w:lineRule="auto"/>
        <w:jc w:val="both"/>
        <w:rPr>
          <w:rFonts w:ascii="Times New Roman" w:hAnsi="Times New Roman" w:cs="Times New Roman"/>
          <w:sz w:val="25"/>
          <w:szCs w:val="25"/>
        </w:rPr>
      </w:pPr>
    </w:p>
    <w:p w:rsidR="0046700D" w:rsidRPr="00975BDD" w:rsidRDefault="00975BDD" w:rsidP="0046700D">
      <w:pPr>
        <w:spacing w:after="0" w:line="240" w:lineRule="auto"/>
        <w:jc w:val="both"/>
        <w:rPr>
          <w:rFonts w:ascii="Times New Roman" w:hAnsi="Times New Roman" w:cs="Times New Roman"/>
          <w:b/>
          <w:sz w:val="25"/>
          <w:szCs w:val="25"/>
        </w:rPr>
      </w:pPr>
      <w:r w:rsidRPr="00975BDD">
        <w:rPr>
          <w:rFonts w:ascii="Times New Roman" w:hAnsi="Times New Roman" w:cs="Times New Roman"/>
          <w:b/>
          <w:sz w:val="25"/>
          <w:szCs w:val="25"/>
        </w:rPr>
        <w:t xml:space="preserve">(II) </w:t>
      </w:r>
      <w:r w:rsidR="0046700D" w:rsidRPr="00975BDD">
        <w:rPr>
          <w:rFonts w:ascii="Times New Roman" w:hAnsi="Times New Roman" w:cs="Times New Roman"/>
          <w:b/>
          <w:sz w:val="25"/>
          <w:szCs w:val="25"/>
        </w:rPr>
        <w:t>Transaction Regulated By RBI Guidelines:</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46700D" w:rsidRPr="0046700D">
        <w:rPr>
          <w:rFonts w:ascii="Times New Roman" w:hAnsi="Times New Roman" w:cs="Times New Roman"/>
          <w:sz w:val="25"/>
          <w:szCs w:val="25"/>
        </w:rPr>
        <w:t>As already pointed out above, without the sanction/ authorisation of the RBI to operate such a payment system under the Payment and Settlement Systems Act, 2007, nobody can operate such a system, as the purpose of the said Act is to regulate the payment and settlement thereof by means of 'Paper Based Vouchers'. An insight into the Policy Guidelines dated March 28, 2014 issued by the RBI to regulate such transactions would also clinchingly bears out that the real nature of the transaction is to provide service and by no stretch of imagination these vouchers can be termed as 'goods'. The very first para, viz. Para A, stipulates the purpose of these Guidelines and Rules as follows:</w:t>
      </w:r>
    </w:p>
    <w:p w:rsidR="00975BDD" w:rsidRPr="0046700D" w:rsidRDefault="00975BDD" w:rsidP="0046700D">
      <w:pPr>
        <w:spacing w:after="0" w:line="240" w:lineRule="auto"/>
        <w:jc w:val="both"/>
        <w:rPr>
          <w:rFonts w:ascii="Times New Roman" w:hAnsi="Times New Roman" w:cs="Times New Roman"/>
          <w:sz w:val="25"/>
          <w:szCs w:val="25"/>
        </w:rPr>
      </w:pPr>
    </w:p>
    <w:p w:rsidR="0046700D" w:rsidRPr="00975BDD" w:rsidRDefault="0046700D" w:rsidP="00975BDD">
      <w:pPr>
        <w:spacing w:after="0" w:line="240" w:lineRule="auto"/>
        <w:ind w:left="720"/>
        <w:jc w:val="both"/>
        <w:rPr>
          <w:rFonts w:ascii="Times New Roman" w:hAnsi="Times New Roman" w:cs="Times New Roman"/>
          <w:b/>
          <w:sz w:val="25"/>
          <w:szCs w:val="25"/>
        </w:rPr>
      </w:pPr>
      <w:r w:rsidRPr="00975BDD">
        <w:rPr>
          <w:rFonts w:ascii="Times New Roman" w:hAnsi="Times New Roman" w:cs="Times New Roman"/>
          <w:b/>
          <w:sz w:val="25"/>
          <w:szCs w:val="25"/>
        </w:rPr>
        <w:t>“A. Purpose</w:t>
      </w:r>
    </w:p>
    <w:p w:rsidR="00975BDD" w:rsidRPr="0046700D" w:rsidRDefault="00975BDD" w:rsidP="00975BDD">
      <w:pPr>
        <w:spacing w:after="0" w:line="240" w:lineRule="auto"/>
        <w:ind w:left="720"/>
        <w:jc w:val="both"/>
        <w:rPr>
          <w:rFonts w:ascii="Times New Roman" w:hAnsi="Times New Roman" w:cs="Times New Roman"/>
          <w:sz w:val="25"/>
          <w:szCs w:val="25"/>
        </w:rPr>
      </w:pPr>
    </w:p>
    <w:p w:rsidR="0046700D" w:rsidRPr="0046700D" w:rsidRDefault="0046700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To provide a framework for the regulation and supervision of persons operating payment systems </w:t>
      </w:r>
    </w:p>
    <w:p w:rsidR="0046700D" w:rsidRDefault="0046700D" w:rsidP="00975BDD">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lastRenderedPageBreak/>
        <w:t>involved in the issuance of Pre-paid Payment Instruments (PPIs) in the country and to ensure development of this segment of the payment and settlement systems in a prudent and customer friendly manner. For the purpose of these guidelines, the term 'persons' refers to 'entities' authorized to issue prepaid payment instruments and 'entities' proposing to issue pre-paid payment instruments.”</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975BDD"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46700D" w:rsidRPr="0046700D">
        <w:rPr>
          <w:rFonts w:ascii="Times New Roman" w:hAnsi="Times New Roman" w:cs="Times New Roman"/>
          <w:sz w:val="25"/>
          <w:szCs w:val="25"/>
        </w:rPr>
        <w:t>Introduction to these Guidelines mentions that the same are passed after a comprehensive review of the extant Guidelines and Instructions for the purpose of laying down the basic eligibility criteria and the conditions for operations of such payment systems in the country. Some of the definitions given in para 2 are reproduced below for better understanding of the system:</w:t>
      </w:r>
    </w:p>
    <w:p w:rsidR="00975BDD" w:rsidRPr="0046700D" w:rsidRDefault="00975BDD" w:rsidP="0046700D">
      <w:pPr>
        <w:spacing w:after="0" w:line="240" w:lineRule="auto"/>
        <w:jc w:val="both"/>
        <w:rPr>
          <w:rFonts w:ascii="Times New Roman" w:hAnsi="Times New Roman" w:cs="Times New Roman"/>
          <w:sz w:val="25"/>
          <w:szCs w:val="25"/>
        </w:rPr>
      </w:pPr>
    </w:p>
    <w:p w:rsidR="0046700D" w:rsidRDefault="0046700D" w:rsidP="00AB4700">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“2. Definitions</w:t>
      </w:r>
    </w:p>
    <w:p w:rsidR="00975BDD" w:rsidRPr="0046700D" w:rsidRDefault="00975BDD" w:rsidP="00AB4700">
      <w:pPr>
        <w:spacing w:after="0" w:line="240" w:lineRule="auto"/>
        <w:ind w:left="720"/>
        <w:jc w:val="both"/>
        <w:rPr>
          <w:rFonts w:ascii="Times New Roman" w:hAnsi="Times New Roman" w:cs="Times New Roman"/>
          <w:sz w:val="25"/>
          <w:szCs w:val="25"/>
        </w:rPr>
      </w:pPr>
    </w:p>
    <w:p w:rsidR="0046700D" w:rsidRDefault="00975BDD" w:rsidP="00AB47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2.1</w:t>
      </w:r>
      <w:r w:rsidRPr="00975BDD">
        <w:rPr>
          <w:rFonts w:ascii="Times New Roman" w:hAnsi="Times New Roman" w:cs="Times New Roman"/>
          <w:b/>
          <w:sz w:val="25"/>
          <w:szCs w:val="25"/>
        </w:rPr>
        <w:t>Issuer:</w:t>
      </w:r>
      <w:r>
        <w:rPr>
          <w:rFonts w:ascii="Times New Roman" w:hAnsi="Times New Roman" w:cs="Times New Roman"/>
          <w:sz w:val="25"/>
          <w:szCs w:val="25"/>
        </w:rPr>
        <w:t xml:space="preserve"> Persons operating </w:t>
      </w:r>
      <w:r w:rsidR="0046700D" w:rsidRPr="0046700D">
        <w:rPr>
          <w:rFonts w:ascii="Times New Roman" w:hAnsi="Times New Roman" w:cs="Times New Roman"/>
          <w:sz w:val="25"/>
          <w:szCs w:val="25"/>
        </w:rPr>
        <w:t>the payment</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systems issuing pre-paid payment instruments to individuals/organizations. The money so collected is used by these persons to make payment to the merchants who are part of the acceptance arrangement directly, or through a settlement arrangement.</w:t>
      </w:r>
    </w:p>
    <w:p w:rsidR="00975BDD" w:rsidRPr="0046700D" w:rsidRDefault="00975BDD" w:rsidP="00AB4700">
      <w:pPr>
        <w:spacing w:after="0" w:line="240" w:lineRule="auto"/>
        <w:ind w:left="720"/>
        <w:jc w:val="both"/>
        <w:rPr>
          <w:rFonts w:ascii="Times New Roman" w:hAnsi="Times New Roman" w:cs="Times New Roman"/>
          <w:sz w:val="25"/>
          <w:szCs w:val="25"/>
        </w:rPr>
      </w:pPr>
    </w:p>
    <w:p w:rsidR="0046700D" w:rsidRDefault="00975BDD" w:rsidP="00AB47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975BDD">
        <w:rPr>
          <w:rFonts w:ascii="Times New Roman" w:hAnsi="Times New Roman" w:cs="Times New Roman"/>
          <w:b/>
          <w:sz w:val="25"/>
          <w:szCs w:val="25"/>
        </w:rPr>
        <w:t>Holder:</w:t>
      </w:r>
      <w:r>
        <w:rPr>
          <w:rFonts w:ascii="Times New Roman" w:hAnsi="Times New Roman" w:cs="Times New Roman"/>
          <w:sz w:val="25"/>
          <w:szCs w:val="25"/>
        </w:rPr>
        <w:t xml:space="preserve"> Individuals/Organizations </w:t>
      </w:r>
      <w:r w:rsidR="0046700D" w:rsidRPr="0046700D">
        <w:rPr>
          <w:rFonts w:ascii="Times New Roman" w:hAnsi="Times New Roman" w:cs="Times New Roman"/>
          <w:sz w:val="25"/>
          <w:szCs w:val="25"/>
        </w:rPr>
        <w:t>who</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acquire pre-paid payment instruments for purchase of goods and services, including financial services.</w:t>
      </w:r>
    </w:p>
    <w:p w:rsidR="00975BDD" w:rsidRPr="0046700D" w:rsidRDefault="00975BDD" w:rsidP="00AB4700">
      <w:pPr>
        <w:spacing w:after="0" w:line="240" w:lineRule="auto"/>
        <w:ind w:left="720"/>
        <w:jc w:val="both"/>
        <w:rPr>
          <w:rFonts w:ascii="Times New Roman" w:hAnsi="Times New Roman" w:cs="Times New Roman"/>
          <w:sz w:val="25"/>
          <w:szCs w:val="25"/>
        </w:rPr>
      </w:pPr>
    </w:p>
    <w:p w:rsidR="0046700D" w:rsidRDefault="00975BDD" w:rsidP="00AB47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975BDD">
        <w:rPr>
          <w:rFonts w:ascii="Times New Roman" w:hAnsi="Times New Roman" w:cs="Times New Roman"/>
          <w:b/>
          <w:sz w:val="25"/>
          <w:szCs w:val="25"/>
        </w:rPr>
        <w:t xml:space="preserve">3 </w:t>
      </w:r>
      <w:r w:rsidR="0046700D" w:rsidRPr="00975BDD">
        <w:rPr>
          <w:rFonts w:ascii="Times New Roman" w:hAnsi="Times New Roman" w:cs="Times New Roman"/>
          <w:b/>
          <w:sz w:val="25"/>
          <w:szCs w:val="25"/>
        </w:rPr>
        <w:t>Pre-paid Payment Instruments:</w:t>
      </w:r>
      <w:r>
        <w:rPr>
          <w:rFonts w:ascii="Times New Roman" w:hAnsi="Times New Roman" w:cs="Times New Roman"/>
          <w:b/>
          <w:sz w:val="25"/>
          <w:szCs w:val="25"/>
        </w:rPr>
        <w:t xml:space="preserve"> </w:t>
      </w:r>
      <w:r w:rsidR="0046700D" w:rsidRPr="0046700D">
        <w:rPr>
          <w:rFonts w:ascii="Times New Roman" w:hAnsi="Times New Roman" w:cs="Times New Roman"/>
          <w:sz w:val="25"/>
          <w:szCs w:val="25"/>
        </w:rPr>
        <w:t xml:space="preserve">Pre-paid payment instruments are payment instruments that facilitate purchase of goods and services, including funds transfer, against the value stored on such instruments. The value stored on such instruments represents the value paid for by the holders by cash, by debit to a bank account, or by credit card. The pre-paid instruments can be issued as smart </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cards, magnetic stripe cards, internet accounts, internet wallets, mobile accounts, mobile wallets, paper vouchers and any such instrument which can be used to access the pre-paid amount (collectively called Prepaid Payment Instruments hereafter). The pre-paid payment instruments that can be issued in the country are classified under t</w:t>
      </w:r>
      <w:r w:rsidR="00AB4700">
        <w:rPr>
          <w:rFonts w:ascii="Times New Roman" w:hAnsi="Times New Roman" w:cs="Times New Roman"/>
          <w:sz w:val="25"/>
          <w:szCs w:val="25"/>
        </w:rPr>
        <w:t>hree categories viz.</w:t>
      </w:r>
      <w:r>
        <w:rPr>
          <w:rFonts w:ascii="Times New Roman" w:hAnsi="Times New Roman" w:cs="Times New Roman"/>
          <w:sz w:val="25"/>
          <w:szCs w:val="25"/>
        </w:rPr>
        <w:t xml:space="preserve">(i) Closed </w:t>
      </w:r>
      <w:r w:rsidR="0046700D" w:rsidRPr="0046700D">
        <w:rPr>
          <w:rFonts w:ascii="Times New Roman" w:hAnsi="Times New Roman" w:cs="Times New Roman"/>
          <w:sz w:val="25"/>
          <w:szCs w:val="25"/>
        </w:rPr>
        <w:t>sys</w:t>
      </w:r>
      <w:r>
        <w:rPr>
          <w:rFonts w:ascii="Times New Roman" w:hAnsi="Times New Roman" w:cs="Times New Roman"/>
          <w:sz w:val="25"/>
          <w:szCs w:val="25"/>
        </w:rPr>
        <w:t xml:space="preserve">tem </w:t>
      </w:r>
      <w:r w:rsidR="0046700D" w:rsidRPr="0046700D">
        <w:rPr>
          <w:rFonts w:ascii="Times New Roman" w:hAnsi="Times New Roman" w:cs="Times New Roman"/>
          <w:sz w:val="25"/>
          <w:szCs w:val="25"/>
        </w:rPr>
        <w:t>payment</w:t>
      </w:r>
      <w:r>
        <w:rPr>
          <w:rFonts w:ascii="Times New Roman" w:hAnsi="Times New Roman" w:cs="Times New Roman"/>
          <w:sz w:val="25"/>
          <w:szCs w:val="25"/>
        </w:rPr>
        <w:t xml:space="preserve"> instruments (ii)</w:t>
      </w:r>
      <w:r>
        <w:rPr>
          <w:rFonts w:ascii="Times New Roman" w:hAnsi="Times New Roman" w:cs="Times New Roman"/>
          <w:sz w:val="25"/>
          <w:szCs w:val="25"/>
        </w:rPr>
        <w:tab/>
        <w:t xml:space="preserve">Semi-closed </w:t>
      </w:r>
      <w:r w:rsidR="0046700D" w:rsidRPr="0046700D">
        <w:rPr>
          <w:rFonts w:ascii="Times New Roman" w:hAnsi="Times New Roman" w:cs="Times New Roman"/>
          <w:sz w:val="25"/>
          <w:szCs w:val="25"/>
        </w:rPr>
        <w:t>system</w:t>
      </w:r>
      <w:r w:rsidR="0046700D" w:rsidRPr="0046700D">
        <w:rPr>
          <w:rFonts w:ascii="Times New Roman" w:hAnsi="Times New Roman" w:cs="Times New Roman"/>
          <w:sz w:val="25"/>
          <w:szCs w:val="25"/>
        </w:rPr>
        <w:tab/>
        <w:t>payment</w:t>
      </w:r>
      <w:r w:rsidR="00AB4700">
        <w:rPr>
          <w:rFonts w:ascii="Times New Roman" w:hAnsi="Times New Roman" w:cs="Times New Roman"/>
          <w:sz w:val="25"/>
          <w:szCs w:val="25"/>
        </w:rPr>
        <w:t xml:space="preserve"> </w:t>
      </w:r>
      <w:r w:rsidR="0046700D" w:rsidRPr="0046700D">
        <w:rPr>
          <w:rFonts w:ascii="Times New Roman" w:hAnsi="Times New Roman" w:cs="Times New Roman"/>
          <w:sz w:val="25"/>
          <w:szCs w:val="25"/>
        </w:rPr>
        <w:t>instruments</w:t>
      </w:r>
      <w:r w:rsidR="00AB4700">
        <w:rPr>
          <w:rFonts w:ascii="Times New Roman" w:hAnsi="Times New Roman" w:cs="Times New Roman"/>
          <w:sz w:val="25"/>
          <w:szCs w:val="25"/>
        </w:rPr>
        <w:t xml:space="preserve"> </w:t>
      </w:r>
      <w:r w:rsidR="0046700D" w:rsidRPr="0046700D">
        <w:rPr>
          <w:rFonts w:ascii="Times New Roman" w:hAnsi="Times New Roman" w:cs="Times New Roman"/>
          <w:sz w:val="25"/>
          <w:szCs w:val="25"/>
        </w:rPr>
        <w:t>and (iii) Open</w:t>
      </w:r>
      <w:r w:rsidR="0046700D" w:rsidRPr="0046700D">
        <w:rPr>
          <w:rFonts w:ascii="Times New Roman" w:hAnsi="Times New Roman" w:cs="Times New Roman"/>
          <w:sz w:val="25"/>
          <w:szCs w:val="25"/>
        </w:rPr>
        <w:tab/>
        <w:t>system</w:t>
      </w:r>
      <w:r w:rsidR="0046700D" w:rsidRPr="0046700D">
        <w:rPr>
          <w:rFonts w:ascii="Times New Roman" w:hAnsi="Times New Roman" w:cs="Times New Roman"/>
          <w:sz w:val="25"/>
          <w:szCs w:val="25"/>
        </w:rPr>
        <w:tab/>
        <w:t>payment</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instruments.</w:t>
      </w:r>
    </w:p>
    <w:p w:rsidR="00975BDD" w:rsidRPr="0046700D" w:rsidRDefault="00975BDD" w:rsidP="00AB4700">
      <w:pPr>
        <w:spacing w:after="0" w:line="240" w:lineRule="auto"/>
        <w:ind w:left="720"/>
        <w:jc w:val="both"/>
        <w:rPr>
          <w:rFonts w:ascii="Times New Roman" w:hAnsi="Times New Roman" w:cs="Times New Roman"/>
          <w:sz w:val="25"/>
          <w:szCs w:val="25"/>
        </w:rPr>
      </w:pPr>
    </w:p>
    <w:p w:rsidR="0046700D" w:rsidRDefault="00975BDD" w:rsidP="00AB47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2.4</w:t>
      </w:r>
      <w:r w:rsidR="0046700D" w:rsidRPr="0046700D">
        <w:rPr>
          <w:rFonts w:ascii="Times New Roman" w:hAnsi="Times New Roman" w:cs="Times New Roman"/>
          <w:sz w:val="25"/>
          <w:szCs w:val="25"/>
        </w:rPr>
        <w:t xml:space="preserve"> </w:t>
      </w:r>
      <w:r w:rsidR="0046700D" w:rsidRPr="00975BDD">
        <w:rPr>
          <w:rFonts w:ascii="Times New Roman" w:hAnsi="Times New Roman" w:cs="Times New Roman"/>
          <w:b/>
          <w:sz w:val="25"/>
          <w:szCs w:val="25"/>
        </w:rPr>
        <w:t>Closed System Payment Instruments:</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These are payment instruments issued by a person for facilitating the purchase of goods and services from him/it. These instruments do not permit cash withdrawal or redemption. As these instruments do not facilitate payments and settlement for third party services,</w:t>
      </w:r>
      <w:r w:rsidR="0046700D" w:rsidRPr="0046700D">
        <w:rPr>
          <w:rFonts w:ascii="Times New Roman" w:hAnsi="Times New Roman" w:cs="Times New Roman"/>
          <w:sz w:val="25"/>
          <w:szCs w:val="25"/>
        </w:rPr>
        <w:tab/>
        <w:t>issue and operation</w:t>
      </w:r>
      <w:r w:rsidR="0046700D" w:rsidRPr="0046700D">
        <w:rPr>
          <w:rFonts w:ascii="Times New Roman" w:hAnsi="Times New Roman" w:cs="Times New Roman"/>
          <w:sz w:val="25"/>
          <w:szCs w:val="25"/>
        </w:rPr>
        <w:tab/>
        <w:t>of such</w:t>
      </w:r>
      <w:r w:rsidR="00AB4700">
        <w:rPr>
          <w:rFonts w:ascii="Times New Roman" w:hAnsi="Times New Roman" w:cs="Times New Roman"/>
          <w:sz w:val="25"/>
          <w:szCs w:val="25"/>
        </w:rPr>
        <w:t xml:space="preserve"> </w:t>
      </w:r>
      <w:r w:rsidR="0046700D" w:rsidRPr="0046700D">
        <w:rPr>
          <w:rFonts w:ascii="Times New Roman" w:hAnsi="Times New Roman" w:cs="Times New Roman"/>
          <w:sz w:val="25"/>
          <w:szCs w:val="25"/>
        </w:rPr>
        <w:t>instruments are not classified as payment systems.</w:t>
      </w:r>
    </w:p>
    <w:p w:rsidR="00AB4700" w:rsidRPr="0046700D" w:rsidRDefault="00AB4700" w:rsidP="00AB4700">
      <w:pPr>
        <w:spacing w:after="0" w:line="240" w:lineRule="auto"/>
        <w:ind w:left="720"/>
        <w:jc w:val="both"/>
        <w:rPr>
          <w:rFonts w:ascii="Times New Roman" w:hAnsi="Times New Roman" w:cs="Times New Roman"/>
          <w:sz w:val="25"/>
          <w:szCs w:val="25"/>
        </w:rPr>
      </w:pPr>
    </w:p>
    <w:p w:rsidR="0046700D" w:rsidRDefault="00AB4700" w:rsidP="00AB47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2.5</w:t>
      </w:r>
      <w:r w:rsidR="0046700D" w:rsidRPr="0046700D">
        <w:rPr>
          <w:rFonts w:ascii="Times New Roman" w:hAnsi="Times New Roman" w:cs="Times New Roman"/>
          <w:sz w:val="25"/>
          <w:szCs w:val="25"/>
        </w:rPr>
        <w:t xml:space="preserve"> </w:t>
      </w:r>
      <w:r w:rsidR="0046700D" w:rsidRPr="00AB4700">
        <w:rPr>
          <w:rFonts w:ascii="Times New Roman" w:hAnsi="Times New Roman" w:cs="Times New Roman"/>
          <w:b/>
          <w:sz w:val="25"/>
          <w:szCs w:val="25"/>
        </w:rPr>
        <w:t>Semi-Closed System Payment Instruments:</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These are payment instruments which can be used for purchase of goods and services, including financial services at a group of clearly identified merchant locations/establishments which have a specific contract with the issuer to accept the payment instruments. These instruments do not permit cash withdrawal or redemption by the holder.</w:t>
      </w:r>
    </w:p>
    <w:p w:rsidR="00AB4700" w:rsidRPr="0046700D" w:rsidRDefault="00AB4700" w:rsidP="00AB4700">
      <w:pPr>
        <w:spacing w:after="0" w:line="240" w:lineRule="auto"/>
        <w:ind w:left="720"/>
        <w:jc w:val="both"/>
        <w:rPr>
          <w:rFonts w:ascii="Times New Roman" w:hAnsi="Times New Roman" w:cs="Times New Roman"/>
          <w:sz w:val="25"/>
          <w:szCs w:val="25"/>
        </w:rPr>
      </w:pPr>
    </w:p>
    <w:p w:rsidR="0046700D" w:rsidRDefault="00AB4700" w:rsidP="00AB47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46700D" w:rsidRPr="00AB4700">
        <w:rPr>
          <w:rFonts w:ascii="Times New Roman" w:hAnsi="Times New Roman" w:cs="Times New Roman"/>
          <w:b/>
          <w:sz w:val="25"/>
          <w:szCs w:val="25"/>
        </w:rPr>
        <w:t>Open System Payment Instruments:</w:t>
      </w:r>
      <w:r w:rsidR="0046700D" w:rsidRPr="0046700D">
        <w:rPr>
          <w:rFonts w:ascii="Times New Roman" w:hAnsi="Times New Roman" w:cs="Times New Roman"/>
          <w:sz w:val="25"/>
          <w:szCs w:val="25"/>
        </w:rPr>
        <w:t xml:space="preserve"> These are payment instruments which can be used for purchase of goods and services, including financial services like funds transfer at any card accepting merchant locations (point of sale terminals) and also permit cash withdrawal at ATMs/Bcs.</w:t>
      </w:r>
    </w:p>
    <w:p w:rsidR="00AB4700" w:rsidRPr="0046700D" w:rsidRDefault="00AB4700" w:rsidP="00AB4700">
      <w:pPr>
        <w:spacing w:after="0" w:line="240" w:lineRule="auto"/>
        <w:ind w:left="720"/>
        <w:jc w:val="both"/>
        <w:rPr>
          <w:rFonts w:ascii="Times New Roman" w:hAnsi="Times New Roman" w:cs="Times New Roman"/>
          <w:sz w:val="25"/>
          <w:szCs w:val="25"/>
        </w:rPr>
      </w:pPr>
    </w:p>
    <w:p w:rsidR="0046700D" w:rsidRDefault="0046700D" w:rsidP="00AB4700">
      <w:pPr>
        <w:spacing w:after="0" w:line="240" w:lineRule="auto"/>
        <w:ind w:left="720"/>
        <w:jc w:val="center"/>
        <w:rPr>
          <w:rFonts w:ascii="Times New Roman" w:hAnsi="Times New Roman" w:cs="Times New Roman"/>
          <w:sz w:val="25"/>
          <w:szCs w:val="25"/>
        </w:rPr>
      </w:pPr>
      <w:r w:rsidRPr="0046700D">
        <w:rPr>
          <w:rFonts w:ascii="Times New Roman" w:hAnsi="Times New Roman" w:cs="Times New Roman"/>
          <w:sz w:val="25"/>
          <w:szCs w:val="25"/>
        </w:rPr>
        <w:t>xx</w:t>
      </w:r>
      <w:r w:rsidRPr="0046700D">
        <w:rPr>
          <w:rFonts w:ascii="Times New Roman" w:hAnsi="Times New Roman" w:cs="Times New Roman"/>
          <w:sz w:val="25"/>
          <w:szCs w:val="25"/>
        </w:rPr>
        <w:tab/>
        <w:t>xx</w:t>
      </w:r>
      <w:r w:rsidRPr="0046700D">
        <w:rPr>
          <w:rFonts w:ascii="Times New Roman" w:hAnsi="Times New Roman" w:cs="Times New Roman"/>
          <w:sz w:val="25"/>
          <w:szCs w:val="25"/>
        </w:rPr>
        <w:tab/>
        <w:t>xx</w:t>
      </w:r>
    </w:p>
    <w:p w:rsidR="00AB4700" w:rsidRPr="0046700D" w:rsidRDefault="00AB4700" w:rsidP="00AB4700">
      <w:pPr>
        <w:spacing w:after="0" w:line="240" w:lineRule="auto"/>
        <w:ind w:left="720"/>
        <w:jc w:val="both"/>
        <w:rPr>
          <w:rFonts w:ascii="Times New Roman" w:hAnsi="Times New Roman" w:cs="Times New Roman"/>
          <w:sz w:val="25"/>
          <w:szCs w:val="25"/>
        </w:rPr>
      </w:pPr>
    </w:p>
    <w:p w:rsidR="0046700D" w:rsidRDefault="0046700D" w:rsidP="00AB4700">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2.8 Merchants: The establishments who accept the PPIs issued by PPI issuer against the sale of goods and services.”</w:t>
      </w:r>
    </w:p>
    <w:p w:rsidR="00AB4700" w:rsidRPr="0046700D" w:rsidRDefault="00AB4700" w:rsidP="0046700D">
      <w:pPr>
        <w:spacing w:after="0" w:line="240" w:lineRule="auto"/>
        <w:jc w:val="both"/>
        <w:rPr>
          <w:rFonts w:ascii="Times New Roman" w:hAnsi="Times New Roman" w:cs="Times New Roman"/>
          <w:sz w:val="25"/>
          <w:szCs w:val="25"/>
        </w:rPr>
      </w:pPr>
    </w:p>
    <w:p w:rsidR="00AB4700" w:rsidRPr="0046700D" w:rsidRDefault="00AB4700" w:rsidP="0046700D">
      <w:pPr>
        <w:spacing w:after="0" w:line="240" w:lineRule="auto"/>
        <w:jc w:val="both"/>
        <w:rPr>
          <w:rFonts w:ascii="Times New Roman" w:hAnsi="Times New Roman" w:cs="Times New Roman"/>
          <w:sz w:val="25"/>
          <w:szCs w:val="25"/>
        </w:rPr>
      </w:pPr>
    </w:p>
    <w:p w:rsidR="0046700D" w:rsidRDefault="00AB4700"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46700D" w:rsidRPr="0046700D">
        <w:rPr>
          <w:rFonts w:ascii="Times New Roman" w:hAnsi="Times New Roman" w:cs="Times New Roman"/>
          <w:sz w:val="25"/>
          <w:szCs w:val="25"/>
        </w:rPr>
        <w:t>In order to ensure that payment received from the customer is</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paid to the affiliates against those vouchers, Para 8 provides for</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the deployment of money collected. As per this, the amount thus collected has to be kept in the escrow account and the persons, like the appellant herein, are under obligation to use this amount only for making payments to the participating merchant establishments and other permitted payments.</w:t>
      </w:r>
    </w:p>
    <w:p w:rsidR="00AB4700" w:rsidRPr="0046700D" w:rsidRDefault="00AB4700" w:rsidP="0046700D">
      <w:pPr>
        <w:spacing w:after="0" w:line="240" w:lineRule="auto"/>
        <w:jc w:val="both"/>
        <w:rPr>
          <w:rFonts w:ascii="Times New Roman" w:hAnsi="Times New Roman" w:cs="Times New Roman"/>
          <w:sz w:val="25"/>
          <w:szCs w:val="25"/>
        </w:rPr>
      </w:pPr>
    </w:p>
    <w:p w:rsidR="0046700D" w:rsidRDefault="00AB4700"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46700D" w:rsidRPr="0046700D">
        <w:rPr>
          <w:rFonts w:ascii="Times New Roman" w:hAnsi="Times New Roman" w:cs="Times New Roman"/>
          <w:sz w:val="25"/>
          <w:szCs w:val="25"/>
        </w:rPr>
        <w:t>Read in the aforesaid context, insofar as the appellant is</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concerned, it is only a service provider on the touchstone of the</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 xml:space="preserve">test laid down in </w:t>
      </w:r>
      <w:r w:rsidR="0046700D" w:rsidRPr="00BB470C">
        <w:rPr>
          <w:rFonts w:ascii="Times New Roman" w:hAnsi="Times New Roman" w:cs="Times New Roman"/>
          <w:i/>
          <w:sz w:val="25"/>
          <w:szCs w:val="25"/>
        </w:rPr>
        <w:t>Bharat Sanchar Nigam Ltd. &amp; Anr. v. Union of</w:t>
      </w:r>
      <w:r w:rsidRPr="00BB470C">
        <w:rPr>
          <w:rFonts w:ascii="Times New Roman" w:hAnsi="Times New Roman" w:cs="Times New Roman"/>
          <w:i/>
          <w:sz w:val="25"/>
          <w:szCs w:val="25"/>
        </w:rPr>
        <w:t xml:space="preserve"> </w:t>
      </w:r>
      <w:r w:rsidR="0046700D" w:rsidRPr="00BB470C">
        <w:rPr>
          <w:rFonts w:ascii="Times New Roman" w:hAnsi="Times New Roman" w:cs="Times New Roman"/>
          <w:i/>
          <w:sz w:val="25"/>
          <w:szCs w:val="25"/>
        </w:rPr>
        <w:t>India &amp; Ors</w:t>
      </w:r>
      <w:r w:rsidR="00BB470C" w:rsidRPr="00BB470C">
        <w:rPr>
          <w:rFonts w:ascii="Times New Roman" w:hAnsi="Times New Roman" w:cs="Times New Roman"/>
          <w:sz w:val="20"/>
          <w:szCs w:val="20"/>
          <w:vertAlign w:val="superscript"/>
        </w:rPr>
        <w:t>2</w:t>
      </w:r>
      <w:r w:rsidR="0046700D" w:rsidRPr="0046700D">
        <w:rPr>
          <w:rFonts w:ascii="Times New Roman" w:hAnsi="Times New Roman" w:cs="Times New Roman"/>
          <w:sz w:val="25"/>
          <w:szCs w:val="25"/>
        </w:rPr>
        <w:t>.  Paragrah 87 of this judgment, enumerating this</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test, is reproduced below:</w:t>
      </w:r>
    </w:p>
    <w:p w:rsidR="00AB4700" w:rsidRPr="0046700D" w:rsidRDefault="00AB4700" w:rsidP="0046700D">
      <w:pPr>
        <w:spacing w:after="0" w:line="240" w:lineRule="auto"/>
        <w:jc w:val="both"/>
        <w:rPr>
          <w:rFonts w:ascii="Times New Roman" w:hAnsi="Times New Roman" w:cs="Times New Roman"/>
          <w:sz w:val="25"/>
          <w:szCs w:val="25"/>
        </w:rPr>
      </w:pPr>
    </w:p>
    <w:p w:rsidR="0046700D" w:rsidRDefault="0046700D" w:rsidP="00BB470C">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“87. It is not possible for this Court to opine finally on the issue. What a SIM card represents is ultimately a question of fact, as has been correctly submitted by the States. In determining the issue, however the assessing authorities will have to keep in mind the following principles: if the SIM card is not sold by the assessee to the subscribers but is merely part of the services rendered by the service providers, then a SIM card cannot be charged separately to sales tax. It would depend ultimately upon the intention of the parties. If the parties intended that the SIM card would be a separate object of sale, it would be open to the Sales Tax Authorities to levy sales tax thereon. There is insufficient material on the basis of which we can reach a decision. However we emphasise that if the sale of a SIM card is merely incidental to the service being provided and only facilitates the identification of the subscribers, their credit and other details, it would not be assessable to sales tax. In our opinion the High Court ought not to</w:t>
      </w:r>
      <w:r w:rsidR="00BB470C">
        <w:rPr>
          <w:rFonts w:ascii="Times New Roman" w:hAnsi="Times New Roman" w:cs="Times New Roman"/>
          <w:sz w:val="25"/>
          <w:szCs w:val="25"/>
        </w:rPr>
        <w:t xml:space="preserve"> </w:t>
      </w:r>
      <w:r w:rsidRPr="0046700D">
        <w:rPr>
          <w:rFonts w:ascii="Times New Roman" w:hAnsi="Times New Roman" w:cs="Times New Roman"/>
          <w:sz w:val="25"/>
          <w:szCs w:val="25"/>
        </w:rPr>
        <w:t>have finally determined the issue. In any event, the High Court erred in including the cost of the service in the value of the SIM card by relying on the “aspects” doctrine. That doctrine merely deals with legislative competence. As has been succinctly stated in Federation of Hotel &amp; Restaurant Assn. Of India v. Union of India, (2005) 4 SCC 214: (SCC pp.652-53, paras 30-31)</w:t>
      </w:r>
    </w:p>
    <w:p w:rsidR="00BB470C" w:rsidRPr="0046700D" w:rsidRDefault="00BB470C" w:rsidP="00BB470C">
      <w:pPr>
        <w:spacing w:after="0" w:line="240" w:lineRule="auto"/>
        <w:ind w:left="720"/>
        <w:jc w:val="both"/>
        <w:rPr>
          <w:rFonts w:ascii="Times New Roman" w:hAnsi="Times New Roman" w:cs="Times New Roman"/>
          <w:sz w:val="25"/>
          <w:szCs w:val="25"/>
        </w:rPr>
      </w:pPr>
    </w:p>
    <w:p w:rsidR="0046700D" w:rsidRPr="0046700D" w:rsidRDefault="0046700D" w:rsidP="00BB470C">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 '...subjects which in one aspect and for one purpose fall within the power of a particular legislature may in another aspect and for another purpose fall within another legislative power'.</w:t>
      </w:r>
    </w:p>
    <w:p w:rsidR="0046700D" w:rsidRPr="0046700D" w:rsidRDefault="0046700D" w:rsidP="00BB470C">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xx</w:t>
      </w:r>
      <w:r w:rsidRPr="0046700D">
        <w:rPr>
          <w:rFonts w:ascii="Times New Roman" w:hAnsi="Times New Roman" w:cs="Times New Roman"/>
          <w:sz w:val="25"/>
          <w:szCs w:val="25"/>
        </w:rPr>
        <w:tab/>
        <w:t>xx</w:t>
      </w:r>
      <w:r w:rsidRPr="0046700D">
        <w:rPr>
          <w:rFonts w:ascii="Times New Roman" w:hAnsi="Times New Roman" w:cs="Times New Roman"/>
          <w:sz w:val="25"/>
          <w:szCs w:val="25"/>
        </w:rPr>
        <w:tab/>
        <w:t>xx</w:t>
      </w:r>
    </w:p>
    <w:p w:rsidR="0046700D" w:rsidRDefault="0046700D" w:rsidP="00BB470C">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lastRenderedPageBreak/>
        <w:t>There might be overlapping; but the overlapping must be in law. The same transaction may involve two or more taxable events in its different aspects. But the fact that there is overlapping does not detract from the distinctiveness of the aspects.”</w:t>
      </w:r>
    </w:p>
    <w:p w:rsidR="00BB470C" w:rsidRPr="0046700D" w:rsidRDefault="00BB470C" w:rsidP="0046700D">
      <w:pPr>
        <w:spacing w:after="0" w:line="240" w:lineRule="auto"/>
        <w:jc w:val="both"/>
        <w:rPr>
          <w:rFonts w:ascii="Times New Roman" w:hAnsi="Times New Roman" w:cs="Times New Roman"/>
          <w:sz w:val="25"/>
          <w:szCs w:val="25"/>
        </w:rPr>
      </w:pPr>
    </w:p>
    <w:p w:rsidR="0046700D" w:rsidRDefault="00BB470C"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46700D" w:rsidRPr="0046700D">
        <w:rPr>
          <w:rFonts w:ascii="Times New Roman" w:hAnsi="Times New Roman" w:cs="Times New Roman"/>
          <w:sz w:val="25"/>
          <w:szCs w:val="25"/>
        </w:rPr>
        <w:t xml:space="preserve">Further, para 20 of the judgment of this Court in </w:t>
      </w:r>
      <w:r w:rsidR="0046700D" w:rsidRPr="00BB470C">
        <w:rPr>
          <w:rFonts w:ascii="Times New Roman" w:hAnsi="Times New Roman" w:cs="Times New Roman"/>
          <w:i/>
          <w:sz w:val="25"/>
          <w:szCs w:val="25"/>
        </w:rPr>
        <w:t>Idea Mobile</w:t>
      </w:r>
      <w:r w:rsidRPr="00BB470C">
        <w:rPr>
          <w:rFonts w:ascii="Times New Roman" w:hAnsi="Times New Roman" w:cs="Times New Roman"/>
          <w:i/>
          <w:sz w:val="25"/>
          <w:szCs w:val="25"/>
        </w:rPr>
        <w:t xml:space="preserve"> </w:t>
      </w:r>
      <w:r w:rsidR="0046700D" w:rsidRPr="00BB470C">
        <w:rPr>
          <w:rFonts w:ascii="Times New Roman" w:hAnsi="Times New Roman" w:cs="Times New Roman"/>
          <w:i/>
          <w:sz w:val="25"/>
          <w:szCs w:val="25"/>
        </w:rPr>
        <w:t>Communication Limited. v. Commissioner of Central Excise</w:t>
      </w:r>
      <w:r w:rsidRPr="00BB470C">
        <w:rPr>
          <w:rFonts w:ascii="Times New Roman" w:hAnsi="Times New Roman" w:cs="Times New Roman"/>
          <w:i/>
          <w:sz w:val="25"/>
          <w:szCs w:val="25"/>
        </w:rPr>
        <w:t xml:space="preserve"> </w:t>
      </w:r>
      <w:r w:rsidR="0046700D" w:rsidRPr="00BB470C">
        <w:rPr>
          <w:rFonts w:ascii="Times New Roman" w:hAnsi="Times New Roman" w:cs="Times New Roman"/>
          <w:i/>
          <w:sz w:val="25"/>
          <w:szCs w:val="25"/>
        </w:rPr>
        <w:t>and Customs</w:t>
      </w:r>
      <w:r w:rsidRPr="00BB470C">
        <w:rPr>
          <w:rFonts w:ascii="Times New Roman" w:hAnsi="Times New Roman" w:cs="Times New Roman"/>
          <w:i/>
          <w:sz w:val="20"/>
          <w:szCs w:val="20"/>
          <w:vertAlign w:val="superscript"/>
        </w:rPr>
        <w:t>3</w:t>
      </w:r>
      <w:r w:rsidR="0046700D" w:rsidRPr="0046700D">
        <w:rPr>
          <w:rFonts w:ascii="Times New Roman" w:hAnsi="Times New Roman" w:cs="Times New Roman"/>
          <w:sz w:val="25"/>
          <w:szCs w:val="25"/>
        </w:rPr>
        <w:t>, Cochin , shall be applicable here as well making</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it a case of service and not sale of goods. This para is as under:</w:t>
      </w:r>
    </w:p>
    <w:p w:rsidR="00BB470C" w:rsidRPr="0046700D" w:rsidRDefault="00BB470C" w:rsidP="0046700D">
      <w:pPr>
        <w:spacing w:after="0" w:line="240" w:lineRule="auto"/>
        <w:jc w:val="both"/>
        <w:rPr>
          <w:rFonts w:ascii="Times New Roman" w:hAnsi="Times New Roman" w:cs="Times New Roman"/>
          <w:sz w:val="25"/>
          <w:szCs w:val="25"/>
        </w:rPr>
      </w:pPr>
    </w:p>
    <w:p w:rsidR="0046700D" w:rsidRDefault="0046700D" w:rsidP="00BB470C">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“20. The charges paid by the subscribers for procuring a SIM card are generally processing charges for activating the cellular phone and consequently the same would necessarily be included in the value of the SIM card. There cannot be any dispute to the aforesaid position as the appellant itself subsequently has been paying service tax for the entire collection as processing charges for activating cellular phones and paying the service tax on the activation. The appellant also accepts the position that activation is a taxable service. The position in law is therefore clear that</w:t>
      </w:r>
      <w:r w:rsidR="00BB470C">
        <w:rPr>
          <w:rFonts w:ascii="Times New Roman" w:hAnsi="Times New Roman" w:cs="Times New Roman"/>
          <w:sz w:val="25"/>
          <w:szCs w:val="25"/>
        </w:rPr>
        <w:t xml:space="preserve"> </w:t>
      </w:r>
      <w:r w:rsidRPr="0046700D">
        <w:rPr>
          <w:rFonts w:ascii="Times New Roman" w:hAnsi="Times New Roman" w:cs="Times New Roman"/>
          <w:sz w:val="25"/>
          <w:szCs w:val="25"/>
        </w:rPr>
        <w:t>the amount received by the cellular telephone company from its subscribers towards the SIM cards will form part of the taxable value for levy of service tax, for the SIM cards are never sold as goods independent from services provided. They are considered part and parcel of the services provided and the dominant position of the transaction is to provide services and not to sell the material i.e. SIM card which on its own but without the service would hardly have any value at all.”</w:t>
      </w:r>
    </w:p>
    <w:p w:rsidR="00BB470C" w:rsidRPr="0046700D" w:rsidRDefault="00BB470C" w:rsidP="0046700D">
      <w:pPr>
        <w:spacing w:after="0" w:line="240" w:lineRule="auto"/>
        <w:jc w:val="both"/>
        <w:rPr>
          <w:rFonts w:ascii="Times New Roman" w:hAnsi="Times New Roman" w:cs="Times New Roman"/>
          <w:sz w:val="25"/>
          <w:szCs w:val="25"/>
        </w:rPr>
      </w:pPr>
    </w:p>
    <w:p w:rsidR="0046700D" w:rsidRDefault="00BB470C"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46700D" w:rsidRPr="0046700D">
        <w:rPr>
          <w:rFonts w:ascii="Times New Roman" w:hAnsi="Times New Roman" w:cs="Times New Roman"/>
          <w:sz w:val="25"/>
          <w:szCs w:val="25"/>
        </w:rPr>
        <w:t xml:space="preserve">We may also take note of the judgment of this Court in </w:t>
      </w:r>
      <w:r w:rsidR="0046700D" w:rsidRPr="00BB470C">
        <w:rPr>
          <w:rFonts w:ascii="Times New Roman" w:hAnsi="Times New Roman" w:cs="Times New Roman"/>
          <w:i/>
          <w:sz w:val="25"/>
          <w:szCs w:val="25"/>
        </w:rPr>
        <w:t>Sunrise Associates v. Govt. of NCT of Delhi &amp; Ors</w:t>
      </w:r>
      <w:r w:rsidRPr="00BB470C">
        <w:rPr>
          <w:rFonts w:ascii="Times New Roman" w:hAnsi="Times New Roman" w:cs="Times New Roman"/>
          <w:i/>
          <w:sz w:val="20"/>
          <w:szCs w:val="20"/>
          <w:vertAlign w:val="superscript"/>
        </w:rPr>
        <w:t>4</w:t>
      </w:r>
      <w:r w:rsidR="0046700D" w:rsidRPr="00BB470C">
        <w:rPr>
          <w:rFonts w:ascii="Times New Roman" w:hAnsi="Times New Roman" w:cs="Times New Roman"/>
          <w:i/>
          <w:sz w:val="25"/>
          <w:szCs w:val="25"/>
        </w:rPr>
        <w:t>. ,</w:t>
      </w:r>
      <w:r w:rsidR="0046700D" w:rsidRPr="0046700D">
        <w:rPr>
          <w:rFonts w:ascii="Times New Roman" w:hAnsi="Times New Roman" w:cs="Times New Roman"/>
          <w:sz w:val="25"/>
          <w:szCs w:val="25"/>
        </w:rPr>
        <w:t xml:space="preserve"> where this Court considered as to whether lottery tickets can be treated as goods and after discussing the earlier judgment in </w:t>
      </w:r>
      <w:r w:rsidR="0046700D" w:rsidRPr="00BB470C">
        <w:rPr>
          <w:rFonts w:ascii="Times New Roman" w:hAnsi="Times New Roman" w:cs="Times New Roman"/>
          <w:i/>
          <w:sz w:val="25"/>
          <w:szCs w:val="25"/>
        </w:rPr>
        <w:t>H. Anraj v. Government of Tamil Nadu</w:t>
      </w:r>
      <w:r w:rsidRPr="00BB470C">
        <w:rPr>
          <w:rFonts w:ascii="Times New Roman" w:hAnsi="Times New Roman" w:cs="Times New Roman"/>
          <w:i/>
          <w:sz w:val="20"/>
          <w:szCs w:val="20"/>
          <w:vertAlign w:val="superscript"/>
        </w:rPr>
        <w:t>5</w:t>
      </w:r>
      <w:r>
        <w:rPr>
          <w:rFonts w:ascii="Times New Roman" w:hAnsi="Times New Roman" w:cs="Times New Roman"/>
          <w:sz w:val="25"/>
          <w:szCs w:val="25"/>
        </w:rPr>
        <w:t xml:space="preserve"> </w:t>
      </w:r>
      <w:r w:rsidR="0046700D" w:rsidRPr="0046700D">
        <w:rPr>
          <w:rFonts w:ascii="Times New Roman" w:hAnsi="Times New Roman" w:cs="Times New Roman"/>
          <w:sz w:val="25"/>
          <w:szCs w:val="25"/>
        </w:rPr>
        <w:t xml:space="preserve"> pointed out that the primary test would be as to whether such lottery tickets would constitute a stock in trade of every dealer and, therefore, is a merchandise which can be bought and sold in the market. This was followed in another judgment in </w:t>
      </w:r>
      <w:r w:rsidR="0046700D" w:rsidRPr="00BB470C">
        <w:rPr>
          <w:rFonts w:ascii="Times New Roman" w:hAnsi="Times New Roman" w:cs="Times New Roman"/>
          <w:i/>
          <w:sz w:val="25"/>
          <w:szCs w:val="25"/>
        </w:rPr>
        <w:t>Yasha Overseas v. Commissioner of Sales Tax &amp; Ors</w:t>
      </w:r>
      <w:r w:rsidRPr="00BB470C">
        <w:rPr>
          <w:rFonts w:ascii="Times New Roman" w:hAnsi="Times New Roman" w:cs="Times New Roman"/>
          <w:i/>
          <w:sz w:val="20"/>
          <w:szCs w:val="20"/>
          <w:vertAlign w:val="superscript"/>
        </w:rPr>
        <w:t>6</w:t>
      </w:r>
      <w:r w:rsidR="0046700D" w:rsidRPr="00BB470C">
        <w:rPr>
          <w:rFonts w:ascii="Times New Roman" w:hAnsi="Times New Roman" w:cs="Times New Roman"/>
          <w:i/>
          <w:sz w:val="25"/>
          <w:szCs w:val="25"/>
        </w:rPr>
        <w:t xml:space="preserve">. </w:t>
      </w:r>
      <w:r w:rsidR="0046700D" w:rsidRPr="0046700D">
        <w:rPr>
          <w:rFonts w:ascii="Times New Roman" w:hAnsi="Times New Roman" w:cs="Times New Roman"/>
          <w:sz w:val="25"/>
          <w:szCs w:val="25"/>
        </w:rPr>
        <w:t>wherein again the test of 'flexibility in its utilisation and its transferability were discussed and applied in the context of REP licences' to determine whether such licences were goods or not.</w:t>
      </w:r>
    </w:p>
    <w:p w:rsidR="00BB470C" w:rsidRPr="0046700D" w:rsidRDefault="00BB470C" w:rsidP="0046700D">
      <w:pPr>
        <w:spacing w:after="0" w:line="240" w:lineRule="auto"/>
        <w:jc w:val="both"/>
        <w:rPr>
          <w:rFonts w:ascii="Times New Roman" w:hAnsi="Times New Roman" w:cs="Times New Roman"/>
          <w:sz w:val="25"/>
          <w:szCs w:val="25"/>
        </w:rPr>
      </w:pPr>
    </w:p>
    <w:p w:rsidR="0046700D" w:rsidRDefault="00BB470C"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46700D" w:rsidRPr="0046700D">
        <w:rPr>
          <w:rFonts w:ascii="Times New Roman" w:hAnsi="Times New Roman" w:cs="Times New Roman"/>
          <w:sz w:val="25"/>
          <w:szCs w:val="25"/>
        </w:rPr>
        <w:t>We may mention here that the appropriate test would be as to whether such vouchers can be traded and sold separately. The answer is in the negative. Therefore, this test of ascertaining the same to be 'goods' is not satisfied.</w:t>
      </w:r>
    </w:p>
    <w:p w:rsidR="00BB470C" w:rsidRPr="0046700D" w:rsidRDefault="00BB470C" w:rsidP="0046700D">
      <w:pPr>
        <w:spacing w:after="0" w:line="240" w:lineRule="auto"/>
        <w:jc w:val="both"/>
        <w:rPr>
          <w:rFonts w:ascii="Times New Roman" w:hAnsi="Times New Roman" w:cs="Times New Roman"/>
          <w:sz w:val="25"/>
          <w:szCs w:val="25"/>
        </w:rPr>
      </w:pPr>
    </w:p>
    <w:p w:rsidR="0046700D" w:rsidRDefault="00BB470C"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(III)</w:t>
      </w:r>
      <w:r w:rsidR="0046700D" w:rsidRPr="0046700D">
        <w:rPr>
          <w:rFonts w:ascii="Times New Roman" w:hAnsi="Times New Roman" w:cs="Times New Roman"/>
          <w:sz w:val="25"/>
          <w:szCs w:val="25"/>
        </w:rPr>
        <w:t>Real Character Of The Transaction Is The Facility By The Customers As Employers To Their Employees:</w:t>
      </w:r>
    </w:p>
    <w:p w:rsidR="00BB470C" w:rsidRPr="0046700D" w:rsidRDefault="00BB470C" w:rsidP="0046700D">
      <w:pPr>
        <w:spacing w:after="0" w:line="240" w:lineRule="auto"/>
        <w:jc w:val="both"/>
        <w:rPr>
          <w:rFonts w:ascii="Times New Roman" w:hAnsi="Times New Roman" w:cs="Times New Roman"/>
          <w:sz w:val="25"/>
          <w:szCs w:val="25"/>
        </w:rPr>
      </w:pPr>
    </w:p>
    <w:p w:rsidR="0046700D" w:rsidRDefault="00BB470C"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46700D" w:rsidRPr="0046700D">
        <w:rPr>
          <w:rFonts w:ascii="Times New Roman" w:hAnsi="Times New Roman" w:cs="Times New Roman"/>
          <w:sz w:val="25"/>
          <w:szCs w:val="25"/>
        </w:rPr>
        <w:t>Section 17 of the Income Tax Act, 1961, defines 'salary' in the hands of the employees which becomes taxable under the Income Tax Act. Various components of salary are enumerated therein. Clause (viii) of sub-section (1) of Section 17 includes 'the value of any other fringe benefit or amenity as may be prescribed' as part of salary. Rule 3 of the Income Tax Rules prescribes the method of 'valuation of perquisites'. We are concerned with Rule 3(7)(iii), which deals with the value of free food, etc. and reads as under:</w:t>
      </w:r>
    </w:p>
    <w:p w:rsidR="00BB470C" w:rsidRPr="0046700D" w:rsidRDefault="00BB470C" w:rsidP="0046700D">
      <w:pPr>
        <w:spacing w:after="0" w:line="240" w:lineRule="auto"/>
        <w:jc w:val="both"/>
        <w:rPr>
          <w:rFonts w:ascii="Times New Roman" w:hAnsi="Times New Roman" w:cs="Times New Roman"/>
          <w:sz w:val="25"/>
          <w:szCs w:val="25"/>
        </w:rPr>
      </w:pPr>
    </w:p>
    <w:p w:rsidR="0046700D" w:rsidRDefault="0046700D" w:rsidP="00BB470C">
      <w:pPr>
        <w:spacing w:after="0" w:line="240" w:lineRule="auto"/>
        <w:ind w:left="720"/>
        <w:jc w:val="both"/>
        <w:rPr>
          <w:rFonts w:ascii="Times New Roman" w:hAnsi="Times New Roman" w:cs="Times New Roman"/>
          <w:sz w:val="25"/>
          <w:szCs w:val="25"/>
        </w:rPr>
      </w:pPr>
      <w:r w:rsidRPr="0046700D">
        <w:rPr>
          <w:rFonts w:ascii="Times New Roman" w:hAnsi="Times New Roman" w:cs="Times New Roman"/>
          <w:sz w:val="25"/>
          <w:szCs w:val="25"/>
        </w:rPr>
        <w:t>“(iii) The value of free food and non-alcoholic beverages provided by the employer to an employee shall be the amount of expenditure incurred by such employer. The amount so determined shall be reduced by the amount, if any, paid or recovered from the employee for such benefit or amenity:</w:t>
      </w:r>
    </w:p>
    <w:p w:rsidR="00BB470C" w:rsidRPr="0046700D" w:rsidRDefault="00BB470C" w:rsidP="00BB470C">
      <w:pPr>
        <w:spacing w:after="0" w:line="240" w:lineRule="auto"/>
        <w:ind w:left="720"/>
        <w:jc w:val="both"/>
        <w:rPr>
          <w:rFonts w:ascii="Times New Roman" w:hAnsi="Times New Roman" w:cs="Times New Roman"/>
          <w:sz w:val="25"/>
          <w:szCs w:val="25"/>
        </w:rPr>
      </w:pPr>
    </w:p>
    <w:p w:rsidR="0046700D" w:rsidRDefault="0046700D" w:rsidP="00BB470C">
      <w:pPr>
        <w:spacing w:after="0" w:line="240" w:lineRule="auto"/>
        <w:ind w:left="720"/>
        <w:jc w:val="both"/>
        <w:rPr>
          <w:rFonts w:ascii="Times New Roman" w:hAnsi="Times New Roman" w:cs="Times New Roman"/>
          <w:sz w:val="25"/>
          <w:szCs w:val="25"/>
        </w:rPr>
      </w:pPr>
      <w:r w:rsidRPr="00BB470C">
        <w:rPr>
          <w:rFonts w:ascii="Times New Roman" w:hAnsi="Times New Roman" w:cs="Times New Roman"/>
          <w:b/>
          <w:sz w:val="25"/>
          <w:szCs w:val="25"/>
        </w:rPr>
        <w:t>Provided</w:t>
      </w:r>
      <w:r w:rsidRPr="0046700D">
        <w:rPr>
          <w:rFonts w:ascii="Times New Roman" w:hAnsi="Times New Roman" w:cs="Times New Roman"/>
          <w:sz w:val="25"/>
          <w:szCs w:val="25"/>
        </w:rPr>
        <w:t xml:space="preserve"> that nothing contained in this clause shall apply to free food and non-alcoholic beverages provided by such employer during working hours at office or business premises or through paid vouchers which are not transferable and usable only at eating joints, to the extent the value thereof in either case does not exceed fifty rupees per meal or to tea or snacks provided during working hours or to free food and non-alcoholic beverages during working hours provided in a remote area or an off-shore installation.” </w:t>
      </w:r>
    </w:p>
    <w:p w:rsidR="00BB470C" w:rsidRPr="0046700D" w:rsidRDefault="00BB470C" w:rsidP="0046700D">
      <w:pPr>
        <w:spacing w:after="0" w:line="240" w:lineRule="auto"/>
        <w:jc w:val="both"/>
        <w:rPr>
          <w:rFonts w:ascii="Times New Roman" w:hAnsi="Times New Roman" w:cs="Times New Roman"/>
          <w:sz w:val="25"/>
          <w:szCs w:val="25"/>
        </w:rPr>
      </w:pPr>
    </w:p>
    <w:p w:rsidR="0046700D" w:rsidRDefault="00BB470C"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46700D" w:rsidRPr="0046700D">
        <w:rPr>
          <w:rFonts w:ascii="Times New Roman" w:hAnsi="Times New Roman" w:cs="Times New Roman"/>
          <w:sz w:val="25"/>
          <w:szCs w:val="25"/>
        </w:rPr>
        <w:t xml:space="preserve"> Thus, the value of such free food and non-alcoholic beverage provided by an employer to an employee is treated as expenditure incurred by the employer and amenity in the hands of the employee. It is this perquisite given by the customer to its employees by adopting the methodology of vouchers and for its proper implementation, services of the appellant are utilised.</w:t>
      </w:r>
    </w:p>
    <w:p w:rsidR="00BB470C" w:rsidRPr="0046700D" w:rsidRDefault="00BB470C" w:rsidP="0046700D">
      <w:pPr>
        <w:spacing w:after="0" w:line="240" w:lineRule="auto"/>
        <w:jc w:val="both"/>
        <w:rPr>
          <w:rFonts w:ascii="Times New Roman" w:hAnsi="Times New Roman" w:cs="Times New Roman"/>
          <w:sz w:val="25"/>
          <w:szCs w:val="25"/>
        </w:rPr>
      </w:pPr>
    </w:p>
    <w:p w:rsidR="0046700D" w:rsidRDefault="00BB470C" w:rsidP="004670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46700D" w:rsidRPr="0046700D">
        <w:rPr>
          <w:rFonts w:ascii="Times New Roman" w:hAnsi="Times New Roman" w:cs="Times New Roman"/>
          <w:sz w:val="25"/>
          <w:szCs w:val="25"/>
        </w:rPr>
        <w:t>For all the aforesaid reasons, we are of the opinion that the judgment of the High Court has not discussed and decided the issue correctly and warrants interference. We, thus, allow these appeals and set aside the judgment of the High Court by holding that Sodexo Meal Vouchers are not 'goods' within the meaning of Section 2(25) of the Act and, therefore, not liable for either Octroi or LBT.</w:t>
      </w:r>
    </w:p>
    <w:p w:rsidR="00BB470C" w:rsidRPr="0046700D" w:rsidRDefault="00BB470C" w:rsidP="0046700D">
      <w:pPr>
        <w:spacing w:after="0" w:line="240" w:lineRule="auto"/>
        <w:jc w:val="both"/>
        <w:rPr>
          <w:rFonts w:ascii="Times New Roman" w:hAnsi="Times New Roman" w:cs="Times New Roman"/>
          <w:sz w:val="25"/>
          <w:szCs w:val="25"/>
        </w:rPr>
      </w:pPr>
    </w:p>
    <w:p w:rsidR="0046700D" w:rsidRDefault="0046700D" w:rsidP="0046700D">
      <w:pPr>
        <w:spacing w:after="0" w:line="240" w:lineRule="auto"/>
        <w:jc w:val="both"/>
        <w:rPr>
          <w:rFonts w:ascii="Times New Roman" w:hAnsi="Times New Roman" w:cs="Times New Roman"/>
          <w:sz w:val="25"/>
          <w:szCs w:val="25"/>
        </w:rPr>
      </w:pPr>
      <w:r w:rsidRPr="0046700D">
        <w:rPr>
          <w:rFonts w:ascii="Times New Roman" w:hAnsi="Times New Roman" w:cs="Times New Roman"/>
          <w:sz w:val="25"/>
          <w:szCs w:val="25"/>
        </w:rPr>
        <w:t>There shall, however, be no order as to costs.</w:t>
      </w:r>
    </w:p>
    <w:p w:rsidR="00BB470C" w:rsidRDefault="00BB470C" w:rsidP="0046700D">
      <w:pPr>
        <w:spacing w:after="0" w:line="240" w:lineRule="auto"/>
        <w:jc w:val="both"/>
        <w:rPr>
          <w:rFonts w:ascii="Times New Roman" w:hAnsi="Times New Roman" w:cs="Times New Roman"/>
          <w:sz w:val="25"/>
          <w:szCs w:val="25"/>
        </w:rPr>
      </w:pPr>
    </w:p>
    <w:p w:rsidR="00BB470C" w:rsidRPr="00B92492" w:rsidRDefault="00BB470C" w:rsidP="0046700D">
      <w:pPr>
        <w:spacing w:after="0" w:line="240" w:lineRule="auto"/>
        <w:jc w:val="both"/>
        <w:rPr>
          <w:rFonts w:ascii="Times New Roman" w:hAnsi="Times New Roman" w:cs="Times New Roman"/>
          <w:i/>
          <w:sz w:val="25"/>
          <w:szCs w:val="25"/>
        </w:rPr>
      </w:pPr>
      <w:r w:rsidRPr="00B92492">
        <w:rPr>
          <w:rFonts w:ascii="Times New Roman" w:hAnsi="Times New Roman" w:cs="Times New Roman"/>
          <w:i/>
          <w:sz w:val="25"/>
          <w:szCs w:val="25"/>
        </w:rPr>
        <w:t>Judgment Referred.</w:t>
      </w:r>
    </w:p>
    <w:p w:rsidR="00BB470C" w:rsidRPr="00B92492" w:rsidRDefault="00BB470C" w:rsidP="0046700D">
      <w:pPr>
        <w:spacing w:after="0" w:line="240" w:lineRule="auto"/>
        <w:jc w:val="both"/>
        <w:rPr>
          <w:rFonts w:ascii="Times New Roman" w:hAnsi="Times New Roman" w:cs="Times New Roman"/>
          <w:i/>
          <w:sz w:val="25"/>
          <w:szCs w:val="25"/>
        </w:rPr>
      </w:pPr>
    </w:p>
    <w:p w:rsidR="00BB470C" w:rsidRPr="00B92492" w:rsidRDefault="00BB470C" w:rsidP="00BB470C">
      <w:pPr>
        <w:spacing w:after="0" w:line="240" w:lineRule="auto"/>
        <w:jc w:val="both"/>
        <w:rPr>
          <w:rFonts w:ascii="Times New Roman" w:hAnsi="Times New Roman" w:cs="Times New Roman"/>
          <w:i/>
          <w:sz w:val="20"/>
          <w:szCs w:val="20"/>
        </w:rPr>
      </w:pPr>
      <w:r w:rsidRPr="00B92492">
        <w:rPr>
          <w:rFonts w:ascii="Times New Roman" w:hAnsi="Times New Roman" w:cs="Times New Roman"/>
          <w:i/>
          <w:sz w:val="20"/>
          <w:szCs w:val="20"/>
          <w:vertAlign w:val="superscript"/>
        </w:rPr>
        <w:t xml:space="preserve">1 </w:t>
      </w:r>
      <w:r w:rsidRPr="00B92492">
        <w:rPr>
          <w:rFonts w:ascii="Times New Roman" w:hAnsi="Times New Roman" w:cs="Times New Roman"/>
          <w:i/>
          <w:sz w:val="20"/>
          <w:szCs w:val="20"/>
        </w:rPr>
        <w:t>(2005) 1 SCC 0308</w:t>
      </w:r>
    </w:p>
    <w:p w:rsidR="00BB470C" w:rsidRPr="00B92492" w:rsidRDefault="00BB470C" w:rsidP="00BB470C">
      <w:pPr>
        <w:spacing w:after="0" w:line="240" w:lineRule="auto"/>
        <w:jc w:val="both"/>
        <w:rPr>
          <w:rFonts w:ascii="Times New Roman" w:hAnsi="Times New Roman" w:cs="Times New Roman"/>
          <w:i/>
          <w:sz w:val="20"/>
          <w:szCs w:val="20"/>
        </w:rPr>
      </w:pPr>
      <w:r w:rsidRPr="00B92492">
        <w:rPr>
          <w:rFonts w:ascii="Times New Roman" w:hAnsi="Times New Roman" w:cs="Times New Roman"/>
          <w:i/>
          <w:sz w:val="20"/>
          <w:szCs w:val="20"/>
          <w:vertAlign w:val="superscript"/>
        </w:rPr>
        <w:t xml:space="preserve">2 </w:t>
      </w:r>
      <w:r w:rsidRPr="00B92492">
        <w:rPr>
          <w:rFonts w:ascii="Times New Roman" w:hAnsi="Times New Roman" w:cs="Times New Roman"/>
          <w:i/>
          <w:sz w:val="20"/>
          <w:szCs w:val="20"/>
        </w:rPr>
        <w:t>(2006) 3 SCC 0001</w:t>
      </w:r>
    </w:p>
    <w:p w:rsidR="00BB470C" w:rsidRPr="00B92492" w:rsidRDefault="00BB470C" w:rsidP="00BB470C">
      <w:pPr>
        <w:spacing w:after="0" w:line="240" w:lineRule="auto"/>
        <w:jc w:val="both"/>
        <w:rPr>
          <w:rFonts w:ascii="Times New Roman" w:hAnsi="Times New Roman" w:cs="Times New Roman"/>
          <w:i/>
          <w:sz w:val="20"/>
          <w:szCs w:val="20"/>
        </w:rPr>
      </w:pPr>
      <w:r w:rsidRPr="00B92492">
        <w:rPr>
          <w:rFonts w:ascii="Times New Roman" w:hAnsi="Times New Roman" w:cs="Times New Roman"/>
          <w:i/>
          <w:sz w:val="20"/>
          <w:szCs w:val="20"/>
          <w:vertAlign w:val="superscript"/>
        </w:rPr>
        <w:t xml:space="preserve">3 </w:t>
      </w:r>
      <w:r w:rsidRPr="00B92492">
        <w:rPr>
          <w:rFonts w:ascii="Times New Roman" w:hAnsi="Times New Roman" w:cs="Times New Roman"/>
          <w:i/>
          <w:sz w:val="20"/>
          <w:szCs w:val="20"/>
        </w:rPr>
        <w:t>(2011) 12 SCC 0608</w:t>
      </w:r>
    </w:p>
    <w:p w:rsidR="00BB470C" w:rsidRPr="00B92492" w:rsidRDefault="00BB470C" w:rsidP="00BB470C">
      <w:pPr>
        <w:spacing w:after="0" w:line="240" w:lineRule="auto"/>
        <w:jc w:val="both"/>
        <w:rPr>
          <w:rFonts w:ascii="Times New Roman" w:hAnsi="Times New Roman" w:cs="Times New Roman"/>
          <w:i/>
          <w:sz w:val="20"/>
          <w:szCs w:val="20"/>
        </w:rPr>
      </w:pPr>
      <w:r w:rsidRPr="00B92492">
        <w:rPr>
          <w:rFonts w:ascii="Times New Roman" w:hAnsi="Times New Roman" w:cs="Times New Roman"/>
          <w:i/>
          <w:sz w:val="20"/>
          <w:szCs w:val="20"/>
          <w:vertAlign w:val="superscript"/>
        </w:rPr>
        <w:t xml:space="preserve">4 </w:t>
      </w:r>
      <w:r w:rsidRPr="00B92492">
        <w:rPr>
          <w:rFonts w:ascii="Times New Roman" w:hAnsi="Times New Roman" w:cs="Times New Roman"/>
          <w:i/>
          <w:sz w:val="20"/>
          <w:szCs w:val="20"/>
        </w:rPr>
        <w:t>(2006) 5 SCC 0603</w:t>
      </w:r>
    </w:p>
    <w:p w:rsidR="00BB470C" w:rsidRPr="00B92492" w:rsidRDefault="00BB470C" w:rsidP="00BB470C">
      <w:pPr>
        <w:spacing w:after="0" w:line="240" w:lineRule="auto"/>
        <w:jc w:val="both"/>
        <w:rPr>
          <w:rFonts w:ascii="Times New Roman" w:hAnsi="Times New Roman" w:cs="Times New Roman"/>
          <w:i/>
          <w:sz w:val="20"/>
          <w:szCs w:val="20"/>
        </w:rPr>
      </w:pPr>
      <w:r w:rsidRPr="00B92492">
        <w:rPr>
          <w:rFonts w:ascii="Times New Roman" w:hAnsi="Times New Roman" w:cs="Times New Roman"/>
          <w:i/>
          <w:sz w:val="20"/>
          <w:szCs w:val="20"/>
          <w:vertAlign w:val="superscript"/>
        </w:rPr>
        <w:t xml:space="preserve">5 </w:t>
      </w:r>
      <w:r w:rsidRPr="00B92492">
        <w:rPr>
          <w:rFonts w:ascii="Times New Roman" w:hAnsi="Times New Roman" w:cs="Times New Roman"/>
          <w:i/>
          <w:sz w:val="20"/>
          <w:szCs w:val="20"/>
        </w:rPr>
        <w:t>(1986) 1 SCC 0414</w:t>
      </w:r>
    </w:p>
    <w:p w:rsidR="00BB470C" w:rsidRPr="00B92492" w:rsidRDefault="00BB470C" w:rsidP="00BB470C">
      <w:pPr>
        <w:spacing w:after="0" w:line="240" w:lineRule="auto"/>
        <w:jc w:val="both"/>
        <w:rPr>
          <w:rFonts w:ascii="Times New Roman" w:hAnsi="Times New Roman" w:cs="Times New Roman"/>
          <w:i/>
          <w:sz w:val="20"/>
          <w:szCs w:val="20"/>
        </w:rPr>
      </w:pPr>
      <w:r w:rsidRPr="00B92492">
        <w:rPr>
          <w:rFonts w:ascii="Times New Roman" w:hAnsi="Times New Roman" w:cs="Times New Roman"/>
          <w:i/>
          <w:sz w:val="20"/>
          <w:szCs w:val="20"/>
        </w:rPr>
        <w:t>6 (2008) 8 SCC 0681</w:t>
      </w:r>
    </w:p>
    <w:sectPr w:rsidR="00BB470C" w:rsidRPr="00B92492" w:rsidSect="001735B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3A6" w:rsidRDefault="006703A6" w:rsidP="00B92492">
      <w:pPr>
        <w:spacing w:after="0" w:line="240" w:lineRule="auto"/>
      </w:pPr>
      <w:r>
        <w:separator/>
      </w:r>
    </w:p>
  </w:endnote>
  <w:endnote w:type="continuationSeparator" w:id="1">
    <w:p w:rsidR="006703A6" w:rsidRDefault="006703A6" w:rsidP="00B92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303036"/>
      <w:docPartObj>
        <w:docPartGallery w:val="Page Numbers (Bottom of Page)"/>
        <w:docPartUnique/>
      </w:docPartObj>
    </w:sdtPr>
    <w:sdtContent>
      <w:p w:rsidR="00B92492" w:rsidRPr="00B92492" w:rsidRDefault="00B92492">
        <w:pPr>
          <w:pStyle w:val="Footer"/>
          <w:jc w:val="center"/>
          <w:rPr>
            <w:rFonts w:ascii="Times New Roman" w:hAnsi="Times New Roman" w:cs="Times New Roman"/>
          </w:rPr>
        </w:pPr>
        <w:r w:rsidRPr="00B92492">
          <w:rPr>
            <w:rFonts w:ascii="Times New Roman" w:hAnsi="Times New Roman" w:cs="Times New Roman"/>
          </w:rPr>
          <w:t xml:space="preserve">                                                        </w:t>
        </w:r>
        <w:r w:rsidRPr="00B92492">
          <w:rPr>
            <w:rFonts w:ascii="Times New Roman" w:hAnsi="Times New Roman" w:cs="Times New Roman"/>
          </w:rPr>
          <w:fldChar w:fldCharType="begin"/>
        </w:r>
        <w:r w:rsidRPr="00B92492">
          <w:rPr>
            <w:rFonts w:ascii="Times New Roman" w:hAnsi="Times New Roman" w:cs="Times New Roman"/>
          </w:rPr>
          <w:instrText xml:space="preserve"> PAGE   \* MERGEFORMAT </w:instrText>
        </w:r>
        <w:r w:rsidRPr="00B92492">
          <w:rPr>
            <w:rFonts w:ascii="Times New Roman" w:hAnsi="Times New Roman" w:cs="Times New Roman"/>
          </w:rPr>
          <w:fldChar w:fldCharType="separate"/>
        </w:r>
        <w:r>
          <w:rPr>
            <w:rFonts w:ascii="Times New Roman" w:hAnsi="Times New Roman" w:cs="Times New Roman"/>
            <w:noProof/>
          </w:rPr>
          <w:t>1</w:t>
        </w:r>
        <w:r w:rsidRPr="00B92492">
          <w:rPr>
            <w:rFonts w:ascii="Times New Roman" w:hAnsi="Times New Roman" w:cs="Times New Roman"/>
          </w:rPr>
          <w:fldChar w:fldCharType="end"/>
        </w:r>
        <w:r w:rsidRPr="00B92492">
          <w:rPr>
            <w:rFonts w:ascii="Times New Roman" w:hAnsi="Times New Roman" w:cs="Times New Roman"/>
          </w:rPr>
          <w:t xml:space="preserve">                                                                              SpotLaw</w:t>
        </w:r>
      </w:p>
    </w:sdtContent>
  </w:sdt>
  <w:p w:rsidR="00B92492" w:rsidRPr="00B92492" w:rsidRDefault="00B9249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3A6" w:rsidRDefault="006703A6" w:rsidP="00B92492">
      <w:pPr>
        <w:spacing w:after="0" w:line="240" w:lineRule="auto"/>
      </w:pPr>
      <w:r>
        <w:separator/>
      </w:r>
    </w:p>
  </w:footnote>
  <w:footnote w:type="continuationSeparator" w:id="1">
    <w:p w:rsidR="006703A6" w:rsidRDefault="006703A6" w:rsidP="00B924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700D"/>
    <w:rsid w:val="001735BC"/>
    <w:rsid w:val="0046700D"/>
    <w:rsid w:val="006703A6"/>
    <w:rsid w:val="00975BDD"/>
    <w:rsid w:val="00AB4700"/>
    <w:rsid w:val="00B92492"/>
    <w:rsid w:val="00BB4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00D"/>
    <w:pPr>
      <w:ind w:left="720"/>
      <w:contextualSpacing/>
    </w:pPr>
  </w:style>
  <w:style w:type="paragraph" w:styleId="BalloonText">
    <w:name w:val="Balloon Text"/>
    <w:basedOn w:val="Normal"/>
    <w:link w:val="BalloonTextChar"/>
    <w:uiPriority w:val="99"/>
    <w:semiHidden/>
    <w:unhideWhenUsed/>
    <w:rsid w:val="00467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00D"/>
    <w:rPr>
      <w:rFonts w:ascii="Tahoma" w:hAnsi="Tahoma" w:cs="Tahoma"/>
      <w:sz w:val="16"/>
      <w:szCs w:val="16"/>
    </w:rPr>
  </w:style>
  <w:style w:type="paragraph" w:styleId="Header">
    <w:name w:val="header"/>
    <w:basedOn w:val="Normal"/>
    <w:link w:val="HeaderChar"/>
    <w:uiPriority w:val="99"/>
    <w:semiHidden/>
    <w:unhideWhenUsed/>
    <w:rsid w:val="00B924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492"/>
  </w:style>
  <w:style w:type="paragraph" w:styleId="Footer">
    <w:name w:val="footer"/>
    <w:basedOn w:val="Normal"/>
    <w:link w:val="FooterChar"/>
    <w:uiPriority w:val="99"/>
    <w:unhideWhenUsed/>
    <w:rsid w:val="00B9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4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4201</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2015-12-10T05:41:00Z</dcterms:created>
  <dcterms:modified xsi:type="dcterms:W3CDTF">2015-12-10T06:28:00Z</dcterms:modified>
</cp:coreProperties>
</file>