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6EF" w:rsidRPr="001A56EF" w:rsidRDefault="001A56EF" w:rsidP="001A56EF">
      <w:pPr>
        <w:spacing w:after="0" w:line="240" w:lineRule="auto"/>
        <w:jc w:val="center"/>
        <w:rPr>
          <w:rFonts w:ascii="Times New Roman" w:hAnsi="Times New Roman" w:cs="Times New Roman"/>
          <w:b/>
          <w:sz w:val="25"/>
          <w:szCs w:val="25"/>
        </w:rPr>
      </w:pPr>
      <w:r w:rsidRPr="001A56EF">
        <w:rPr>
          <w:rFonts w:ascii="Times New Roman" w:hAnsi="Times New Roman" w:cs="Times New Roman"/>
          <w:b/>
          <w:sz w:val="25"/>
          <w:szCs w:val="25"/>
        </w:rPr>
        <w:t>SUPREME COURT OF INDIA</w:t>
      </w:r>
    </w:p>
    <w:p w:rsidR="001A56EF" w:rsidRDefault="001A56EF" w:rsidP="001A56EF">
      <w:pPr>
        <w:spacing w:after="0" w:line="240" w:lineRule="auto"/>
        <w:jc w:val="center"/>
        <w:rPr>
          <w:rFonts w:ascii="Times New Roman" w:hAnsi="Times New Roman" w:cs="Times New Roman"/>
          <w:sz w:val="25"/>
          <w:szCs w:val="25"/>
        </w:rPr>
      </w:pPr>
    </w:p>
    <w:p w:rsidR="001A56EF" w:rsidRDefault="001A56EF" w:rsidP="001A56EF">
      <w:pPr>
        <w:spacing w:after="0" w:line="240" w:lineRule="auto"/>
        <w:jc w:val="center"/>
        <w:rPr>
          <w:rFonts w:ascii="Times New Roman" w:hAnsi="Times New Roman" w:cs="Times New Roman"/>
          <w:sz w:val="25"/>
          <w:szCs w:val="25"/>
        </w:rPr>
      </w:pPr>
      <w:proofErr w:type="spellStart"/>
      <w:r w:rsidRPr="001A56EF">
        <w:rPr>
          <w:rFonts w:ascii="Times New Roman" w:hAnsi="Times New Roman" w:cs="Times New Roman"/>
          <w:sz w:val="25"/>
          <w:szCs w:val="25"/>
        </w:rPr>
        <w:t>Pardeep</w:t>
      </w:r>
      <w:proofErr w:type="spellEnd"/>
      <w:r w:rsidRPr="001A56EF">
        <w:rPr>
          <w:rFonts w:ascii="Times New Roman" w:hAnsi="Times New Roman" w:cs="Times New Roman"/>
          <w:sz w:val="25"/>
          <w:szCs w:val="25"/>
        </w:rPr>
        <w:t xml:space="preserve"> Sharma</w:t>
      </w:r>
    </w:p>
    <w:p w:rsidR="001A56EF" w:rsidRPr="001A56EF" w:rsidRDefault="001A56EF" w:rsidP="001A56EF">
      <w:pPr>
        <w:spacing w:after="0" w:line="240" w:lineRule="auto"/>
        <w:jc w:val="center"/>
        <w:rPr>
          <w:rFonts w:ascii="Times New Roman" w:hAnsi="Times New Roman" w:cs="Times New Roman"/>
          <w:sz w:val="25"/>
          <w:szCs w:val="25"/>
        </w:rPr>
      </w:pPr>
    </w:p>
    <w:p w:rsidR="001A56EF" w:rsidRDefault="001A56EF" w:rsidP="001A56E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A56EF" w:rsidRPr="001A56EF" w:rsidRDefault="001A56EF" w:rsidP="001A56EF">
      <w:pPr>
        <w:spacing w:after="0" w:line="240" w:lineRule="auto"/>
        <w:jc w:val="center"/>
        <w:rPr>
          <w:rFonts w:ascii="Times New Roman" w:hAnsi="Times New Roman" w:cs="Times New Roman"/>
          <w:sz w:val="25"/>
          <w:szCs w:val="25"/>
        </w:rPr>
      </w:pPr>
    </w:p>
    <w:p w:rsidR="001A56EF" w:rsidRDefault="001A56EF" w:rsidP="001A56E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Chief </w:t>
      </w:r>
      <w:r w:rsidRPr="001A56EF">
        <w:rPr>
          <w:rFonts w:ascii="Times New Roman" w:hAnsi="Times New Roman" w:cs="Times New Roman"/>
          <w:sz w:val="25"/>
          <w:szCs w:val="25"/>
        </w:rPr>
        <w:t>Administrator</w:t>
      </w:r>
      <w:r>
        <w:rPr>
          <w:rFonts w:ascii="Times New Roman" w:hAnsi="Times New Roman" w:cs="Times New Roman"/>
          <w:sz w:val="25"/>
          <w:szCs w:val="25"/>
        </w:rPr>
        <w:t xml:space="preserve"> </w:t>
      </w:r>
      <w:r w:rsidRPr="001A56EF">
        <w:rPr>
          <w:rFonts w:ascii="Times New Roman" w:hAnsi="Times New Roman" w:cs="Times New Roman"/>
          <w:sz w:val="25"/>
          <w:szCs w:val="25"/>
        </w:rPr>
        <w:t xml:space="preserve">Haryana Urban Dev. Authority &amp; </w:t>
      </w:r>
      <w:proofErr w:type="spellStart"/>
      <w:r w:rsidRPr="001A56EF">
        <w:rPr>
          <w:rFonts w:ascii="Times New Roman" w:hAnsi="Times New Roman" w:cs="Times New Roman"/>
          <w:sz w:val="25"/>
          <w:szCs w:val="25"/>
        </w:rPr>
        <w:t>Anr</w:t>
      </w:r>
      <w:proofErr w:type="spellEnd"/>
      <w:r w:rsidRPr="001A56EF">
        <w:rPr>
          <w:rFonts w:ascii="Times New Roman" w:hAnsi="Times New Roman" w:cs="Times New Roman"/>
          <w:sz w:val="25"/>
          <w:szCs w:val="25"/>
        </w:rPr>
        <w:t>.</w:t>
      </w:r>
    </w:p>
    <w:p w:rsidR="001A56EF" w:rsidRDefault="001A56EF" w:rsidP="001A56EF">
      <w:pPr>
        <w:spacing w:after="0" w:line="240" w:lineRule="auto"/>
        <w:jc w:val="center"/>
        <w:rPr>
          <w:rFonts w:ascii="Times New Roman" w:hAnsi="Times New Roman" w:cs="Times New Roman"/>
          <w:sz w:val="25"/>
          <w:szCs w:val="25"/>
        </w:rPr>
      </w:pPr>
    </w:p>
    <w:p w:rsidR="001A56EF" w:rsidRDefault="001A56EF" w:rsidP="001A56E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C.A.No.52-53 of</w:t>
      </w:r>
      <w:r w:rsidRPr="001A56EF">
        <w:rPr>
          <w:rFonts w:ascii="Times New Roman" w:hAnsi="Times New Roman" w:cs="Times New Roman"/>
          <w:sz w:val="25"/>
          <w:szCs w:val="25"/>
        </w:rPr>
        <w:t xml:space="preserve"> 2016</w:t>
      </w:r>
    </w:p>
    <w:p w:rsidR="001A56EF" w:rsidRDefault="001A56EF" w:rsidP="001A56EF">
      <w:pPr>
        <w:spacing w:after="0" w:line="240" w:lineRule="auto"/>
        <w:jc w:val="center"/>
        <w:rPr>
          <w:rFonts w:ascii="Times New Roman" w:hAnsi="Times New Roman" w:cs="Times New Roman"/>
          <w:sz w:val="25"/>
          <w:szCs w:val="25"/>
        </w:rPr>
      </w:pPr>
    </w:p>
    <w:p w:rsidR="001A56EF" w:rsidRDefault="001A56EF" w:rsidP="001A56E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T.S.Thakur</w:t>
      </w:r>
      <w:proofErr w:type="spellEnd"/>
      <w:r>
        <w:rPr>
          <w:rFonts w:ascii="Times New Roman" w:hAnsi="Times New Roman" w:cs="Times New Roman"/>
          <w:sz w:val="25"/>
          <w:szCs w:val="25"/>
        </w:rPr>
        <w:t xml:space="preserve"> and </w:t>
      </w:r>
      <w:proofErr w:type="spellStart"/>
      <w:r>
        <w:rPr>
          <w:rFonts w:ascii="Times New Roman" w:hAnsi="Times New Roman" w:cs="Times New Roman"/>
          <w:sz w:val="25"/>
          <w:szCs w:val="25"/>
        </w:rPr>
        <w:t>R.Banumathi</w:t>
      </w:r>
      <w:proofErr w:type="gramStart"/>
      <w:r>
        <w:rPr>
          <w:rFonts w:ascii="Times New Roman" w:hAnsi="Times New Roman" w:cs="Times New Roman"/>
          <w:sz w:val="25"/>
          <w:szCs w:val="25"/>
        </w:rPr>
        <w:t>,J</w:t>
      </w:r>
      <w:proofErr w:type="spellEnd"/>
      <w:proofErr w:type="gramEnd"/>
      <w:r>
        <w:rPr>
          <w:rFonts w:ascii="Times New Roman" w:hAnsi="Times New Roman" w:cs="Times New Roman"/>
          <w:sz w:val="25"/>
          <w:szCs w:val="25"/>
        </w:rPr>
        <w:t>.)</w:t>
      </w:r>
    </w:p>
    <w:p w:rsidR="001A56EF" w:rsidRDefault="001A56EF" w:rsidP="001A56EF">
      <w:pPr>
        <w:spacing w:after="0" w:line="240" w:lineRule="auto"/>
        <w:jc w:val="center"/>
        <w:rPr>
          <w:rFonts w:ascii="Times New Roman" w:hAnsi="Times New Roman" w:cs="Times New Roman"/>
          <w:sz w:val="25"/>
          <w:szCs w:val="25"/>
        </w:rPr>
      </w:pPr>
    </w:p>
    <w:p w:rsidR="001A56EF" w:rsidRDefault="001A56EF" w:rsidP="001A56E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07.01.2016</w:t>
      </w:r>
    </w:p>
    <w:p w:rsidR="001A56EF" w:rsidRDefault="001A56EF" w:rsidP="001A56EF">
      <w:pPr>
        <w:spacing w:after="0" w:line="240" w:lineRule="auto"/>
        <w:jc w:val="center"/>
        <w:rPr>
          <w:rFonts w:ascii="Times New Roman" w:hAnsi="Times New Roman" w:cs="Times New Roman"/>
          <w:sz w:val="25"/>
          <w:szCs w:val="25"/>
        </w:rPr>
      </w:pPr>
    </w:p>
    <w:p w:rsidR="001A56EF" w:rsidRPr="001A56EF" w:rsidRDefault="001A56EF" w:rsidP="001A56EF">
      <w:pPr>
        <w:spacing w:after="0" w:line="240" w:lineRule="auto"/>
        <w:jc w:val="center"/>
        <w:rPr>
          <w:rFonts w:ascii="Times New Roman" w:hAnsi="Times New Roman" w:cs="Times New Roman"/>
          <w:b/>
          <w:sz w:val="25"/>
          <w:szCs w:val="25"/>
        </w:rPr>
      </w:pPr>
      <w:r w:rsidRPr="001A56EF">
        <w:rPr>
          <w:rFonts w:ascii="Times New Roman" w:hAnsi="Times New Roman" w:cs="Times New Roman"/>
          <w:b/>
          <w:sz w:val="25"/>
          <w:szCs w:val="25"/>
        </w:rPr>
        <w:t>JUDGMENT</w:t>
      </w:r>
    </w:p>
    <w:p w:rsidR="001A56EF" w:rsidRPr="001A56EF" w:rsidRDefault="001A56EF" w:rsidP="001A56EF">
      <w:pPr>
        <w:spacing w:after="0" w:line="240" w:lineRule="auto"/>
        <w:jc w:val="both"/>
        <w:rPr>
          <w:rFonts w:ascii="Times New Roman" w:hAnsi="Times New Roman" w:cs="Times New Roman"/>
          <w:b/>
          <w:sz w:val="25"/>
          <w:szCs w:val="25"/>
        </w:rPr>
      </w:pPr>
    </w:p>
    <w:p w:rsidR="001A56EF" w:rsidRDefault="001A56EF" w:rsidP="001A56EF">
      <w:pPr>
        <w:spacing w:after="0" w:line="240" w:lineRule="auto"/>
        <w:jc w:val="both"/>
        <w:rPr>
          <w:rFonts w:ascii="Times New Roman" w:hAnsi="Times New Roman" w:cs="Times New Roman"/>
          <w:b/>
          <w:sz w:val="25"/>
          <w:szCs w:val="25"/>
        </w:rPr>
      </w:pPr>
      <w:proofErr w:type="spellStart"/>
      <w:r>
        <w:rPr>
          <w:rFonts w:ascii="Times New Roman" w:hAnsi="Times New Roman" w:cs="Times New Roman"/>
          <w:b/>
          <w:sz w:val="25"/>
          <w:szCs w:val="25"/>
        </w:rPr>
        <w:t>R.</w:t>
      </w:r>
      <w:r w:rsidRPr="001A56EF">
        <w:rPr>
          <w:rFonts w:ascii="Times New Roman" w:hAnsi="Times New Roman" w:cs="Times New Roman"/>
          <w:b/>
          <w:sz w:val="25"/>
          <w:szCs w:val="25"/>
        </w:rPr>
        <w:t>Banumathi</w:t>
      </w:r>
      <w:proofErr w:type="spellEnd"/>
      <w:r w:rsidRPr="001A56EF">
        <w:rPr>
          <w:rFonts w:ascii="Times New Roman" w:hAnsi="Times New Roman" w:cs="Times New Roman"/>
          <w:b/>
          <w:sz w:val="25"/>
          <w:szCs w:val="25"/>
        </w:rPr>
        <w:t xml:space="preserve"> J.</w:t>
      </w:r>
    </w:p>
    <w:p w:rsidR="001A56EF" w:rsidRDefault="001A56EF" w:rsidP="001A56EF">
      <w:pPr>
        <w:spacing w:after="0" w:line="240" w:lineRule="auto"/>
        <w:jc w:val="both"/>
        <w:rPr>
          <w:rFonts w:ascii="Times New Roman" w:hAnsi="Times New Roman" w:cs="Times New Roman"/>
          <w:b/>
          <w:sz w:val="25"/>
          <w:szCs w:val="25"/>
        </w:rPr>
      </w:pPr>
    </w:p>
    <w:p w:rsidR="001A56EF" w:rsidRPr="001A56EF" w:rsidRDefault="001A56EF" w:rsidP="001A56EF">
      <w:pPr>
        <w:spacing w:after="0" w:line="240" w:lineRule="auto"/>
        <w:jc w:val="both"/>
        <w:rPr>
          <w:rFonts w:ascii="Times New Roman" w:hAnsi="Times New Roman" w:cs="Times New Roman"/>
          <w:b/>
          <w:sz w:val="25"/>
          <w:szCs w:val="25"/>
        </w:rPr>
      </w:pPr>
      <w:r w:rsidRPr="001A56EF">
        <w:rPr>
          <w:rFonts w:ascii="Times New Roman" w:hAnsi="Times New Roman" w:cs="Times New Roman"/>
          <w:sz w:val="25"/>
          <w:szCs w:val="25"/>
        </w:rPr>
        <w:t>(Arising out of SLP (Civil) Nos.5567-5568 of 2012)</w:t>
      </w:r>
    </w:p>
    <w:p w:rsidR="001A56EF" w:rsidRPr="001A56EF" w:rsidRDefault="001A56EF" w:rsidP="001A56EF">
      <w:pPr>
        <w:spacing w:after="0" w:line="240" w:lineRule="auto"/>
        <w:jc w:val="both"/>
        <w:rPr>
          <w:rFonts w:ascii="Times New Roman" w:hAnsi="Times New Roman" w:cs="Times New Roman"/>
          <w:sz w:val="25"/>
          <w:szCs w:val="25"/>
        </w:rPr>
      </w:pPr>
    </w:p>
    <w:p w:rsidR="001A56EF" w:rsidRDefault="001A56EF" w:rsidP="001A56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A56EF">
        <w:rPr>
          <w:rFonts w:ascii="Times New Roman" w:hAnsi="Times New Roman" w:cs="Times New Roman"/>
          <w:sz w:val="25"/>
          <w:szCs w:val="25"/>
        </w:rPr>
        <w:t>Leave granted.</w:t>
      </w:r>
    </w:p>
    <w:p w:rsidR="001A56EF" w:rsidRPr="001A56EF" w:rsidRDefault="001A56EF" w:rsidP="001A56EF">
      <w:pPr>
        <w:spacing w:after="0" w:line="240" w:lineRule="auto"/>
        <w:jc w:val="both"/>
        <w:rPr>
          <w:rFonts w:ascii="Times New Roman" w:hAnsi="Times New Roman" w:cs="Times New Roman"/>
          <w:sz w:val="25"/>
          <w:szCs w:val="25"/>
        </w:rPr>
      </w:pPr>
    </w:p>
    <w:p w:rsidR="001A56EF" w:rsidRDefault="001A56EF" w:rsidP="001A56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These </w:t>
      </w:r>
      <w:r w:rsidRPr="001A56EF">
        <w:rPr>
          <w:rFonts w:ascii="Times New Roman" w:hAnsi="Times New Roman" w:cs="Times New Roman"/>
          <w:sz w:val="25"/>
          <w:szCs w:val="25"/>
        </w:rPr>
        <w:t>appeals are filed assailing the orders dated</w:t>
      </w:r>
      <w:r>
        <w:rPr>
          <w:rFonts w:ascii="Times New Roman" w:hAnsi="Times New Roman" w:cs="Times New Roman"/>
          <w:sz w:val="25"/>
          <w:szCs w:val="25"/>
        </w:rPr>
        <w:t xml:space="preserve"> </w:t>
      </w:r>
      <w:r w:rsidRPr="001A56EF">
        <w:rPr>
          <w:rFonts w:ascii="Times New Roman" w:hAnsi="Times New Roman" w:cs="Times New Roman"/>
          <w:sz w:val="25"/>
          <w:szCs w:val="25"/>
        </w:rPr>
        <w:t xml:space="preserve">19.07.2011 and 29.09.2011 passed by the National Consumer Disputes </w:t>
      </w:r>
      <w:proofErr w:type="spellStart"/>
      <w:r w:rsidRPr="001A56EF">
        <w:rPr>
          <w:rFonts w:ascii="Times New Roman" w:hAnsi="Times New Roman" w:cs="Times New Roman"/>
          <w:sz w:val="25"/>
          <w:szCs w:val="25"/>
        </w:rPr>
        <w:t>Redressal</w:t>
      </w:r>
      <w:proofErr w:type="spellEnd"/>
      <w:r w:rsidRPr="001A56EF">
        <w:rPr>
          <w:rFonts w:ascii="Times New Roman" w:hAnsi="Times New Roman" w:cs="Times New Roman"/>
          <w:sz w:val="25"/>
          <w:szCs w:val="25"/>
        </w:rPr>
        <w:t xml:space="preserve"> Commission, New Delhi (for short ‘National Commission’) dismissing the Revision Petition No.671/2011 and also the Review Application No.142/2011, thereby confirming the order dated 02.12.2010 passed by the State Consumer Disputes </w:t>
      </w:r>
      <w:proofErr w:type="spellStart"/>
      <w:r w:rsidRPr="001A56EF">
        <w:rPr>
          <w:rFonts w:ascii="Times New Roman" w:hAnsi="Times New Roman" w:cs="Times New Roman"/>
          <w:sz w:val="25"/>
          <w:szCs w:val="25"/>
        </w:rPr>
        <w:t>Redressal</w:t>
      </w:r>
      <w:proofErr w:type="spellEnd"/>
      <w:r w:rsidRPr="001A56EF">
        <w:rPr>
          <w:rFonts w:ascii="Times New Roman" w:hAnsi="Times New Roman" w:cs="Times New Roman"/>
          <w:sz w:val="25"/>
          <w:szCs w:val="25"/>
        </w:rPr>
        <w:t xml:space="preserve"> Commission, Haryana (for short ‘State Commission’) whereby it was observed that the appellant-complainant having accepted the refund amount of 10% and was no longer a consumer and has no locus </w:t>
      </w:r>
      <w:proofErr w:type="spellStart"/>
      <w:r w:rsidRPr="001A56EF">
        <w:rPr>
          <w:rFonts w:ascii="Times New Roman" w:hAnsi="Times New Roman" w:cs="Times New Roman"/>
          <w:sz w:val="25"/>
          <w:szCs w:val="25"/>
        </w:rPr>
        <w:t>standi</w:t>
      </w:r>
      <w:proofErr w:type="spellEnd"/>
      <w:r w:rsidRPr="001A56EF">
        <w:rPr>
          <w:rFonts w:ascii="Times New Roman" w:hAnsi="Times New Roman" w:cs="Times New Roman"/>
          <w:sz w:val="25"/>
          <w:szCs w:val="25"/>
        </w:rPr>
        <w:t xml:space="preserve"> to seek possession of the plot allotted to him.</w:t>
      </w:r>
    </w:p>
    <w:p w:rsidR="001A56EF" w:rsidRPr="001A56EF" w:rsidRDefault="001A56EF" w:rsidP="001A56EF">
      <w:pPr>
        <w:spacing w:after="0" w:line="240" w:lineRule="auto"/>
        <w:jc w:val="both"/>
        <w:rPr>
          <w:rFonts w:ascii="Times New Roman" w:hAnsi="Times New Roman" w:cs="Times New Roman"/>
          <w:sz w:val="25"/>
          <w:szCs w:val="25"/>
        </w:rPr>
      </w:pPr>
    </w:p>
    <w:p w:rsidR="001A56EF" w:rsidRDefault="001A56EF" w:rsidP="001A56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 Brief facts</w:t>
      </w:r>
      <w:r>
        <w:rPr>
          <w:rFonts w:ascii="Times New Roman" w:hAnsi="Times New Roman" w:cs="Times New Roman"/>
          <w:sz w:val="25"/>
          <w:szCs w:val="25"/>
        </w:rPr>
        <w:tab/>
        <w:t xml:space="preserve">which </w:t>
      </w:r>
      <w:r w:rsidRPr="001A56EF">
        <w:rPr>
          <w:rFonts w:ascii="Times New Roman" w:hAnsi="Times New Roman" w:cs="Times New Roman"/>
          <w:sz w:val="25"/>
          <w:szCs w:val="25"/>
        </w:rPr>
        <w:t>led to the filing of these appeals are as</w:t>
      </w:r>
      <w:r>
        <w:rPr>
          <w:rFonts w:ascii="Times New Roman" w:hAnsi="Times New Roman" w:cs="Times New Roman"/>
          <w:sz w:val="25"/>
          <w:szCs w:val="25"/>
        </w:rPr>
        <w:t xml:space="preserve"> </w:t>
      </w:r>
      <w:r w:rsidRPr="001A56EF">
        <w:rPr>
          <w:rFonts w:ascii="Times New Roman" w:hAnsi="Times New Roman" w:cs="Times New Roman"/>
          <w:sz w:val="25"/>
          <w:szCs w:val="25"/>
        </w:rPr>
        <w:t xml:space="preserve">follows:- </w:t>
      </w:r>
    </w:p>
    <w:p w:rsidR="001A56EF" w:rsidRDefault="001A56EF" w:rsidP="001A56EF">
      <w:pPr>
        <w:spacing w:after="0" w:line="240" w:lineRule="auto"/>
        <w:jc w:val="both"/>
        <w:rPr>
          <w:rFonts w:ascii="Times New Roman" w:hAnsi="Times New Roman" w:cs="Times New Roman"/>
          <w:sz w:val="25"/>
          <w:szCs w:val="25"/>
        </w:rPr>
      </w:pPr>
    </w:p>
    <w:p w:rsidR="001A56EF" w:rsidRDefault="001A56EF" w:rsidP="001A56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1A56EF">
        <w:rPr>
          <w:rFonts w:ascii="Times New Roman" w:hAnsi="Times New Roman" w:cs="Times New Roman"/>
          <w:sz w:val="25"/>
          <w:szCs w:val="25"/>
        </w:rPr>
        <w:t>The appellant/complainant was allotted a plot bearing</w:t>
      </w:r>
      <w:r>
        <w:rPr>
          <w:rFonts w:ascii="Times New Roman" w:hAnsi="Times New Roman" w:cs="Times New Roman"/>
          <w:sz w:val="25"/>
          <w:szCs w:val="25"/>
        </w:rPr>
        <w:t xml:space="preserve"> </w:t>
      </w:r>
      <w:r w:rsidRPr="001A56EF">
        <w:rPr>
          <w:rFonts w:ascii="Times New Roman" w:hAnsi="Times New Roman" w:cs="Times New Roman"/>
          <w:sz w:val="25"/>
          <w:szCs w:val="25"/>
        </w:rPr>
        <w:t xml:space="preserve">No.1048 in Sector 64, Faridabad measuring 250 sq. </w:t>
      </w:r>
      <w:proofErr w:type="spellStart"/>
      <w:r w:rsidRPr="001A56EF">
        <w:rPr>
          <w:rFonts w:ascii="Times New Roman" w:hAnsi="Times New Roman" w:cs="Times New Roman"/>
          <w:sz w:val="25"/>
          <w:szCs w:val="25"/>
        </w:rPr>
        <w:t>yds</w:t>
      </w:r>
      <w:proofErr w:type="spellEnd"/>
      <w:r w:rsidRPr="001A56EF">
        <w:rPr>
          <w:rFonts w:ascii="Times New Roman" w:hAnsi="Times New Roman" w:cs="Times New Roman"/>
          <w:sz w:val="25"/>
          <w:szCs w:val="25"/>
        </w:rPr>
        <w:t>. Vide</w:t>
      </w:r>
      <w:r>
        <w:rPr>
          <w:rFonts w:ascii="Times New Roman" w:hAnsi="Times New Roman" w:cs="Times New Roman"/>
          <w:sz w:val="25"/>
          <w:szCs w:val="25"/>
        </w:rPr>
        <w:t xml:space="preserve"> </w:t>
      </w:r>
      <w:r w:rsidRPr="001A56EF">
        <w:rPr>
          <w:rFonts w:ascii="Times New Roman" w:hAnsi="Times New Roman" w:cs="Times New Roman"/>
          <w:sz w:val="25"/>
          <w:szCs w:val="25"/>
        </w:rPr>
        <w:t>Memo No. 399 dated 01.01.2001 at the rate of Rs.1</w:t>
      </w:r>
      <w:proofErr w:type="gramStart"/>
      <w:r w:rsidRPr="001A56EF">
        <w:rPr>
          <w:rFonts w:ascii="Times New Roman" w:hAnsi="Times New Roman" w:cs="Times New Roman"/>
          <w:sz w:val="25"/>
          <w:szCs w:val="25"/>
        </w:rPr>
        <w:t>,865</w:t>
      </w:r>
      <w:proofErr w:type="gramEnd"/>
      <w:r w:rsidRPr="001A56EF">
        <w:rPr>
          <w:rFonts w:ascii="Times New Roman" w:hAnsi="Times New Roman" w:cs="Times New Roman"/>
          <w:sz w:val="25"/>
          <w:szCs w:val="25"/>
        </w:rPr>
        <w:t>/- per sq.</w:t>
      </w:r>
      <w:r>
        <w:rPr>
          <w:rFonts w:ascii="Times New Roman" w:hAnsi="Times New Roman" w:cs="Times New Roman"/>
          <w:sz w:val="25"/>
          <w:szCs w:val="25"/>
        </w:rPr>
        <w:t xml:space="preserve"> </w:t>
      </w:r>
      <w:r w:rsidRPr="001A56EF">
        <w:rPr>
          <w:rFonts w:ascii="Times New Roman" w:hAnsi="Times New Roman" w:cs="Times New Roman"/>
          <w:sz w:val="25"/>
          <w:szCs w:val="25"/>
        </w:rPr>
        <w:t>yd. The appellant along with the application form had deposited</w:t>
      </w:r>
      <w:r>
        <w:rPr>
          <w:rFonts w:ascii="Times New Roman" w:hAnsi="Times New Roman" w:cs="Times New Roman"/>
          <w:sz w:val="25"/>
          <w:szCs w:val="25"/>
        </w:rPr>
        <w:t xml:space="preserve"> </w:t>
      </w:r>
      <w:r w:rsidRPr="001A56EF">
        <w:rPr>
          <w:rFonts w:ascii="Times New Roman" w:hAnsi="Times New Roman" w:cs="Times New Roman"/>
          <w:sz w:val="25"/>
          <w:szCs w:val="25"/>
        </w:rPr>
        <w:t>10% as earnest money and 15% of the sale consideration was</w:t>
      </w:r>
      <w:r>
        <w:rPr>
          <w:rFonts w:ascii="Times New Roman" w:hAnsi="Times New Roman" w:cs="Times New Roman"/>
          <w:sz w:val="25"/>
          <w:szCs w:val="25"/>
        </w:rPr>
        <w:t xml:space="preserve"> </w:t>
      </w:r>
      <w:r w:rsidRPr="001A56EF">
        <w:rPr>
          <w:rFonts w:ascii="Times New Roman" w:hAnsi="Times New Roman" w:cs="Times New Roman"/>
          <w:sz w:val="25"/>
          <w:szCs w:val="25"/>
        </w:rPr>
        <w:t>deposited on 22.01.2001. Balance amount of 75% of the total cost</w:t>
      </w:r>
      <w:r>
        <w:rPr>
          <w:rFonts w:ascii="Times New Roman" w:hAnsi="Times New Roman" w:cs="Times New Roman"/>
          <w:sz w:val="25"/>
          <w:szCs w:val="25"/>
        </w:rPr>
        <w:t xml:space="preserve"> </w:t>
      </w:r>
      <w:r w:rsidRPr="001A56EF">
        <w:rPr>
          <w:rFonts w:ascii="Times New Roman" w:hAnsi="Times New Roman" w:cs="Times New Roman"/>
          <w:sz w:val="25"/>
          <w:szCs w:val="25"/>
        </w:rPr>
        <w:t xml:space="preserve">was to be deposited by the appellant in six yearly equal </w:t>
      </w:r>
      <w:proofErr w:type="spellStart"/>
      <w:r w:rsidRPr="001A56EF">
        <w:rPr>
          <w:rFonts w:ascii="Times New Roman" w:hAnsi="Times New Roman" w:cs="Times New Roman"/>
          <w:sz w:val="25"/>
          <w:szCs w:val="25"/>
        </w:rPr>
        <w:t>instalments</w:t>
      </w:r>
      <w:proofErr w:type="spellEnd"/>
      <w:r>
        <w:rPr>
          <w:rFonts w:ascii="Times New Roman" w:hAnsi="Times New Roman" w:cs="Times New Roman"/>
          <w:sz w:val="25"/>
          <w:szCs w:val="25"/>
        </w:rPr>
        <w:t xml:space="preserve"> </w:t>
      </w:r>
      <w:r w:rsidRPr="001A56EF">
        <w:rPr>
          <w:rFonts w:ascii="Times New Roman" w:hAnsi="Times New Roman" w:cs="Times New Roman"/>
          <w:sz w:val="25"/>
          <w:szCs w:val="25"/>
        </w:rPr>
        <w:t>with 15% interest per annum to Haryana Urban Development</w:t>
      </w:r>
      <w:r>
        <w:rPr>
          <w:rFonts w:ascii="Times New Roman" w:hAnsi="Times New Roman" w:cs="Times New Roman"/>
          <w:sz w:val="25"/>
          <w:szCs w:val="25"/>
        </w:rPr>
        <w:t xml:space="preserve"> </w:t>
      </w:r>
      <w:r w:rsidRPr="001A56EF">
        <w:rPr>
          <w:rFonts w:ascii="Times New Roman" w:hAnsi="Times New Roman" w:cs="Times New Roman"/>
          <w:sz w:val="25"/>
          <w:szCs w:val="25"/>
        </w:rPr>
        <w:t>Authority (for short ‘HUDA’). HUDA issued the demand notice to</w:t>
      </w:r>
      <w:r>
        <w:rPr>
          <w:rFonts w:ascii="Times New Roman" w:hAnsi="Times New Roman" w:cs="Times New Roman"/>
          <w:sz w:val="25"/>
          <w:szCs w:val="25"/>
        </w:rPr>
        <w:t xml:space="preserve"> </w:t>
      </w:r>
      <w:r w:rsidRPr="001A56EF">
        <w:rPr>
          <w:rFonts w:ascii="Times New Roman" w:hAnsi="Times New Roman" w:cs="Times New Roman"/>
          <w:sz w:val="25"/>
          <w:szCs w:val="25"/>
        </w:rPr>
        <w:t>the appellant calling upon him to pay a sum of Rs.59,782.50 vide</w:t>
      </w:r>
      <w:r>
        <w:rPr>
          <w:rFonts w:ascii="Times New Roman" w:hAnsi="Times New Roman" w:cs="Times New Roman"/>
          <w:sz w:val="25"/>
          <w:szCs w:val="25"/>
        </w:rPr>
        <w:t xml:space="preserve"> </w:t>
      </w:r>
      <w:r w:rsidRPr="001A56EF">
        <w:rPr>
          <w:rFonts w:ascii="Times New Roman" w:hAnsi="Times New Roman" w:cs="Times New Roman"/>
          <w:sz w:val="25"/>
          <w:szCs w:val="25"/>
        </w:rPr>
        <w:t>Memo No.38698 dated 04.10.2002 on account of enhancement of</w:t>
      </w:r>
      <w:r>
        <w:rPr>
          <w:rFonts w:ascii="Times New Roman" w:hAnsi="Times New Roman" w:cs="Times New Roman"/>
          <w:sz w:val="25"/>
          <w:szCs w:val="25"/>
        </w:rPr>
        <w:t xml:space="preserve"> </w:t>
      </w:r>
      <w:r w:rsidRPr="001A56EF">
        <w:rPr>
          <w:rFonts w:ascii="Times New Roman" w:hAnsi="Times New Roman" w:cs="Times New Roman"/>
          <w:sz w:val="25"/>
          <w:szCs w:val="25"/>
        </w:rPr>
        <w:t>the cost of the plot, which as per the terms of allotment they have</w:t>
      </w:r>
      <w:r>
        <w:rPr>
          <w:rFonts w:ascii="Times New Roman" w:hAnsi="Times New Roman" w:cs="Times New Roman"/>
          <w:sz w:val="25"/>
          <w:szCs w:val="25"/>
        </w:rPr>
        <w:t xml:space="preserve"> </w:t>
      </w:r>
      <w:r w:rsidRPr="001A56EF">
        <w:rPr>
          <w:rFonts w:ascii="Times New Roman" w:hAnsi="Times New Roman" w:cs="Times New Roman"/>
          <w:sz w:val="25"/>
          <w:szCs w:val="25"/>
        </w:rPr>
        <w:t>right to do so. The appellant has failed to deposit the said amount</w:t>
      </w:r>
      <w:r>
        <w:rPr>
          <w:rFonts w:ascii="Times New Roman" w:hAnsi="Times New Roman" w:cs="Times New Roman"/>
          <w:sz w:val="25"/>
          <w:szCs w:val="25"/>
        </w:rPr>
        <w:t xml:space="preserve"> </w:t>
      </w:r>
      <w:r w:rsidRPr="001A56EF">
        <w:rPr>
          <w:rFonts w:ascii="Times New Roman" w:hAnsi="Times New Roman" w:cs="Times New Roman"/>
          <w:sz w:val="25"/>
          <w:szCs w:val="25"/>
        </w:rPr>
        <w:t>and hence the possession of the plot was not delivered to him.</w:t>
      </w:r>
      <w:r>
        <w:rPr>
          <w:rFonts w:ascii="Times New Roman" w:hAnsi="Times New Roman" w:cs="Times New Roman"/>
          <w:sz w:val="25"/>
          <w:szCs w:val="25"/>
        </w:rPr>
        <w:t xml:space="preserve"> </w:t>
      </w:r>
      <w:r w:rsidRPr="001A56EF">
        <w:rPr>
          <w:rFonts w:ascii="Times New Roman" w:hAnsi="Times New Roman" w:cs="Times New Roman"/>
          <w:sz w:val="25"/>
          <w:szCs w:val="25"/>
        </w:rPr>
        <w:t>Alleging that there was deficiency on the part of HUDA for not</w:t>
      </w:r>
      <w:r>
        <w:rPr>
          <w:rFonts w:ascii="Times New Roman" w:hAnsi="Times New Roman" w:cs="Times New Roman"/>
          <w:sz w:val="25"/>
          <w:szCs w:val="25"/>
        </w:rPr>
        <w:t xml:space="preserve"> </w:t>
      </w:r>
      <w:r w:rsidRPr="001A56EF">
        <w:rPr>
          <w:rFonts w:ascii="Times New Roman" w:hAnsi="Times New Roman" w:cs="Times New Roman"/>
          <w:sz w:val="25"/>
          <w:szCs w:val="25"/>
        </w:rPr>
        <w:t xml:space="preserve">delivering the possession, the </w:t>
      </w:r>
      <w:r w:rsidRPr="001A56EF">
        <w:rPr>
          <w:rFonts w:ascii="Times New Roman" w:hAnsi="Times New Roman" w:cs="Times New Roman"/>
          <w:sz w:val="25"/>
          <w:szCs w:val="25"/>
        </w:rPr>
        <w:lastRenderedPageBreak/>
        <w:t>appellant filed a complaint before the</w:t>
      </w:r>
      <w:r>
        <w:rPr>
          <w:rFonts w:ascii="Times New Roman" w:hAnsi="Times New Roman" w:cs="Times New Roman"/>
          <w:sz w:val="25"/>
          <w:szCs w:val="25"/>
        </w:rPr>
        <w:t xml:space="preserve"> </w:t>
      </w:r>
      <w:r w:rsidRPr="001A56EF">
        <w:rPr>
          <w:rFonts w:ascii="Times New Roman" w:hAnsi="Times New Roman" w:cs="Times New Roman"/>
          <w:sz w:val="25"/>
          <w:szCs w:val="25"/>
        </w:rPr>
        <w:t xml:space="preserve">District Consumer Disputes </w:t>
      </w:r>
      <w:proofErr w:type="spellStart"/>
      <w:r w:rsidRPr="001A56EF">
        <w:rPr>
          <w:rFonts w:ascii="Times New Roman" w:hAnsi="Times New Roman" w:cs="Times New Roman"/>
          <w:sz w:val="25"/>
          <w:szCs w:val="25"/>
        </w:rPr>
        <w:t>Redressa</w:t>
      </w:r>
      <w:proofErr w:type="spellEnd"/>
      <w:r w:rsidRPr="001A56EF">
        <w:rPr>
          <w:rFonts w:ascii="Times New Roman" w:hAnsi="Times New Roman" w:cs="Times New Roman"/>
          <w:sz w:val="25"/>
          <w:szCs w:val="25"/>
        </w:rPr>
        <w:t xml:space="preserve">! </w:t>
      </w:r>
      <w:proofErr w:type="gramStart"/>
      <w:r w:rsidRPr="001A56EF">
        <w:rPr>
          <w:rFonts w:ascii="Times New Roman" w:hAnsi="Times New Roman" w:cs="Times New Roman"/>
          <w:sz w:val="25"/>
          <w:szCs w:val="25"/>
        </w:rPr>
        <w:t>Forum, Faridabad (for short</w:t>
      </w:r>
      <w:r>
        <w:rPr>
          <w:rFonts w:ascii="Times New Roman" w:hAnsi="Times New Roman" w:cs="Times New Roman"/>
          <w:sz w:val="25"/>
          <w:szCs w:val="25"/>
        </w:rPr>
        <w:t xml:space="preserve"> </w:t>
      </w:r>
      <w:r w:rsidRPr="001A56EF">
        <w:rPr>
          <w:rFonts w:ascii="Times New Roman" w:hAnsi="Times New Roman" w:cs="Times New Roman"/>
          <w:sz w:val="25"/>
          <w:szCs w:val="25"/>
        </w:rPr>
        <w:t>‘District Forum’) praying for issuance of direction to HUDA to hand</w:t>
      </w:r>
      <w:r>
        <w:rPr>
          <w:rFonts w:ascii="Times New Roman" w:hAnsi="Times New Roman" w:cs="Times New Roman"/>
          <w:sz w:val="25"/>
          <w:szCs w:val="25"/>
        </w:rPr>
        <w:t xml:space="preserve"> </w:t>
      </w:r>
      <w:r w:rsidRPr="001A56EF">
        <w:rPr>
          <w:rFonts w:ascii="Times New Roman" w:hAnsi="Times New Roman" w:cs="Times New Roman"/>
          <w:sz w:val="25"/>
          <w:szCs w:val="25"/>
        </w:rPr>
        <w:t>over the possession of the plot by adjusting the amount already deposited.</w:t>
      </w:r>
      <w:proofErr w:type="gramEnd"/>
      <w:r w:rsidRPr="001A56EF">
        <w:rPr>
          <w:rFonts w:ascii="Times New Roman" w:hAnsi="Times New Roman" w:cs="Times New Roman"/>
          <w:sz w:val="25"/>
          <w:szCs w:val="25"/>
        </w:rPr>
        <w:t xml:space="preserve"> During the pendency of the said complaint before the District Forum, the amount deposited by the appellant towards price of the plot was refunded to and accepted by the appellant. The fact that the appellant had taken refund was however not brought to the notice of the District Forum which passed the award on 19.12.2005. The District Forum vide Order dated 19.12.2005 allowed the complaint and directed the respondents to re-allot the same plot to the appellant on the same price and hand over the possession of the same to him. The District Forum ordered that the amount already paid by the appellant to be adjusted against price of the plot now to be allotted to the appellant as per the order. Additionally, respondents were also directed to pay Rs.50</w:t>
      </w:r>
      <w:proofErr w:type="gramStart"/>
      <w:r w:rsidRPr="001A56EF">
        <w:rPr>
          <w:rFonts w:ascii="Times New Roman" w:hAnsi="Times New Roman" w:cs="Times New Roman"/>
          <w:sz w:val="25"/>
          <w:szCs w:val="25"/>
        </w:rPr>
        <w:t>,000</w:t>
      </w:r>
      <w:proofErr w:type="gramEnd"/>
      <w:r w:rsidRPr="001A56EF">
        <w:rPr>
          <w:rFonts w:ascii="Times New Roman" w:hAnsi="Times New Roman" w:cs="Times New Roman"/>
          <w:sz w:val="25"/>
          <w:szCs w:val="25"/>
        </w:rPr>
        <w:t>/- on account of mental agony, harassment and damages and also Rs.5,000/- on account of litigation expenses.</w:t>
      </w:r>
      <w:r>
        <w:rPr>
          <w:rFonts w:ascii="Times New Roman" w:hAnsi="Times New Roman" w:cs="Times New Roman"/>
          <w:sz w:val="25"/>
          <w:szCs w:val="25"/>
        </w:rPr>
        <w:t>”</w:t>
      </w:r>
    </w:p>
    <w:p w:rsidR="001A56EF" w:rsidRPr="001A56EF" w:rsidRDefault="001A56EF" w:rsidP="001A56EF">
      <w:pPr>
        <w:spacing w:after="0" w:line="240" w:lineRule="auto"/>
        <w:jc w:val="both"/>
        <w:rPr>
          <w:rFonts w:ascii="Times New Roman" w:hAnsi="Times New Roman" w:cs="Times New Roman"/>
          <w:sz w:val="25"/>
          <w:szCs w:val="25"/>
        </w:rPr>
      </w:pPr>
    </w:p>
    <w:p w:rsidR="001A56EF" w:rsidRDefault="001A56EF" w:rsidP="001A56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1A56EF">
        <w:rPr>
          <w:rFonts w:ascii="Times New Roman" w:hAnsi="Times New Roman" w:cs="Times New Roman"/>
          <w:sz w:val="25"/>
          <w:szCs w:val="25"/>
        </w:rPr>
        <w:t>Aggrieved</w:t>
      </w:r>
      <w:r w:rsidRPr="001A56EF">
        <w:rPr>
          <w:rFonts w:ascii="Times New Roman" w:hAnsi="Times New Roman" w:cs="Times New Roman"/>
          <w:sz w:val="25"/>
          <w:szCs w:val="25"/>
        </w:rPr>
        <w:tab/>
        <w:t>by the said order, HUDA filed appeal bearing</w:t>
      </w:r>
      <w:r>
        <w:rPr>
          <w:rFonts w:ascii="Times New Roman" w:hAnsi="Times New Roman" w:cs="Times New Roman"/>
          <w:sz w:val="25"/>
          <w:szCs w:val="25"/>
        </w:rPr>
        <w:t xml:space="preserve"> </w:t>
      </w:r>
      <w:r w:rsidRPr="001A56EF">
        <w:rPr>
          <w:rFonts w:ascii="Times New Roman" w:hAnsi="Times New Roman" w:cs="Times New Roman"/>
          <w:sz w:val="25"/>
          <w:szCs w:val="25"/>
        </w:rPr>
        <w:t>No.708/2006 before the State Commission. When the appeal was</w:t>
      </w:r>
      <w:r>
        <w:rPr>
          <w:rFonts w:ascii="Times New Roman" w:hAnsi="Times New Roman" w:cs="Times New Roman"/>
          <w:sz w:val="25"/>
          <w:szCs w:val="25"/>
        </w:rPr>
        <w:t xml:space="preserve"> </w:t>
      </w:r>
      <w:r w:rsidRPr="001A56EF">
        <w:rPr>
          <w:rFonts w:ascii="Times New Roman" w:hAnsi="Times New Roman" w:cs="Times New Roman"/>
          <w:sz w:val="25"/>
          <w:szCs w:val="25"/>
        </w:rPr>
        <w:t>pending before the State Commission, the appellant filed execution</w:t>
      </w:r>
      <w:r>
        <w:rPr>
          <w:rFonts w:ascii="Times New Roman" w:hAnsi="Times New Roman" w:cs="Times New Roman"/>
          <w:sz w:val="25"/>
          <w:szCs w:val="25"/>
        </w:rPr>
        <w:t xml:space="preserve"> </w:t>
      </w:r>
      <w:r w:rsidRPr="001A56EF">
        <w:rPr>
          <w:rFonts w:ascii="Times New Roman" w:hAnsi="Times New Roman" w:cs="Times New Roman"/>
          <w:sz w:val="25"/>
          <w:szCs w:val="25"/>
        </w:rPr>
        <w:t>petition and in compliance of the order dated 02.09.2009 by the</w:t>
      </w:r>
      <w:r>
        <w:rPr>
          <w:rFonts w:ascii="Times New Roman" w:hAnsi="Times New Roman" w:cs="Times New Roman"/>
          <w:sz w:val="25"/>
          <w:szCs w:val="25"/>
        </w:rPr>
        <w:t xml:space="preserve"> </w:t>
      </w:r>
      <w:r w:rsidRPr="001A56EF">
        <w:rPr>
          <w:rFonts w:ascii="Times New Roman" w:hAnsi="Times New Roman" w:cs="Times New Roman"/>
          <w:sz w:val="25"/>
          <w:szCs w:val="25"/>
        </w:rPr>
        <w:t>District Forum in Execution Petition No.504 dated 12.05.2006,</w:t>
      </w:r>
      <w:r>
        <w:rPr>
          <w:rFonts w:ascii="Times New Roman" w:hAnsi="Times New Roman" w:cs="Times New Roman"/>
          <w:sz w:val="25"/>
          <w:szCs w:val="25"/>
        </w:rPr>
        <w:t xml:space="preserve"> </w:t>
      </w:r>
      <w:r w:rsidRPr="001A56EF">
        <w:rPr>
          <w:rFonts w:ascii="Times New Roman" w:hAnsi="Times New Roman" w:cs="Times New Roman"/>
          <w:sz w:val="25"/>
          <w:szCs w:val="25"/>
        </w:rPr>
        <w:t>physical possession was handed over to the appellant. The State</w:t>
      </w:r>
      <w:r>
        <w:rPr>
          <w:rFonts w:ascii="Times New Roman" w:hAnsi="Times New Roman" w:cs="Times New Roman"/>
          <w:sz w:val="25"/>
          <w:szCs w:val="25"/>
        </w:rPr>
        <w:t xml:space="preserve"> </w:t>
      </w:r>
      <w:r w:rsidRPr="001A56EF">
        <w:rPr>
          <w:rFonts w:ascii="Times New Roman" w:hAnsi="Times New Roman" w:cs="Times New Roman"/>
          <w:sz w:val="25"/>
          <w:szCs w:val="25"/>
        </w:rPr>
        <w:t>Commission vide order dated 02.12.2010 allowed the appeal and</w:t>
      </w:r>
      <w:r>
        <w:rPr>
          <w:rFonts w:ascii="Times New Roman" w:hAnsi="Times New Roman" w:cs="Times New Roman"/>
          <w:sz w:val="25"/>
          <w:szCs w:val="25"/>
        </w:rPr>
        <w:t xml:space="preserve"> thereby </w:t>
      </w:r>
      <w:r w:rsidRPr="001A56EF">
        <w:rPr>
          <w:rFonts w:ascii="Times New Roman" w:hAnsi="Times New Roman" w:cs="Times New Roman"/>
          <w:sz w:val="25"/>
          <w:szCs w:val="25"/>
        </w:rPr>
        <w:t>set aside the award passed by the District Forum observing that the respondent/complainant cannot claim any relief with respect to the plot voluntarily surrendered by him and the District Forum erred in accepting the complaint. The State Commission further held that the complainant having accepted the refund amount of 10% after surrendering the plot, the respondent/complainant was no longer a consumer. As against the order passed by the State Commission, appellant preferred revision before the National Commission and the same was dismissed by the impugned order dated 19.07.2011. The review application No.142/2011 filed by the appellant also came to be dismissed by another order dated 29.09.2011, which is also now under challenge.</w:t>
      </w:r>
    </w:p>
    <w:p w:rsidR="001A56EF" w:rsidRPr="001A56EF" w:rsidRDefault="001A56EF" w:rsidP="001A56EF">
      <w:pPr>
        <w:spacing w:after="0" w:line="240" w:lineRule="auto"/>
        <w:jc w:val="both"/>
        <w:rPr>
          <w:rFonts w:ascii="Times New Roman" w:hAnsi="Times New Roman" w:cs="Times New Roman"/>
          <w:sz w:val="25"/>
          <w:szCs w:val="25"/>
        </w:rPr>
      </w:pPr>
    </w:p>
    <w:p w:rsidR="001A56EF" w:rsidRDefault="001A56EF" w:rsidP="001A56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proofErr w:type="spellStart"/>
      <w:r>
        <w:rPr>
          <w:rFonts w:ascii="Times New Roman" w:hAnsi="Times New Roman" w:cs="Times New Roman"/>
          <w:sz w:val="25"/>
          <w:szCs w:val="25"/>
        </w:rPr>
        <w:t>Mr.S.R</w:t>
      </w:r>
      <w:proofErr w:type="spellEnd"/>
      <w:r>
        <w:rPr>
          <w:rFonts w:ascii="Times New Roman" w:hAnsi="Times New Roman" w:cs="Times New Roman"/>
          <w:sz w:val="25"/>
          <w:szCs w:val="25"/>
        </w:rPr>
        <w:t xml:space="preserve">. </w:t>
      </w:r>
      <w:proofErr w:type="gramStart"/>
      <w:r w:rsidRPr="001A56EF">
        <w:rPr>
          <w:rFonts w:ascii="Times New Roman" w:hAnsi="Times New Roman" w:cs="Times New Roman"/>
          <w:sz w:val="25"/>
          <w:szCs w:val="25"/>
        </w:rPr>
        <w:t>Singh,</w:t>
      </w:r>
      <w:proofErr w:type="gramEnd"/>
      <w:r w:rsidRPr="001A56EF">
        <w:rPr>
          <w:rFonts w:ascii="Times New Roman" w:hAnsi="Times New Roman" w:cs="Times New Roman"/>
          <w:sz w:val="25"/>
          <w:szCs w:val="25"/>
        </w:rPr>
        <w:t xml:space="preserve"> learned Senior Counsel for the appellant</w:t>
      </w:r>
      <w:r>
        <w:rPr>
          <w:rFonts w:ascii="Times New Roman" w:hAnsi="Times New Roman" w:cs="Times New Roman"/>
          <w:sz w:val="25"/>
          <w:szCs w:val="25"/>
        </w:rPr>
        <w:t xml:space="preserve"> </w:t>
      </w:r>
      <w:r w:rsidRPr="001A56EF">
        <w:rPr>
          <w:rFonts w:ascii="Times New Roman" w:hAnsi="Times New Roman" w:cs="Times New Roman"/>
          <w:sz w:val="25"/>
          <w:szCs w:val="25"/>
        </w:rPr>
        <w:t>submitted that the State Commission and the National Commission</w:t>
      </w:r>
      <w:r>
        <w:rPr>
          <w:rFonts w:ascii="Times New Roman" w:hAnsi="Times New Roman" w:cs="Times New Roman"/>
          <w:sz w:val="25"/>
          <w:szCs w:val="25"/>
        </w:rPr>
        <w:t xml:space="preserve"> </w:t>
      </w:r>
      <w:r w:rsidRPr="001A56EF">
        <w:rPr>
          <w:rFonts w:ascii="Times New Roman" w:hAnsi="Times New Roman" w:cs="Times New Roman"/>
          <w:sz w:val="25"/>
          <w:szCs w:val="25"/>
        </w:rPr>
        <w:t>erred in not taking into consideration that the appellant has</w:t>
      </w:r>
      <w:r>
        <w:rPr>
          <w:rFonts w:ascii="Times New Roman" w:hAnsi="Times New Roman" w:cs="Times New Roman"/>
          <w:sz w:val="25"/>
          <w:szCs w:val="25"/>
        </w:rPr>
        <w:t xml:space="preserve"> </w:t>
      </w:r>
      <w:r w:rsidRPr="001A56EF">
        <w:rPr>
          <w:rFonts w:ascii="Times New Roman" w:hAnsi="Times New Roman" w:cs="Times New Roman"/>
          <w:sz w:val="25"/>
          <w:szCs w:val="25"/>
        </w:rPr>
        <w:t>already deposited the total of sale consideration and that he</w:t>
      </w:r>
      <w:r>
        <w:rPr>
          <w:rFonts w:ascii="Times New Roman" w:hAnsi="Times New Roman" w:cs="Times New Roman"/>
          <w:sz w:val="25"/>
          <w:szCs w:val="25"/>
        </w:rPr>
        <w:t xml:space="preserve"> </w:t>
      </w:r>
      <w:r w:rsidRPr="001A56EF">
        <w:rPr>
          <w:rFonts w:ascii="Times New Roman" w:hAnsi="Times New Roman" w:cs="Times New Roman"/>
          <w:sz w:val="25"/>
          <w:szCs w:val="25"/>
        </w:rPr>
        <w:t>obtained DPC completion certificate after construction as per the</w:t>
      </w:r>
      <w:r>
        <w:rPr>
          <w:rFonts w:ascii="Times New Roman" w:hAnsi="Times New Roman" w:cs="Times New Roman"/>
          <w:sz w:val="25"/>
          <w:szCs w:val="25"/>
        </w:rPr>
        <w:t xml:space="preserve"> </w:t>
      </w:r>
      <w:r w:rsidRPr="001A56EF">
        <w:rPr>
          <w:rFonts w:ascii="Times New Roman" w:hAnsi="Times New Roman" w:cs="Times New Roman"/>
          <w:sz w:val="25"/>
          <w:szCs w:val="25"/>
        </w:rPr>
        <w:t>sanctioned building plan. It was submitted that the action of HUDA</w:t>
      </w:r>
      <w:r>
        <w:rPr>
          <w:rFonts w:ascii="Times New Roman" w:hAnsi="Times New Roman" w:cs="Times New Roman"/>
          <w:sz w:val="25"/>
          <w:szCs w:val="25"/>
        </w:rPr>
        <w:t xml:space="preserve"> </w:t>
      </w:r>
      <w:r w:rsidRPr="001A56EF">
        <w:rPr>
          <w:rFonts w:ascii="Times New Roman" w:hAnsi="Times New Roman" w:cs="Times New Roman"/>
          <w:sz w:val="25"/>
          <w:szCs w:val="25"/>
        </w:rPr>
        <w:t>for cancellation of the allotment of the plot and refund of the</w:t>
      </w:r>
      <w:r>
        <w:rPr>
          <w:rFonts w:ascii="Times New Roman" w:hAnsi="Times New Roman" w:cs="Times New Roman"/>
          <w:sz w:val="25"/>
          <w:szCs w:val="25"/>
        </w:rPr>
        <w:t xml:space="preserve"> </w:t>
      </w:r>
      <w:r w:rsidRPr="001A56EF">
        <w:rPr>
          <w:rFonts w:ascii="Times New Roman" w:hAnsi="Times New Roman" w:cs="Times New Roman"/>
          <w:sz w:val="25"/>
          <w:szCs w:val="25"/>
        </w:rPr>
        <w:t>amount deposited by the appellant was without providing any</w:t>
      </w:r>
      <w:r>
        <w:rPr>
          <w:rFonts w:ascii="Times New Roman" w:hAnsi="Times New Roman" w:cs="Times New Roman"/>
          <w:sz w:val="25"/>
          <w:szCs w:val="25"/>
        </w:rPr>
        <w:t xml:space="preserve"> </w:t>
      </w:r>
      <w:r w:rsidRPr="001A56EF">
        <w:rPr>
          <w:rFonts w:ascii="Times New Roman" w:hAnsi="Times New Roman" w:cs="Times New Roman"/>
          <w:sz w:val="25"/>
          <w:szCs w:val="25"/>
        </w:rPr>
        <w:t>reasonable opportunity of hearing to the appellant which was</w:t>
      </w:r>
      <w:r>
        <w:rPr>
          <w:rFonts w:ascii="Times New Roman" w:hAnsi="Times New Roman" w:cs="Times New Roman"/>
          <w:sz w:val="25"/>
          <w:szCs w:val="25"/>
        </w:rPr>
        <w:t xml:space="preserve"> </w:t>
      </w:r>
      <w:r w:rsidRPr="001A56EF">
        <w:rPr>
          <w:rFonts w:ascii="Times New Roman" w:hAnsi="Times New Roman" w:cs="Times New Roman"/>
          <w:sz w:val="25"/>
          <w:szCs w:val="25"/>
        </w:rPr>
        <w:t>totally arbitrary and that the District Forum rightly passed the award directing re-allotment of the plot at the same ra</w:t>
      </w:r>
      <w:r>
        <w:rPr>
          <w:rFonts w:ascii="Times New Roman" w:hAnsi="Times New Roman" w:cs="Times New Roman"/>
          <w:sz w:val="25"/>
          <w:szCs w:val="25"/>
        </w:rPr>
        <w:t xml:space="preserve">te and the State Commission and </w:t>
      </w:r>
      <w:r w:rsidRPr="001A56EF">
        <w:rPr>
          <w:rFonts w:ascii="Times New Roman" w:hAnsi="Times New Roman" w:cs="Times New Roman"/>
          <w:sz w:val="25"/>
          <w:szCs w:val="25"/>
        </w:rPr>
        <w:t>National Commission ought not to have interfered with the same.</w:t>
      </w:r>
    </w:p>
    <w:p w:rsidR="001A56EF" w:rsidRPr="001A56EF" w:rsidRDefault="001A56EF" w:rsidP="001A56EF">
      <w:pPr>
        <w:spacing w:after="0" w:line="240" w:lineRule="auto"/>
        <w:jc w:val="both"/>
        <w:rPr>
          <w:rFonts w:ascii="Times New Roman" w:hAnsi="Times New Roman" w:cs="Times New Roman"/>
          <w:sz w:val="25"/>
          <w:szCs w:val="25"/>
        </w:rPr>
      </w:pPr>
    </w:p>
    <w:p w:rsidR="001A56EF" w:rsidRDefault="001A56EF" w:rsidP="001A56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1A56EF">
        <w:rPr>
          <w:rFonts w:ascii="Times New Roman" w:hAnsi="Times New Roman" w:cs="Times New Roman"/>
          <w:sz w:val="25"/>
          <w:szCs w:val="25"/>
        </w:rPr>
        <w:t xml:space="preserve">Learned counsel for the respondents submitted that in compliance of the order dated 02.09.2009 passed by the District Forum in Execution Petition No. 504 dated 12.05.2006, physical possession of the plot was handed over to the appellant. Learned counsel for the respondents further submitted that having accepted refund of the amount, the appellant was </w:t>
      </w:r>
      <w:r w:rsidRPr="001A56EF">
        <w:rPr>
          <w:rFonts w:ascii="Times New Roman" w:hAnsi="Times New Roman" w:cs="Times New Roman"/>
          <w:sz w:val="25"/>
          <w:szCs w:val="25"/>
        </w:rPr>
        <w:lastRenderedPageBreak/>
        <w:t>no longer a consumer and cannot seek for allotment of plot and the State Commission and the National Commission rightly reversed the award passed by the District Forum.</w:t>
      </w:r>
    </w:p>
    <w:p w:rsidR="001A56EF" w:rsidRPr="001A56EF" w:rsidRDefault="001A56EF" w:rsidP="001A56EF">
      <w:pPr>
        <w:spacing w:after="0" w:line="240" w:lineRule="auto"/>
        <w:jc w:val="both"/>
        <w:rPr>
          <w:rFonts w:ascii="Times New Roman" w:hAnsi="Times New Roman" w:cs="Times New Roman"/>
          <w:sz w:val="25"/>
          <w:szCs w:val="25"/>
        </w:rPr>
      </w:pPr>
    </w:p>
    <w:p w:rsidR="001A56EF" w:rsidRDefault="001A56EF" w:rsidP="001A56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1A56EF">
        <w:rPr>
          <w:rFonts w:ascii="Times New Roman" w:hAnsi="Times New Roman" w:cs="Times New Roman"/>
          <w:sz w:val="25"/>
          <w:szCs w:val="25"/>
        </w:rPr>
        <w:t>We have carefully considered the rival submissions advanced by both the parties and perused the impugned orders and material on record.</w:t>
      </w:r>
    </w:p>
    <w:p w:rsidR="001A56EF" w:rsidRPr="001A56EF" w:rsidRDefault="001A56EF" w:rsidP="001A56EF">
      <w:pPr>
        <w:spacing w:after="0" w:line="240" w:lineRule="auto"/>
        <w:jc w:val="both"/>
        <w:rPr>
          <w:rFonts w:ascii="Times New Roman" w:hAnsi="Times New Roman" w:cs="Times New Roman"/>
          <w:sz w:val="25"/>
          <w:szCs w:val="25"/>
        </w:rPr>
      </w:pPr>
    </w:p>
    <w:p w:rsidR="001A56EF" w:rsidRPr="001A56EF" w:rsidRDefault="001A56EF" w:rsidP="001A56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1A56EF">
        <w:rPr>
          <w:rFonts w:ascii="Times New Roman" w:hAnsi="Times New Roman" w:cs="Times New Roman"/>
          <w:sz w:val="25"/>
          <w:szCs w:val="25"/>
        </w:rPr>
        <w:t>As noticed above that even while the matter was</w:t>
      </w:r>
      <w:r>
        <w:rPr>
          <w:rFonts w:ascii="Times New Roman" w:hAnsi="Times New Roman" w:cs="Times New Roman"/>
          <w:sz w:val="25"/>
          <w:szCs w:val="25"/>
        </w:rPr>
        <w:t xml:space="preserve"> </w:t>
      </w:r>
      <w:r w:rsidRPr="001A56EF">
        <w:rPr>
          <w:rFonts w:ascii="Times New Roman" w:hAnsi="Times New Roman" w:cs="Times New Roman"/>
          <w:sz w:val="25"/>
          <w:szCs w:val="25"/>
        </w:rPr>
        <w:t>pending before the State Commission in appeal, the Estate Officer</w:t>
      </w:r>
      <w:r>
        <w:rPr>
          <w:rFonts w:ascii="Times New Roman" w:hAnsi="Times New Roman" w:cs="Times New Roman"/>
          <w:sz w:val="25"/>
          <w:szCs w:val="25"/>
        </w:rPr>
        <w:t xml:space="preserve"> </w:t>
      </w:r>
      <w:r w:rsidRPr="001A56EF">
        <w:rPr>
          <w:rFonts w:ascii="Times New Roman" w:hAnsi="Times New Roman" w:cs="Times New Roman"/>
          <w:sz w:val="25"/>
          <w:szCs w:val="25"/>
        </w:rPr>
        <w:t>of the respondent-authority in pursuance of the order passed by</w:t>
      </w:r>
      <w:r>
        <w:rPr>
          <w:rFonts w:ascii="Times New Roman" w:hAnsi="Times New Roman" w:cs="Times New Roman"/>
          <w:sz w:val="25"/>
          <w:szCs w:val="25"/>
        </w:rPr>
        <w:t xml:space="preserve"> </w:t>
      </w:r>
      <w:r w:rsidRPr="001A56EF">
        <w:rPr>
          <w:rFonts w:ascii="Times New Roman" w:hAnsi="Times New Roman" w:cs="Times New Roman"/>
          <w:sz w:val="25"/>
          <w:szCs w:val="25"/>
        </w:rPr>
        <w:t>the District Forum in Execution Petition No.504 and by letter dated</w:t>
      </w:r>
      <w:r>
        <w:rPr>
          <w:rFonts w:ascii="Times New Roman" w:hAnsi="Times New Roman" w:cs="Times New Roman"/>
          <w:sz w:val="25"/>
          <w:szCs w:val="25"/>
        </w:rPr>
        <w:t xml:space="preserve"> </w:t>
      </w:r>
      <w:r w:rsidRPr="001A56EF">
        <w:rPr>
          <w:rFonts w:ascii="Times New Roman" w:hAnsi="Times New Roman" w:cs="Times New Roman"/>
          <w:sz w:val="25"/>
          <w:szCs w:val="25"/>
        </w:rPr>
        <w:t>15.04.2008 regularized the allotment of the plot and handed over</w:t>
      </w:r>
      <w:r>
        <w:rPr>
          <w:rFonts w:ascii="Times New Roman" w:hAnsi="Times New Roman" w:cs="Times New Roman"/>
          <w:sz w:val="25"/>
          <w:szCs w:val="25"/>
        </w:rPr>
        <w:t xml:space="preserve"> </w:t>
      </w:r>
      <w:r w:rsidRPr="001A56EF">
        <w:rPr>
          <w:rFonts w:ascii="Times New Roman" w:hAnsi="Times New Roman" w:cs="Times New Roman"/>
          <w:sz w:val="25"/>
          <w:szCs w:val="25"/>
        </w:rPr>
        <w:t>the possession thereof to the appellant. Possession was actually</w:t>
      </w:r>
      <w:r>
        <w:rPr>
          <w:rFonts w:ascii="Times New Roman" w:hAnsi="Times New Roman" w:cs="Times New Roman"/>
          <w:sz w:val="25"/>
          <w:szCs w:val="25"/>
        </w:rPr>
        <w:t xml:space="preserve"> </w:t>
      </w:r>
      <w:r w:rsidRPr="001A56EF">
        <w:rPr>
          <w:rFonts w:ascii="Times New Roman" w:hAnsi="Times New Roman" w:cs="Times New Roman"/>
          <w:sz w:val="25"/>
          <w:szCs w:val="25"/>
        </w:rPr>
        <w:t xml:space="preserve">delivered to the appellant on 07.10.2009. Taking note of </w:t>
      </w:r>
      <w:proofErr w:type="gramStart"/>
      <w:r w:rsidRPr="001A56EF">
        <w:rPr>
          <w:rFonts w:ascii="Times New Roman" w:hAnsi="Times New Roman" w:cs="Times New Roman"/>
          <w:sz w:val="25"/>
          <w:szCs w:val="25"/>
        </w:rPr>
        <w:t xml:space="preserve">these </w:t>
      </w:r>
      <w:r>
        <w:rPr>
          <w:rFonts w:ascii="Times New Roman" w:hAnsi="Times New Roman" w:cs="Times New Roman"/>
          <w:sz w:val="25"/>
          <w:szCs w:val="25"/>
        </w:rPr>
        <w:t xml:space="preserve"> </w:t>
      </w:r>
      <w:r w:rsidRPr="001A56EF">
        <w:rPr>
          <w:rFonts w:ascii="Times New Roman" w:hAnsi="Times New Roman" w:cs="Times New Roman"/>
          <w:sz w:val="25"/>
          <w:szCs w:val="25"/>
        </w:rPr>
        <w:t>respondent</w:t>
      </w:r>
      <w:proofErr w:type="gramEnd"/>
      <w:r w:rsidRPr="001A56EF">
        <w:rPr>
          <w:rFonts w:ascii="Times New Roman" w:hAnsi="Times New Roman" w:cs="Times New Roman"/>
          <w:sz w:val="25"/>
          <w:szCs w:val="25"/>
        </w:rPr>
        <w:t>-authority to hold an inquiry and identify the person(s) responsible for issuing orders/certificates like regularization, delivery of possession etc. We may usefully refer to the relevant part of the order dated 01.11.2013 which reads as under:-</w:t>
      </w:r>
      <w:r w:rsidRPr="001A56EF">
        <w:rPr>
          <w:rFonts w:ascii="Times New Roman" w:hAnsi="Times New Roman" w:cs="Times New Roman"/>
          <w:sz w:val="25"/>
          <w:szCs w:val="25"/>
        </w:rPr>
        <w:cr/>
      </w:r>
    </w:p>
    <w:p w:rsidR="001A56EF" w:rsidRDefault="001A56EF" w:rsidP="001A56EF">
      <w:pPr>
        <w:spacing w:after="0" w:line="240" w:lineRule="auto"/>
        <w:ind w:left="720"/>
        <w:jc w:val="both"/>
        <w:rPr>
          <w:rFonts w:ascii="Times New Roman" w:hAnsi="Times New Roman" w:cs="Times New Roman"/>
          <w:sz w:val="25"/>
          <w:szCs w:val="25"/>
        </w:rPr>
      </w:pPr>
      <w:r w:rsidRPr="001A56EF">
        <w:rPr>
          <w:rFonts w:ascii="Times New Roman" w:hAnsi="Times New Roman" w:cs="Times New Roman"/>
          <w:sz w:val="25"/>
          <w:szCs w:val="25"/>
        </w:rPr>
        <w:t xml:space="preserve">“We have heard learned counsel for the parties at some length. In the ordinary course, we would have, in the light of the affidavit filed by the respondent-Authority, disposed of the matter with a suitable direction regarding payment of the extension of fee by the petitioner. What dissuades us from doing so is the fact that consequent upon the order passed by the District Consumer Forum and while the matter was still pending before the State Commission in appeal, the Estate Officer of the respondent-Authority had by letter dated 15th April, 2008 </w:t>
      </w:r>
      <w:proofErr w:type="spellStart"/>
      <w:r w:rsidRPr="001A56EF">
        <w:rPr>
          <w:rFonts w:ascii="Times New Roman" w:hAnsi="Times New Roman" w:cs="Times New Roman"/>
          <w:sz w:val="25"/>
          <w:szCs w:val="25"/>
        </w:rPr>
        <w:t>regularised</w:t>
      </w:r>
      <w:proofErr w:type="spellEnd"/>
      <w:r w:rsidRPr="001A56EF">
        <w:rPr>
          <w:rFonts w:ascii="Times New Roman" w:hAnsi="Times New Roman" w:cs="Times New Roman"/>
          <w:sz w:val="25"/>
          <w:szCs w:val="25"/>
        </w:rPr>
        <w:t xml:space="preserve"> the allotment of the plot and offered the possession thereof to the petitioner. This order, it appears, was passed either in ignorance of the fact that the HUDA had challenged the order passed by the District Consumer Forum or in deliberate suppression of the same. In the ordinary course if HUDA had assailed the order passed by the District Consumer Forum, there was no question of the Estate Officer going ahead with regularization of the allotment or delivering possession of the plot-in-question. Not only that we find that the possession was actually delivered to the petitioner on 7th October, 2009 and a “no encumbrance certificate” issued on 9th August, 2013 while the matter was pending before the State Commission. Building plan for the proposed construction was sanctioned on 21st September, 2010. All this happened while the proceedings before the State Commission were pending to which respondent-HUDA was a party. The State Commission eventually set aside the order passed by the District Consumer Forum on 2 </w:t>
      </w:r>
      <w:proofErr w:type="spellStart"/>
      <w:r w:rsidRPr="001A56EF">
        <w:rPr>
          <w:rFonts w:ascii="Times New Roman" w:hAnsi="Times New Roman" w:cs="Times New Roman"/>
          <w:sz w:val="25"/>
          <w:szCs w:val="25"/>
        </w:rPr>
        <w:t>nd</w:t>
      </w:r>
      <w:proofErr w:type="spellEnd"/>
      <w:r w:rsidRPr="001A56EF">
        <w:rPr>
          <w:rFonts w:ascii="Times New Roman" w:hAnsi="Times New Roman" w:cs="Times New Roman"/>
          <w:sz w:val="25"/>
          <w:szCs w:val="25"/>
        </w:rPr>
        <w:t xml:space="preserve"> December, 2010. Even so the respondent-HUDA issued a DPC Certificate on 20th December, 2010, no matter the order passed by the District Consumer Forum directing </w:t>
      </w:r>
      <w:proofErr w:type="spellStart"/>
      <w:r w:rsidRPr="001A56EF">
        <w:rPr>
          <w:rFonts w:ascii="Times New Roman" w:hAnsi="Times New Roman" w:cs="Times New Roman"/>
          <w:sz w:val="25"/>
          <w:szCs w:val="25"/>
        </w:rPr>
        <w:t>regularised</w:t>
      </w:r>
      <w:proofErr w:type="spellEnd"/>
      <w:r w:rsidRPr="001A56EF">
        <w:rPr>
          <w:rFonts w:ascii="Times New Roman" w:hAnsi="Times New Roman" w:cs="Times New Roman"/>
          <w:sz w:val="25"/>
          <w:szCs w:val="25"/>
        </w:rPr>
        <w:t>/re-allotment and possession had already been set aside by the State Commission.</w:t>
      </w:r>
      <w:r>
        <w:rPr>
          <w:rFonts w:ascii="Times New Roman" w:hAnsi="Times New Roman" w:cs="Times New Roman"/>
          <w:sz w:val="25"/>
          <w:szCs w:val="25"/>
        </w:rPr>
        <w:t xml:space="preserve"> </w:t>
      </w:r>
      <w:r w:rsidRPr="001A56EF">
        <w:rPr>
          <w:rFonts w:ascii="Times New Roman" w:hAnsi="Times New Roman" w:cs="Times New Roman"/>
          <w:sz w:val="25"/>
          <w:szCs w:val="25"/>
        </w:rPr>
        <w:t xml:space="preserve">We are told by learned counsel for the petitioner that construction over the plot-in-question has since been completed. We however fail to appreciate how despite orders passed by the State Commission and that passed by the National Commission, the petitioner was granted a </w:t>
      </w:r>
      <w:proofErr w:type="spellStart"/>
      <w:r w:rsidRPr="001A56EF">
        <w:rPr>
          <w:rFonts w:ascii="Times New Roman" w:hAnsi="Times New Roman" w:cs="Times New Roman"/>
          <w:sz w:val="25"/>
          <w:szCs w:val="25"/>
        </w:rPr>
        <w:t>regularisation</w:t>
      </w:r>
      <w:proofErr w:type="spellEnd"/>
      <w:r w:rsidRPr="001A56EF">
        <w:rPr>
          <w:rFonts w:ascii="Times New Roman" w:hAnsi="Times New Roman" w:cs="Times New Roman"/>
          <w:sz w:val="25"/>
          <w:szCs w:val="25"/>
        </w:rPr>
        <w:t xml:space="preserve"> certificate, given possession of the plot, issued a “no encumbrance certificate”, granted a DPC certificate and given sanction for the construction of the proposed building. It is obvious that utter confusion and lack of communication prevails within HUDA for one section does not appear to be </w:t>
      </w:r>
      <w:proofErr w:type="gramStart"/>
      <w:r w:rsidRPr="001A56EF">
        <w:rPr>
          <w:rFonts w:ascii="Times New Roman" w:hAnsi="Times New Roman" w:cs="Times New Roman"/>
          <w:sz w:val="25"/>
          <w:szCs w:val="25"/>
        </w:rPr>
        <w:t>knowing</w:t>
      </w:r>
      <w:proofErr w:type="gramEnd"/>
      <w:r w:rsidRPr="001A56EF">
        <w:rPr>
          <w:rFonts w:ascii="Times New Roman" w:hAnsi="Times New Roman" w:cs="Times New Roman"/>
          <w:sz w:val="25"/>
          <w:szCs w:val="25"/>
        </w:rPr>
        <w:t xml:space="preserve"> what the other section is doing which does </w:t>
      </w:r>
      <w:r w:rsidRPr="001A56EF">
        <w:rPr>
          <w:rFonts w:ascii="Times New Roman" w:hAnsi="Times New Roman" w:cs="Times New Roman"/>
          <w:sz w:val="25"/>
          <w:szCs w:val="25"/>
        </w:rPr>
        <w:lastRenderedPageBreak/>
        <w:t xml:space="preserve">not speak well about the working of the Authority. At any </w:t>
      </w:r>
      <w:r>
        <w:rPr>
          <w:rFonts w:ascii="Times New Roman" w:hAnsi="Times New Roman" w:cs="Times New Roman"/>
          <w:sz w:val="25"/>
          <w:szCs w:val="25"/>
        </w:rPr>
        <w:t xml:space="preserve"> </w:t>
      </w:r>
      <w:r w:rsidRPr="001A56EF">
        <w:rPr>
          <w:rFonts w:ascii="Times New Roman" w:hAnsi="Times New Roman" w:cs="Times New Roman"/>
          <w:sz w:val="25"/>
          <w:szCs w:val="25"/>
        </w:rPr>
        <w:t xml:space="preserve">rate, before we pass any further direction in the matter we deem it just and proper to direct that the Chief Administrator, HUDA, shall hold an inquiry into the circumstances in which the developments, mentioned above, have taken place and also identify the persons responsible for issuing orders and certificates like </w:t>
      </w:r>
      <w:proofErr w:type="spellStart"/>
      <w:r w:rsidRPr="001A56EF">
        <w:rPr>
          <w:rFonts w:ascii="Times New Roman" w:hAnsi="Times New Roman" w:cs="Times New Roman"/>
          <w:sz w:val="25"/>
          <w:szCs w:val="25"/>
        </w:rPr>
        <w:t>regularisation</w:t>
      </w:r>
      <w:proofErr w:type="spellEnd"/>
      <w:r w:rsidRPr="001A56EF">
        <w:rPr>
          <w:rFonts w:ascii="Times New Roman" w:hAnsi="Times New Roman" w:cs="Times New Roman"/>
          <w:sz w:val="25"/>
          <w:szCs w:val="25"/>
        </w:rPr>
        <w:t>, delivery of possession,</w:t>
      </w:r>
      <w:r>
        <w:rPr>
          <w:rFonts w:ascii="Times New Roman" w:hAnsi="Times New Roman" w:cs="Times New Roman"/>
          <w:sz w:val="25"/>
          <w:szCs w:val="25"/>
        </w:rPr>
        <w:t xml:space="preserve"> </w:t>
      </w:r>
      <w:r w:rsidRPr="001A56EF">
        <w:rPr>
          <w:rFonts w:ascii="Times New Roman" w:hAnsi="Times New Roman" w:cs="Times New Roman"/>
          <w:sz w:val="25"/>
          <w:szCs w:val="25"/>
        </w:rPr>
        <w:t xml:space="preserve">“no encumbrance certificate”, DPC certificate and sanction of the building plans for the construction of the proposed building, despite the orders passed by the State Commission and that passed by the National Commission. The inquiry shall be expedited and a report to this Court submitted as early as </w:t>
      </w:r>
      <w:proofErr w:type="gramStart"/>
      <w:r w:rsidRPr="001A56EF">
        <w:rPr>
          <w:rFonts w:ascii="Times New Roman" w:hAnsi="Times New Roman" w:cs="Times New Roman"/>
          <w:sz w:val="25"/>
          <w:szCs w:val="25"/>
        </w:rPr>
        <w:t>possible but</w:t>
      </w:r>
      <w:proofErr w:type="gramEnd"/>
      <w:r w:rsidRPr="001A56EF">
        <w:rPr>
          <w:rFonts w:ascii="Times New Roman" w:hAnsi="Times New Roman" w:cs="Times New Roman"/>
          <w:sz w:val="25"/>
          <w:szCs w:val="25"/>
        </w:rPr>
        <w:t xml:space="preserve"> not later than four months from the date of receipt of a copy of this order.”</w:t>
      </w:r>
    </w:p>
    <w:p w:rsidR="001A56EF" w:rsidRPr="001A56EF" w:rsidRDefault="001A56EF" w:rsidP="001A56EF">
      <w:pPr>
        <w:spacing w:after="0" w:line="240" w:lineRule="auto"/>
        <w:jc w:val="both"/>
        <w:rPr>
          <w:rFonts w:ascii="Times New Roman" w:hAnsi="Times New Roman" w:cs="Times New Roman"/>
          <w:sz w:val="25"/>
          <w:szCs w:val="25"/>
        </w:rPr>
      </w:pPr>
    </w:p>
    <w:p w:rsidR="001A56EF" w:rsidRDefault="001A56EF" w:rsidP="001A56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proofErr w:type="spellStart"/>
      <w:r w:rsidRPr="001A56EF">
        <w:rPr>
          <w:rFonts w:ascii="Times New Roman" w:hAnsi="Times New Roman" w:cs="Times New Roman"/>
          <w:sz w:val="25"/>
          <w:szCs w:val="25"/>
        </w:rPr>
        <w:t>Inspite</w:t>
      </w:r>
      <w:proofErr w:type="spellEnd"/>
      <w:r w:rsidRPr="001A56EF">
        <w:rPr>
          <w:rFonts w:ascii="Times New Roman" w:hAnsi="Times New Roman" w:cs="Times New Roman"/>
          <w:sz w:val="25"/>
          <w:szCs w:val="25"/>
        </w:rPr>
        <w:t xml:space="preserve"> of the above order, there was delay in conducting inquiry and also taking action against the officials of the HUDA responsible for dereliction of duties. By order dated 17.11.2015, this Court has directed the Chief Administrator, HUDA to be present in the Court and also to file the response. Thereafter, HUDA has filed its response on 19.11.2015 indicating the names of the officials responsible for lapses in this case and also the status of action taken and we are of the view that the action taken against erring officials are to be taken to their logical conclusion.</w:t>
      </w:r>
    </w:p>
    <w:p w:rsidR="001A56EF" w:rsidRPr="001A56EF" w:rsidRDefault="001A56EF" w:rsidP="001A56EF">
      <w:pPr>
        <w:spacing w:after="0" w:line="240" w:lineRule="auto"/>
        <w:jc w:val="both"/>
        <w:rPr>
          <w:rFonts w:ascii="Times New Roman" w:hAnsi="Times New Roman" w:cs="Times New Roman"/>
          <w:sz w:val="25"/>
          <w:szCs w:val="25"/>
        </w:rPr>
      </w:pPr>
    </w:p>
    <w:p w:rsidR="001A56EF" w:rsidRDefault="001A56EF" w:rsidP="001A56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1A56EF">
        <w:rPr>
          <w:rFonts w:ascii="Times New Roman" w:hAnsi="Times New Roman" w:cs="Times New Roman"/>
          <w:sz w:val="25"/>
          <w:szCs w:val="25"/>
        </w:rPr>
        <w:t>On</w:t>
      </w:r>
      <w:r>
        <w:rPr>
          <w:rFonts w:ascii="Times New Roman" w:hAnsi="Times New Roman" w:cs="Times New Roman"/>
          <w:sz w:val="25"/>
          <w:szCs w:val="25"/>
        </w:rPr>
        <w:t xml:space="preserve"> </w:t>
      </w:r>
      <w:r w:rsidRPr="001A56EF">
        <w:rPr>
          <w:rFonts w:ascii="Times New Roman" w:hAnsi="Times New Roman" w:cs="Times New Roman"/>
          <w:sz w:val="25"/>
          <w:szCs w:val="25"/>
        </w:rPr>
        <w:t>behalf</w:t>
      </w:r>
      <w:r w:rsidRPr="001A56EF">
        <w:rPr>
          <w:rFonts w:ascii="Times New Roman" w:hAnsi="Times New Roman" w:cs="Times New Roman"/>
          <w:sz w:val="25"/>
          <w:szCs w:val="25"/>
        </w:rPr>
        <w:tab/>
        <w:t>of the appellant, it was submitted that the</w:t>
      </w:r>
      <w:r>
        <w:rPr>
          <w:rFonts w:ascii="Times New Roman" w:hAnsi="Times New Roman" w:cs="Times New Roman"/>
          <w:sz w:val="25"/>
          <w:szCs w:val="25"/>
        </w:rPr>
        <w:t xml:space="preserve"> </w:t>
      </w:r>
      <w:r w:rsidRPr="001A56EF">
        <w:rPr>
          <w:rFonts w:ascii="Times New Roman" w:hAnsi="Times New Roman" w:cs="Times New Roman"/>
          <w:sz w:val="25"/>
          <w:szCs w:val="25"/>
        </w:rPr>
        <w:t xml:space="preserve">appellant is a retired government official and that before obtaining no dues certificates from the respondent-authority, the appellant has deposited a sum of Rs.6,79,557/- and that after obtaining actual physical possession, the appellant has spent his hard earned money and also substantial part of his </w:t>
      </w:r>
      <w:proofErr w:type="spellStart"/>
      <w:r w:rsidRPr="001A56EF">
        <w:rPr>
          <w:rFonts w:ascii="Times New Roman" w:hAnsi="Times New Roman" w:cs="Times New Roman"/>
          <w:sz w:val="25"/>
          <w:szCs w:val="25"/>
        </w:rPr>
        <w:t>retiral</w:t>
      </w:r>
      <w:proofErr w:type="spellEnd"/>
      <w:r w:rsidRPr="001A56EF">
        <w:rPr>
          <w:rFonts w:ascii="Times New Roman" w:hAnsi="Times New Roman" w:cs="Times New Roman"/>
          <w:sz w:val="25"/>
          <w:szCs w:val="25"/>
        </w:rPr>
        <w:t xml:space="preserve"> benefits in putting up the construction and that the appellant be permitted to </w:t>
      </w:r>
      <w:r>
        <w:rPr>
          <w:rFonts w:ascii="Times New Roman" w:hAnsi="Times New Roman" w:cs="Times New Roman"/>
          <w:sz w:val="25"/>
          <w:szCs w:val="25"/>
        </w:rPr>
        <w:t xml:space="preserve"> </w:t>
      </w:r>
      <w:r w:rsidRPr="001A56EF">
        <w:rPr>
          <w:rFonts w:ascii="Times New Roman" w:hAnsi="Times New Roman" w:cs="Times New Roman"/>
          <w:sz w:val="25"/>
          <w:szCs w:val="25"/>
        </w:rPr>
        <w:t xml:space="preserve">retain the plot and the building constructed over the plot in question. It was also submitted that by so permitting the appellant to retain the plot, HUDA may not loose in any manner. To substantiate the contention that the appellant has put up the construction, photographs were also filed by the appellant </w:t>
      </w:r>
      <w:proofErr w:type="gramStart"/>
      <w:r w:rsidRPr="001A56EF">
        <w:rPr>
          <w:rFonts w:ascii="Times New Roman" w:hAnsi="Times New Roman" w:cs="Times New Roman"/>
          <w:sz w:val="25"/>
          <w:szCs w:val="25"/>
        </w:rPr>
        <w:t>which</w:t>
      </w:r>
      <w:proofErr w:type="gramEnd"/>
      <w:r w:rsidRPr="001A56EF">
        <w:rPr>
          <w:rFonts w:ascii="Times New Roman" w:hAnsi="Times New Roman" w:cs="Times New Roman"/>
          <w:sz w:val="25"/>
          <w:szCs w:val="25"/>
        </w:rPr>
        <w:t xml:space="preserve"> shows that only finishing work is to be completed.</w:t>
      </w:r>
    </w:p>
    <w:p w:rsidR="001A56EF" w:rsidRPr="001A56EF" w:rsidRDefault="001A56EF" w:rsidP="001A56EF">
      <w:pPr>
        <w:spacing w:after="0" w:line="240" w:lineRule="auto"/>
        <w:jc w:val="both"/>
        <w:rPr>
          <w:rFonts w:ascii="Times New Roman" w:hAnsi="Times New Roman" w:cs="Times New Roman"/>
          <w:sz w:val="25"/>
          <w:szCs w:val="25"/>
        </w:rPr>
      </w:pPr>
    </w:p>
    <w:p w:rsidR="001A56EF" w:rsidRDefault="001A56EF" w:rsidP="001A56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1A56EF">
        <w:rPr>
          <w:rFonts w:ascii="Times New Roman" w:hAnsi="Times New Roman" w:cs="Times New Roman"/>
          <w:sz w:val="25"/>
          <w:szCs w:val="25"/>
        </w:rPr>
        <w:t>Considering the facts and circumstances of the case</w:t>
      </w:r>
      <w:r>
        <w:rPr>
          <w:rFonts w:ascii="Times New Roman" w:hAnsi="Times New Roman" w:cs="Times New Roman"/>
          <w:sz w:val="25"/>
          <w:szCs w:val="25"/>
        </w:rPr>
        <w:t xml:space="preserve"> </w:t>
      </w:r>
      <w:r w:rsidRPr="001A56EF">
        <w:rPr>
          <w:rFonts w:ascii="Times New Roman" w:hAnsi="Times New Roman" w:cs="Times New Roman"/>
          <w:sz w:val="25"/>
          <w:szCs w:val="25"/>
        </w:rPr>
        <w:t>and that the appellant has put up substantial construction, we directed the respondent-authority to file rate of the plot in Sector- 64 at various point of time so as to consider the claim of the appellant to permit him to retain the plot in question with the construction thereon. Pursuant to the order dated 19.11.2015, the respondent-authority has filed its affidavit, relevant part of which is extracted herein below:-</w:t>
      </w:r>
    </w:p>
    <w:p w:rsidR="001A56EF" w:rsidRPr="001A56EF" w:rsidRDefault="001A56EF" w:rsidP="001A56EF">
      <w:pPr>
        <w:spacing w:after="0" w:line="240" w:lineRule="auto"/>
        <w:jc w:val="both"/>
        <w:rPr>
          <w:rFonts w:ascii="Times New Roman" w:hAnsi="Times New Roman" w:cs="Times New Roman"/>
          <w:sz w:val="25"/>
          <w:szCs w:val="25"/>
        </w:rPr>
      </w:pPr>
    </w:p>
    <w:p w:rsidR="001A56EF" w:rsidRDefault="001A56EF" w:rsidP="008C0877">
      <w:pPr>
        <w:spacing w:after="0" w:line="240" w:lineRule="auto"/>
        <w:ind w:left="720"/>
        <w:jc w:val="both"/>
        <w:rPr>
          <w:rFonts w:ascii="Times New Roman" w:hAnsi="Times New Roman" w:cs="Times New Roman"/>
          <w:sz w:val="25"/>
          <w:szCs w:val="25"/>
        </w:rPr>
      </w:pPr>
      <w:r w:rsidRPr="001A56EF">
        <w:rPr>
          <w:rFonts w:ascii="Times New Roman" w:hAnsi="Times New Roman" w:cs="Times New Roman"/>
          <w:sz w:val="25"/>
          <w:szCs w:val="25"/>
        </w:rPr>
        <w:t xml:space="preserve">“(1) </w:t>
      </w:r>
      <w:proofErr w:type="gramStart"/>
      <w:r w:rsidRPr="001A56EF">
        <w:rPr>
          <w:rFonts w:ascii="Times New Roman" w:hAnsi="Times New Roman" w:cs="Times New Roman"/>
          <w:sz w:val="25"/>
          <w:szCs w:val="25"/>
        </w:rPr>
        <w:t>It</w:t>
      </w:r>
      <w:proofErr w:type="gramEnd"/>
      <w:r w:rsidRPr="001A56EF">
        <w:rPr>
          <w:rFonts w:ascii="Times New Roman" w:hAnsi="Times New Roman" w:cs="Times New Roman"/>
          <w:sz w:val="25"/>
          <w:szCs w:val="25"/>
        </w:rPr>
        <w:t xml:space="preserve"> is submitted that the present circle rate of Sector-64 in which the disputed plot is situated is fixed @ Rs. 22,000/- per sq. </w:t>
      </w:r>
      <w:proofErr w:type="spellStart"/>
      <w:r w:rsidRPr="001A56EF">
        <w:rPr>
          <w:rFonts w:ascii="Times New Roman" w:hAnsi="Times New Roman" w:cs="Times New Roman"/>
          <w:sz w:val="25"/>
          <w:szCs w:val="25"/>
        </w:rPr>
        <w:t>mtrs</w:t>
      </w:r>
      <w:proofErr w:type="spellEnd"/>
      <w:r w:rsidRPr="001A56EF">
        <w:rPr>
          <w:rFonts w:ascii="Times New Roman" w:hAnsi="Times New Roman" w:cs="Times New Roman"/>
          <w:sz w:val="25"/>
          <w:szCs w:val="25"/>
        </w:rPr>
        <w:t xml:space="preserve">. </w:t>
      </w:r>
      <w:proofErr w:type="gramStart"/>
      <w:r w:rsidRPr="001A56EF">
        <w:rPr>
          <w:rFonts w:ascii="Times New Roman" w:hAnsi="Times New Roman" w:cs="Times New Roman"/>
          <w:sz w:val="25"/>
          <w:szCs w:val="25"/>
        </w:rPr>
        <w:t>for</w:t>
      </w:r>
      <w:proofErr w:type="gramEnd"/>
      <w:r w:rsidRPr="001A56EF">
        <w:rPr>
          <w:rFonts w:ascii="Times New Roman" w:hAnsi="Times New Roman" w:cs="Times New Roman"/>
          <w:sz w:val="25"/>
          <w:szCs w:val="25"/>
        </w:rPr>
        <w:t xml:space="preserve"> the year 2014-15.</w:t>
      </w:r>
    </w:p>
    <w:p w:rsidR="001A56EF" w:rsidRPr="001A56EF" w:rsidRDefault="001A56EF" w:rsidP="008C0877">
      <w:pPr>
        <w:spacing w:after="0" w:line="240" w:lineRule="auto"/>
        <w:ind w:left="720"/>
        <w:jc w:val="both"/>
        <w:rPr>
          <w:rFonts w:ascii="Times New Roman" w:hAnsi="Times New Roman" w:cs="Times New Roman"/>
          <w:sz w:val="25"/>
          <w:szCs w:val="25"/>
        </w:rPr>
      </w:pPr>
    </w:p>
    <w:p w:rsidR="001A56EF" w:rsidRDefault="001A56EF" w:rsidP="008C087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1A56EF">
        <w:rPr>
          <w:rFonts w:ascii="Times New Roman" w:hAnsi="Times New Roman" w:cs="Times New Roman"/>
          <w:sz w:val="25"/>
          <w:szCs w:val="25"/>
        </w:rPr>
        <w:t xml:space="preserve"> That the last allotment in Sector-64, Faridabad was made @</w:t>
      </w:r>
      <w:r>
        <w:rPr>
          <w:rFonts w:ascii="Times New Roman" w:hAnsi="Times New Roman" w:cs="Times New Roman"/>
          <w:sz w:val="25"/>
          <w:szCs w:val="25"/>
        </w:rPr>
        <w:t xml:space="preserve"> </w:t>
      </w:r>
      <w:r w:rsidRPr="001A56EF">
        <w:rPr>
          <w:rFonts w:ascii="Times New Roman" w:hAnsi="Times New Roman" w:cs="Times New Roman"/>
          <w:sz w:val="25"/>
          <w:szCs w:val="25"/>
        </w:rPr>
        <w:t xml:space="preserve">Rs. 6200/- per sq. </w:t>
      </w:r>
      <w:proofErr w:type="spellStart"/>
      <w:r w:rsidRPr="001A56EF">
        <w:rPr>
          <w:rFonts w:ascii="Times New Roman" w:hAnsi="Times New Roman" w:cs="Times New Roman"/>
          <w:sz w:val="25"/>
          <w:szCs w:val="25"/>
        </w:rPr>
        <w:t>mtrs</w:t>
      </w:r>
      <w:proofErr w:type="spellEnd"/>
      <w:r w:rsidRPr="001A56EF">
        <w:rPr>
          <w:rFonts w:ascii="Times New Roman" w:hAnsi="Times New Roman" w:cs="Times New Roman"/>
          <w:sz w:val="25"/>
          <w:szCs w:val="25"/>
        </w:rPr>
        <w:t xml:space="preserve">. </w:t>
      </w:r>
      <w:proofErr w:type="gramStart"/>
      <w:r w:rsidRPr="001A56EF">
        <w:rPr>
          <w:rFonts w:ascii="Times New Roman" w:hAnsi="Times New Roman" w:cs="Times New Roman"/>
          <w:sz w:val="25"/>
          <w:szCs w:val="25"/>
        </w:rPr>
        <w:t>in</w:t>
      </w:r>
      <w:proofErr w:type="gramEnd"/>
      <w:r w:rsidRPr="001A56EF">
        <w:rPr>
          <w:rFonts w:ascii="Times New Roman" w:hAnsi="Times New Roman" w:cs="Times New Roman"/>
          <w:sz w:val="25"/>
          <w:szCs w:val="25"/>
        </w:rPr>
        <w:t xml:space="preserve"> the year 2010.</w:t>
      </w:r>
    </w:p>
    <w:p w:rsidR="001A56EF" w:rsidRPr="001A56EF" w:rsidRDefault="001A56EF" w:rsidP="008C0877">
      <w:pPr>
        <w:spacing w:after="0" w:line="240" w:lineRule="auto"/>
        <w:ind w:left="720"/>
        <w:jc w:val="both"/>
        <w:rPr>
          <w:rFonts w:ascii="Times New Roman" w:hAnsi="Times New Roman" w:cs="Times New Roman"/>
          <w:sz w:val="25"/>
          <w:szCs w:val="25"/>
        </w:rPr>
      </w:pPr>
    </w:p>
    <w:p w:rsidR="001A56EF" w:rsidRDefault="001A56EF" w:rsidP="008C087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1A56EF">
        <w:rPr>
          <w:rFonts w:ascii="Times New Roman" w:hAnsi="Times New Roman" w:cs="Times New Roman"/>
          <w:sz w:val="25"/>
          <w:szCs w:val="25"/>
        </w:rPr>
        <w:t xml:space="preserve"> That the current rate and circle rate of Sector-2 &amp; 65, Faridabad (which </w:t>
      </w:r>
      <w:proofErr w:type="gramStart"/>
      <w:r w:rsidRPr="001A56EF">
        <w:rPr>
          <w:rFonts w:ascii="Times New Roman" w:hAnsi="Times New Roman" w:cs="Times New Roman"/>
          <w:sz w:val="25"/>
          <w:szCs w:val="25"/>
        </w:rPr>
        <w:t>are</w:t>
      </w:r>
      <w:proofErr w:type="gramEnd"/>
      <w:r w:rsidRPr="001A56EF">
        <w:rPr>
          <w:rFonts w:ascii="Times New Roman" w:hAnsi="Times New Roman" w:cs="Times New Roman"/>
          <w:sz w:val="25"/>
          <w:szCs w:val="25"/>
        </w:rPr>
        <w:t xml:space="preserve"> in the vicinity of Sector-64) is as under:- </w:t>
      </w:r>
    </w:p>
    <w:p w:rsidR="001A56EF" w:rsidRDefault="001A56EF" w:rsidP="008C0877">
      <w:pPr>
        <w:spacing w:after="0" w:line="240" w:lineRule="auto"/>
        <w:ind w:left="720"/>
        <w:jc w:val="both"/>
        <w:rPr>
          <w:rFonts w:ascii="Times New Roman" w:hAnsi="Times New Roman" w:cs="Times New Roman"/>
          <w:sz w:val="25"/>
          <w:szCs w:val="25"/>
        </w:rPr>
      </w:pPr>
    </w:p>
    <w:tbl>
      <w:tblPr>
        <w:tblStyle w:val="TableGrid"/>
        <w:tblW w:w="0" w:type="auto"/>
        <w:tblInd w:w="720" w:type="dxa"/>
        <w:tblLook w:val="04A0"/>
      </w:tblPr>
      <w:tblGrid>
        <w:gridCol w:w="3192"/>
        <w:gridCol w:w="2406"/>
        <w:gridCol w:w="2070"/>
      </w:tblGrid>
      <w:tr w:rsidR="001A56EF" w:rsidTr="008C0877">
        <w:tc>
          <w:tcPr>
            <w:tcW w:w="3192" w:type="dxa"/>
          </w:tcPr>
          <w:p w:rsidR="001A56EF" w:rsidRDefault="001A56EF" w:rsidP="001A56EF">
            <w:pPr>
              <w:jc w:val="both"/>
              <w:rPr>
                <w:rFonts w:ascii="Times New Roman" w:hAnsi="Times New Roman" w:cs="Times New Roman"/>
                <w:sz w:val="25"/>
                <w:szCs w:val="25"/>
              </w:rPr>
            </w:pPr>
            <w:r>
              <w:rPr>
                <w:rFonts w:ascii="Times New Roman" w:hAnsi="Times New Roman" w:cs="Times New Roman"/>
                <w:sz w:val="25"/>
                <w:szCs w:val="25"/>
              </w:rPr>
              <w:lastRenderedPageBreak/>
              <w:t>Sector</w:t>
            </w:r>
          </w:p>
        </w:tc>
        <w:tc>
          <w:tcPr>
            <w:tcW w:w="2406" w:type="dxa"/>
          </w:tcPr>
          <w:p w:rsidR="001A56EF" w:rsidRDefault="001A56EF" w:rsidP="001A56EF">
            <w:pPr>
              <w:jc w:val="both"/>
              <w:rPr>
                <w:rFonts w:ascii="Times New Roman" w:hAnsi="Times New Roman" w:cs="Times New Roman"/>
                <w:sz w:val="25"/>
                <w:szCs w:val="25"/>
              </w:rPr>
            </w:pPr>
            <w:r>
              <w:rPr>
                <w:rFonts w:ascii="Times New Roman" w:hAnsi="Times New Roman" w:cs="Times New Roman"/>
                <w:sz w:val="25"/>
                <w:szCs w:val="25"/>
              </w:rPr>
              <w:t>Current HUDA Rate (per sq.mtr.)</w:t>
            </w:r>
          </w:p>
        </w:tc>
        <w:tc>
          <w:tcPr>
            <w:tcW w:w="2070" w:type="dxa"/>
          </w:tcPr>
          <w:p w:rsidR="001A56EF" w:rsidRDefault="001A56EF" w:rsidP="001A56EF">
            <w:pPr>
              <w:jc w:val="both"/>
              <w:rPr>
                <w:rFonts w:ascii="Times New Roman" w:hAnsi="Times New Roman" w:cs="Times New Roman"/>
                <w:sz w:val="25"/>
                <w:szCs w:val="25"/>
              </w:rPr>
            </w:pPr>
            <w:r>
              <w:rPr>
                <w:rFonts w:ascii="Times New Roman" w:hAnsi="Times New Roman" w:cs="Times New Roman"/>
                <w:sz w:val="25"/>
                <w:szCs w:val="25"/>
              </w:rPr>
              <w:t>Circle Rate</w:t>
            </w:r>
          </w:p>
          <w:p w:rsidR="001A56EF" w:rsidRDefault="001A56EF" w:rsidP="001A56EF">
            <w:pPr>
              <w:jc w:val="both"/>
              <w:rPr>
                <w:rFonts w:ascii="Times New Roman" w:hAnsi="Times New Roman" w:cs="Times New Roman"/>
                <w:sz w:val="25"/>
                <w:szCs w:val="25"/>
              </w:rPr>
            </w:pPr>
            <w:r>
              <w:rPr>
                <w:rFonts w:ascii="Times New Roman" w:hAnsi="Times New Roman" w:cs="Times New Roman"/>
                <w:sz w:val="25"/>
                <w:szCs w:val="25"/>
              </w:rPr>
              <w:t>(</w:t>
            </w:r>
            <w:proofErr w:type="gramStart"/>
            <w:r>
              <w:rPr>
                <w:rFonts w:ascii="Times New Roman" w:hAnsi="Times New Roman" w:cs="Times New Roman"/>
                <w:sz w:val="25"/>
                <w:szCs w:val="25"/>
              </w:rPr>
              <w:t>per</w:t>
            </w:r>
            <w:proofErr w:type="gramEnd"/>
            <w:r>
              <w:rPr>
                <w:rFonts w:ascii="Times New Roman" w:hAnsi="Times New Roman" w:cs="Times New Roman"/>
                <w:sz w:val="25"/>
                <w:szCs w:val="25"/>
              </w:rPr>
              <w:t xml:space="preserve"> sq.mtr.)</w:t>
            </w:r>
          </w:p>
        </w:tc>
      </w:tr>
      <w:tr w:rsidR="001A56EF" w:rsidTr="008C0877">
        <w:tc>
          <w:tcPr>
            <w:tcW w:w="3192" w:type="dxa"/>
          </w:tcPr>
          <w:p w:rsidR="001A56EF" w:rsidRDefault="001A56EF" w:rsidP="001A56EF">
            <w:pPr>
              <w:jc w:val="both"/>
              <w:rPr>
                <w:rFonts w:ascii="Times New Roman" w:hAnsi="Times New Roman" w:cs="Times New Roman"/>
                <w:sz w:val="25"/>
                <w:szCs w:val="25"/>
              </w:rPr>
            </w:pPr>
            <w:r>
              <w:rPr>
                <w:rFonts w:ascii="Times New Roman" w:hAnsi="Times New Roman" w:cs="Times New Roman"/>
                <w:sz w:val="25"/>
                <w:szCs w:val="25"/>
              </w:rPr>
              <w:t>2</w:t>
            </w:r>
          </w:p>
        </w:tc>
        <w:tc>
          <w:tcPr>
            <w:tcW w:w="2406" w:type="dxa"/>
          </w:tcPr>
          <w:p w:rsidR="001A56EF" w:rsidRDefault="008C0877" w:rsidP="001A56EF">
            <w:pPr>
              <w:jc w:val="both"/>
              <w:rPr>
                <w:rFonts w:ascii="Times New Roman" w:hAnsi="Times New Roman" w:cs="Times New Roman"/>
                <w:sz w:val="25"/>
                <w:szCs w:val="25"/>
              </w:rPr>
            </w:pPr>
            <w:r>
              <w:rPr>
                <w:rFonts w:ascii="Times New Roman" w:hAnsi="Times New Roman" w:cs="Times New Roman"/>
                <w:sz w:val="25"/>
                <w:szCs w:val="25"/>
              </w:rPr>
              <w:t>Rs.</w:t>
            </w:r>
            <w:r w:rsidR="001A56EF">
              <w:rPr>
                <w:rFonts w:ascii="Times New Roman" w:hAnsi="Times New Roman" w:cs="Times New Roman"/>
                <w:sz w:val="25"/>
                <w:szCs w:val="25"/>
              </w:rPr>
              <w:t>15,500/-</w:t>
            </w:r>
          </w:p>
        </w:tc>
        <w:tc>
          <w:tcPr>
            <w:tcW w:w="2070" w:type="dxa"/>
          </w:tcPr>
          <w:p w:rsidR="001A56EF" w:rsidRDefault="008C0877" w:rsidP="001A56EF">
            <w:pPr>
              <w:jc w:val="both"/>
              <w:rPr>
                <w:rFonts w:ascii="Times New Roman" w:hAnsi="Times New Roman" w:cs="Times New Roman"/>
                <w:sz w:val="25"/>
                <w:szCs w:val="25"/>
              </w:rPr>
            </w:pPr>
            <w:r>
              <w:rPr>
                <w:rFonts w:ascii="Times New Roman" w:hAnsi="Times New Roman" w:cs="Times New Roman"/>
                <w:sz w:val="25"/>
                <w:szCs w:val="25"/>
              </w:rPr>
              <w:t>Rs.22,000/-</w:t>
            </w:r>
          </w:p>
        </w:tc>
      </w:tr>
      <w:tr w:rsidR="008C0877" w:rsidTr="008C0877">
        <w:tc>
          <w:tcPr>
            <w:tcW w:w="3192" w:type="dxa"/>
          </w:tcPr>
          <w:p w:rsidR="008C0877" w:rsidRDefault="008C0877" w:rsidP="001A56EF">
            <w:pPr>
              <w:jc w:val="both"/>
              <w:rPr>
                <w:rFonts w:ascii="Times New Roman" w:hAnsi="Times New Roman" w:cs="Times New Roman"/>
                <w:sz w:val="25"/>
                <w:szCs w:val="25"/>
              </w:rPr>
            </w:pPr>
            <w:r>
              <w:rPr>
                <w:rFonts w:ascii="Times New Roman" w:hAnsi="Times New Roman" w:cs="Times New Roman"/>
                <w:sz w:val="25"/>
                <w:szCs w:val="25"/>
              </w:rPr>
              <w:t>65</w:t>
            </w:r>
          </w:p>
        </w:tc>
        <w:tc>
          <w:tcPr>
            <w:tcW w:w="2406" w:type="dxa"/>
          </w:tcPr>
          <w:p w:rsidR="008C0877" w:rsidRDefault="008C0877" w:rsidP="001A56EF">
            <w:pPr>
              <w:jc w:val="both"/>
              <w:rPr>
                <w:rFonts w:ascii="Times New Roman" w:hAnsi="Times New Roman" w:cs="Times New Roman"/>
                <w:sz w:val="25"/>
                <w:szCs w:val="25"/>
              </w:rPr>
            </w:pPr>
            <w:r>
              <w:rPr>
                <w:rFonts w:ascii="Times New Roman" w:hAnsi="Times New Roman" w:cs="Times New Roman"/>
                <w:sz w:val="25"/>
                <w:szCs w:val="25"/>
              </w:rPr>
              <w:t>Rs. 12,000/-</w:t>
            </w:r>
          </w:p>
        </w:tc>
        <w:tc>
          <w:tcPr>
            <w:tcW w:w="2070" w:type="dxa"/>
          </w:tcPr>
          <w:p w:rsidR="008C0877" w:rsidRDefault="008C0877" w:rsidP="001A56EF">
            <w:pPr>
              <w:jc w:val="both"/>
              <w:rPr>
                <w:rFonts w:ascii="Times New Roman" w:hAnsi="Times New Roman" w:cs="Times New Roman"/>
                <w:sz w:val="25"/>
                <w:szCs w:val="25"/>
              </w:rPr>
            </w:pPr>
            <w:r>
              <w:rPr>
                <w:rFonts w:ascii="Times New Roman" w:hAnsi="Times New Roman" w:cs="Times New Roman"/>
                <w:sz w:val="25"/>
                <w:szCs w:val="25"/>
              </w:rPr>
              <w:t>Rs.22,000/-</w:t>
            </w:r>
          </w:p>
        </w:tc>
      </w:tr>
    </w:tbl>
    <w:p w:rsidR="001A56EF" w:rsidRDefault="001A56EF" w:rsidP="008C0877">
      <w:pPr>
        <w:spacing w:after="0" w:line="240" w:lineRule="auto"/>
        <w:ind w:left="720"/>
        <w:jc w:val="both"/>
        <w:rPr>
          <w:rFonts w:ascii="Times New Roman" w:hAnsi="Times New Roman" w:cs="Times New Roman"/>
          <w:sz w:val="25"/>
          <w:szCs w:val="25"/>
        </w:rPr>
      </w:pPr>
    </w:p>
    <w:p w:rsidR="001A56EF" w:rsidRPr="001A56EF" w:rsidRDefault="001A56EF" w:rsidP="008C0877">
      <w:pPr>
        <w:spacing w:after="0" w:line="240" w:lineRule="auto"/>
        <w:ind w:left="720"/>
        <w:jc w:val="both"/>
        <w:rPr>
          <w:rFonts w:ascii="Times New Roman" w:hAnsi="Times New Roman" w:cs="Times New Roman"/>
          <w:sz w:val="25"/>
          <w:szCs w:val="25"/>
        </w:rPr>
      </w:pPr>
      <w:r w:rsidRPr="001A56EF">
        <w:rPr>
          <w:rFonts w:ascii="Times New Roman" w:hAnsi="Times New Roman" w:cs="Times New Roman"/>
          <w:sz w:val="25"/>
          <w:szCs w:val="25"/>
        </w:rPr>
        <w:t xml:space="preserve"> </w:t>
      </w:r>
    </w:p>
    <w:p w:rsidR="001A56EF" w:rsidRDefault="008C0877" w:rsidP="008C087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1A56EF" w:rsidRPr="001A56EF">
        <w:rPr>
          <w:rFonts w:ascii="Times New Roman" w:hAnsi="Times New Roman" w:cs="Times New Roman"/>
          <w:sz w:val="25"/>
          <w:szCs w:val="25"/>
        </w:rPr>
        <w:t>That the year-wise rates of allotment of Sector-64 are as under:-</w:t>
      </w:r>
    </w:p>
    <w:p w:rsidR="008C0877" w:rsidRDefault="008C0877" w:rsidP="008C0877">
      <w:pPr>
        <w:spacing w:after="0" w:line="240" w:lineRule="auto"/>
        <w:ind w:left="720"/>
        <w:jc w:val="both"/>
        <w:rPr>
          <w:rFonts w:ascii="Times New Roman" w:hAnsi="Times New Roman" w:cs="Times New Roman"/>
          <w:sz w:val="25"/>
          <w:szCs w:val="25"/>
        </w:rPr>
      </w:pPr>
    </w:p>
    <w:tbl>
      <w:tblPr>
        <w:tblStyle w:val="TableGrid"/>
        <w:tblW w:w="9576" w:type="dxa"/>
        <w:tblInd w:w="720" w:type="dxa"/>
        <w:tblLook w:val="04A0"/>
      </w:tblPr>
      <w:tblGrid>
        <w:gridCol w:w="1458"/>
        <w:gridCol w:w="8118"/>
      </w:tblGrid>
      <w:tr w:rsidR="008C0877" w:rsidTr="008C0877">
        <w:tc>
          <w:tcPr>
            <w:tcW w:w="1458" w:type="dxa"/>
          </w:tcPr>
          <w:p w:rsidR="008C0877" w:rsidRDefault="008C0877" w:rsidP="001A56EF">
            <w:pPr>
              <w:jc w:val="both"/>
              <w:rPr>
                <w:rFonts w:ascii="Times New Roman" w:hAnsi="Times New Roman" w:cs="Times New Roman"/>
                <w:sz w:val="25"/>
                <w:szCs w:val="25"/>
              </w:rPr>
            </w:pPr>
            <w:r>
              <w:rPr>
                <w:rFonts w:ascii="Times New Roman" w:hAnsi="Times New Roman" w:cs="Times New Roman"/>
                <w:sz w:val="25"/>
                <w:szCs w:val="25"/>
              </w:rPr>
              <w:t>Year</w:t>
            </w:r>
          </w:p>
        </w:tc>
        <w:tc>
          <w:tcPr>
            <w:tcW w:w="8118" w:type="dxa"/>
          </w:tcPr>
          <w:p w:rsidR="008C0877" w:rsidRDefault="008C0877" w:rsidP="001A56EF">
            <w:pPr>
              <w:jc w:val="both"/>
              <w:rPr>
                <w:rFonts w:ascii="Times New Roman" w:hAnsi="Times New Roman" w:cs="Times New Roman"/>
                <w:sz w:val="25"/>
                <w:szCs w:val="25"/>
              </w:rPr>
            </w:pPr>
            <w:r>
              <w:rPr>
                <w:rFonts w:ascii="Times New Roman" w:hAnsi="Times New Roman" w:cs="Times New Roman"/>
                <w:sz w:val="25"/>
                <w:szCs w:val="25"/>
              </w:rPr>
              <w:t xml:space="preserve">HUDA Rate (per </w:t>
            </w:r>
            <w:proofErr w:type="spellStart"/>
            <w:r>
              <w:rPr>
                <w:rFonts w:ascii="Times New Roman" w:hAnsi="Times New Roman" w:cs="Times New Roman"/>
                <w:sz w:val="25"/>
                <w:szCs w:val="25"/>
              </w:rPr>
              <w:t>sq.yard</w:t>
            </w:r>
            <w:proofErr w:type="spellEnd"/>
            <w:r>
              <w:rPr>
                <w:rFonts w:ascii="Times New Roman" w:hAnsi="Times New Roman" w:cs="Times New Roman"/>
                <w:sz w:val="25"/>
                <w:szCs w:val="25"/>
              </w:rPr>
              <w:t>)</w:t>
            </w:r>
          </w:p>
        </w:tc>
      </w:tr>
      <w:tr w:rsidR="008C0877" w:rsidTr="008C0877">
        <w:tc>
          <w:tcPr>
            <w:tcW w:w="1458" w:type="dxa"/>
          </w:tcPr>
          <w:p w:rsidR="008C0877" w:rsidRDefault="008C0877" w:rsidP="001A56EF">
            <w:pPr>
              <w:jc w:val="both"/>
              <w:rPr>
                <w:rFonts w:ascii="Times New Roman" w:hAnsi="Times New Roman" w:cs="Times New Roman"/>
                <w:sz w:val="25"/>
                <w:szCs w:val="25"/>
              </w:rPr>
            </w:pPr>
            <w:r>
              <w:rPr>
                <w:rFonts w:ascii="Times New Roman" w:hAnsi="Times New Roman" w:cs="Times New Roman"/>
                <w:sz w:val="25"/>
                <w:szCs w:val="25"/>
              </w:rPr>
              <w:t>2001</w:t>
            </w:r>
          </w:p>
        </w:tc>
        <w:tc>
          <w:tcPr>
            <w:tcW w:w="8118" w:type="dxa"/>
          </w:tcPr>
          <w:p w:rsidR="008C0877" w:rsidRDefault="008C0877" w:rsidP="001A56EF">
            <w:pPr>
              <w:jc w:val="both"/>
              <w:rPr>
                <w:rFonts w:ascii="Times New Roman" w:hAnsi="Times New Roman" w:cs="Times New Roman"/>
                <w:sz w:val="25"/>
                <w:szCs w:val="25"/>
              </w:rPr>
            </w:pPr>
            <w:r>
              <w:rPr>
                <w:rFonts w:ascii="Times New Roman" w:hAnsi="Times New Roman" w:cs="Times New Roman"/>
                <w:sz w:val="25"/>
                <w:szCs w:val="25"/>
              </w:rPr>
              <w:t>Rs.2718/- including enhanced compensation.</w:t>
            </w:r>
          </w:p>
        </w:tc>
      </w:tr>
      <w:tr w:rsidR="008C0877" w:rsidTr="008C0877">
        <w:tc>
          <w:tcPr>
            <w:tcW w:w="1458" w:type="dxa"/>
          </w:tcPr>
          <w:p w:rsidR="008C0877" w:rsidRDefault="008C0877" w:rsidP="001A56EF">
            <w:pPr>
              <w:jc w:val="both"/>
              <w:rPr>
                <w:rFonts w:ascii="Times New Roman" w:hAnsi="Times New Roman" w:cs="Times New Roman"/>
                <w:sz w:val="25"/>
                <w:szCs w:val="25"/>
              </w:rPr>
            </w:pPr>
            <w:r>
              <w:rPr>
                <w:rFonts w:ascii="Times New Roman" w:hAnsi="Times New Roman" w:cs="Times New Roman"/>
                <w:sz w:val="25"/>
                <w:szCs w:val="25"/>
              </w:rPr>
              <w:t>2005</w:t>
            </w:r>
          </w:p>
        </w:tc>
        <w:tc>
          <w:tcPr>
            <w:tcW w:w="8118" w:type="dxa"/>
          </w:tcPr>
          <w:p w:rsidR="008C0877" w:rsidRDefault="008C0877" w:rsidP="001A56EF">
            <w:pPr>
              <w:jc w:val="both"/>
              <w:rPr>
                <w:rFonts w:ascii="Times New Roman" w:hAnsi="Times New Roman" w:cs="Times New Roman"/>
                <w:sz w:val="25"/>
                <w:szCs w:val="25"/>
              </w:rPr>
            </w:pPr>
            <w:r>
              <w:rPr>
                <w:rFonts w:ascii="Times New Roman" w:hAnsi="Times New Roman" w:cs="Times New Roman"/>
                <w:sz w:val="25"/>
                <w:szCs w:val="25"/>
              </w:rPr>
              <w:t>Rs.2718/-including enhanced compensation.</w:t>
            </w:r>
          </w:p>
        </w:tc>
      </w:tr>
    </w:tbl>
    <w:p w:rsidR="008C0877" w:rsidRPr="001A56EF" w:rsidRDefault="008C0877" w:rsidP="008C0877">
      <w:pPr>
        <w:spacing w:after="0" w:line="240" w:lineRule="auto"/>
        <w:ind w:left="720"/>
        <w:jc w:val="both"/>
        <w:rPr>
          <w:rFonts w:ascii="Times New Roman" w:hAnsi="Times New Roman" w:cs="Times New Roman"/>
          <w:sz w:val="25"/>
          <w:szCs w:val="25"/>
        </w:rPr>
      </w:pPr>
    </w:p>
    <w:p w:rsidR="001A56EF" w:rsidRDefault="001A56EF" w:rsidP="008C0877">
      <w:pPr>
        <w:spacing w:after="0" w:line="240" w:lineRule="auto"/>
        <w:ind w:left="720"/>
        <w:jc w:val="both"/>
        <w:rPr>
          <w:rFonts w:ascii="Times New Roman" w:hAnsi="Times New Roman" w:cs="Times New Roman"/>
          <w:sz w:val="25"/>
          <w:szCs w:val="25"/>
        </w:rPr>
      </w:pPr>
      <w:proofErr w:type="gramStart"/>
      <w:r w:rsidRPr="001A56EF">
        <w:rPr>
          <w:rFonts w:ascii="Times New Roman" w:hAnsi="Times New Roman" w:cs="Times New Roman"/>
          <w:sz w:val="25"/>
          <w:szCs w:val="25"/>
        </w:rPr>
        <w:t xml:space="preserve">That the rate for the year 2010 was Rs. 6200/- per sq. </w:t>
      </w:r>
      <w:proofErr w:type="spellStart"/>
      <w:r w:rsidRPr="001A56EF">
        <w:rPr>
          <w:rFonts w:ascii="Times New Roman" w:hAnsi="Times New Roman" w:cs="Times New Roman"/>
          <w:sz w:val="25"/>
          <w:szCs w:val="25"/>
        </w:rPr>
        <w:t>mtrs</w:t>
      </w:r>
      <w:proofErr w:type="spellEnd"/>
      <w:r w:rsidRPr="001A56EF">
        <w:rPr>
          <w:rFonts w:ascii="Times New Roman" w:hAnsi="Times New Roman" w:cs="Times New Roman"/>
          <w:sz w:val="25"/>
          <w:szCs w:val="25"/>
        </w:rPr>
        <w:t>.</w:t>
      </w:r>
      <w:proofErr w:type="gramEnd"/>
      <w:r w:rsidRPr="001A56EF">
        <w:rPr>
          <w:rFonts w:ascii="Times New Roman" w:hAnsi="Times New Roman" w:cs="Times New Roman"/>
          <w:sz w:val="25"/>
          <w:szCs w:val="25"/>
        </w:rPr>
        <w:t xml:space="preserve"> </w:t>
      </w:r>
      <w:proofErr w:type="gramStart"/>
      <w:r w:rsidRPr="001A56EF">
        <w:rPr>
          <w:rFonts w:ascii="Times New Roman" w:hAnsi="Times New Roman" w:cs="Times New Roman"/>
          <w:sz w:val="25"/>
          <w:szCs w:val="25"/>
        </w:rPr>
        <w:t>and</w:t>
      </w:r>
      <w:proofErr w:type="gramEnd"/>
      <w:r w:rsidRPr="001A56EF">
        <w:rPr>
          <w:rFonts w:ascii="Times New Roman" w:hAnsi="Times New Roman" w:cs="Times New Roman"/>
          <w:sz w:val="25"/>
          <w:szCs w:val="25"/>
        </w:rPr>
        <w:t xml:space="preserve"> after the year 2010, the rate was not finalized till the year 2014-15, hence the deponent is not i</w:t>
      </w:r>
      <w:r w:rsidR="008C0877">
        <w:rPr>
          <w:rFonts w:ascii="Times New Roman" w:hAnsi="Times New Roman" w:cs="Times New Roman"/>
          <w:sz w:val="25"/>
          <w:szCs w:val="25"/>
        </w:rPr>
        <w:t xml:space="preserve">n position to intimate the rate </w:t>
      </w:r>
      <w:r w:rsidRPr="001A56EF">
        <w:rPr>
          <w:rFonts w:ascii="Times New Roman" w:hAnsi="Times New Roman" w:cs="Times New Roman"/>
          <w:sz w:val="25"/>
          <w:szCs w:val="25"/>
        </w:rPr>
        <w:t>of the year 2011. Moreover it is submitted that the rate of</w:t>
      </w:r>
      <w:r w:rsidR="008C0877">
        <w:rPr>
          <w:rFonts w:ascii="Times New Roman" w:hAnsi="Times New Roman" w:cs="Times New Roman"/>
          <w:sz w:val="25"/>
          <w:szCs w:val="25"/>
        </w:rPr>
        <w:t xml:space="preserve"> </w:t>
      </w:r>
      <w:r w:rsidRPr="001A56EF">
        <w:rPr>
          <w:rFonts w:ascii="Times New Roman" w:hAnsi="Times New Roman" w:cs="Times New Roman"/>
          <w:sz w:val="25"/>
          <w:szCs w:val="25"/>
        </w:rPr>
        <w:t>t</w:t>
      </w:r>
      <w:r w:rsidR="008C0877">
        <w:rPr>
          <w:rFonts w:ascii="Times New Roman" w:hAnsi="Times New Roman" w:cs="Times New Roman"/>
          <w:sz w:val="25"/>
          <w:szCs w:val="25"/>
        </w:rPr>
        <w:t xml:space="preserve">he year </w:t>
      </w:r>
      <w:r w:rsidRPr="001A56EF">
        <w:rPr>
          <w:rFonts w:ascii="Times New Roman" w:hAnsi="Times New Roman" w:cs="Times New Roman"/>
          <w:sz w:val="25"/>
          <w:szCs w:val="25"/>
        </w:rPr>
        <w:t xml:space="preserve">2014-15 is Rs. 10500/- per sq. </w:t>
      </w:r>
      <w:proofErr w:type="spellStart"/>
      <w:r w:rsidRPr="001A56EF">
        <w:rPr>
          <w:rFonts w:ascii="Times New Roman" w:hAnsi="Times New Roman" w:cs="Times New Roman"/>
          <w:sz w:val="25"/>
          <w:szCs w:val="25"/>
        </w:rPr>
        <w:t>mtr</w:t>
      </w:r>
      <w:proofErr w:type="spellEnd"/>
      <w:r w:rsidRPr="001A56EF">
        <w:rPr>
          <w:rFonts w:ascii="Times New Roman" w:hAnsi="Times New Roman" w:cs="Times New Roman"/>
          <w:sz w:val="25"/>
          <w:szCs w:val="25"/>
        </w:rPr>
        <w:t>.”</w:t>
      </w:r>
    </w:p>
    <w:p w:rsidR="008C0877" w:rsidRPr="001A56EF" w:rsidRDefault="008C0877" w:rsidP="001A56EF">
      <w:pPr>
        <w:spacing w:after="0" w:line="240" w:lineRule="auto"/>
        <w:jc w:val="both"/>
        <w:rPr>
          <w:rFonts w:ascii="Times New Roman" w:hAnsi="Times New Roman" w:cs="Times New Roman"/>
          <w:sz w:val="25"/>
          <w:szCs w:val="25"/>
        </w:rPr>
      </w:pPr>
    </w:p>
    <w:p w:rsidR="001A56EF" w:rsidRDefault="001A56EF" w:rsidP="001A56EF">
      <w:pPr>
        <w:spacing w:after="0" w:line="240" w:lineRule="auto"/>
        <w:jc w:val="both"/>
        <w:rPr>
          <w:rFonts w:ascii="Times New Roman" w:hAnsi="Times New Roman" w:cs="Times New Roman"/>
          <w:sz w:val="25"/>
          <w:szCs w:val="25"/>
        </w:rPr>
      </w:pPr>
      <w:r w:rsidRPr="001A56EF">
        <w:rPr>
          <w:rFonts w:ascii="Times New Roman" w:hAnsi="Times New Roman" w:cs="Times New Roman"/>
          <w:sz w:val="25"/>
          <w:szCs w:val="25"/>
        </w:rPr>
        <w:t>Considering the fact that the appellant has deposited the then cost of the plot way back in 2009 and other facts and circumstances and in the interest of justice, we direct HUDA to permit the appellant to retain the plot subject to the condition that the appellant pays the cost of plot at the prevailing HUDA rate i.e. Rs.10</w:t>
      </w:r>
      <w:proofErr w:type="gramStart"/>
      <w:r w:rsidRPr="001A56EF">
        <w:rPr>
          <w:rFonts w:ascii="Times New Roman" w:hAnsi="Times New Roman" w:cs="Times New Roman"/>
          <w:sz w:val="25"/>
          <w:szCs w:val="25"/>
        </w:rPr>
        <w:t>,500</w:t>
      </w:r>
      <w:proofErr w:type="gramEnd"/>
      <w:r w:rsidRPr="001A56EF">
        <w:rPr>
          <w:rFonts w:ascii="Times New Roman" w:hAnsi="Times New Roman" w:cs="Times New Roman"/>
          <w:sz w:val="25"/>
          <w:szCs w:val="25"/>
        </w:rPr>
        <w:t xml:space="preserve">/- per sq. </w:t>
      </w:r>
      <w:proofErr w:type="spellStart"/>
      <w:r w:rsidRPr="001A56EF">
        <w:rPr>
          <w:rFonts w:ascii="Times New Roman" w:hAnsi="Times New Roman" w:cs="Times New Roman"/>
          <w:sz w:val="25"/>
          <w:szCs w:val="25"/>
        </w:rPr>
        <w:t>mtr</w:t>
      </w:r>
      <w:proofErr w:type="spellEnd"/>
      <w:r w:rsidRPr="001A56EF">
        <w:rPr>
          <w:rFonts w:ascii="Times New Roman" w:hAnsi="Times New Roman" w:cs="Times New Roman"/>
          <w:sz w:val="25"/>
          <w:szCs w:val="25"/>
        </w:rPr>
        <w:t>.</w:t>
      </w:r>
    </w:p>
    <w:p w:rsidR="008C0877" w:rsidRDefault="008C0877" w:rsidP="001A56EF">
      <w:pPr>
        <w:spacing w:after="0" w:line="240" w:lineRule="auto"/>
        <w:jc w:val="both"/>
        <w:rPr>
          <w:rFonts w:ascii="Times New Roman" w:hAnsi="Times New Roman" w:cs="Times New Roman"/>
          <w:sz w:val="25"/>
          <w:szCs w:val="25"/>
        </w:rPr>
      </w:pPr>
    </w:p>
    <w:p w:rsidR="008C0877" w:rsidRPr="008C0877" w:rsidRDefault="008C0877" w:rsidP="008C0877">
      <w:pPr>
        <w:spacing w:after="0" w:line="240" w:lineRule="auto"/>
        <w:jc w:val="both"/>
        <w:rPr>
          <w:rFonts w:ascii="Times New Roman" w:hAnsi="Times New Roman" w:cs="Times New Roman"/>
          <w:sz w:val="25"/>
          <w:szCs w:val="25"/>
        </w:rPr>
      </w:pPr>
      <w:r w:rsidRPr="008C0877">
        <w:rPr>
          <w:rFonts w:ascii="Times New Roman" w:hAnsi="Times New Roman" w:cs="Times New Roman"/>
          <w:sz w:val="25"/>
          <w:szCs w:val="25"/>
        </w:rPr>
        <w:t>12. The impugned orders passed by the National Commission are set aside and these appeals are allowed. Respondent-authority/HUDA shall permit the appellant to retain the plot subject to the appellant’s depositing the amount at the current HUDA rate of the year 2014-15 i.e.</w:t>
      </w:r>
      <w:r>
        <w:rPr>
          <w:rFonts w:ascii="Times New Roman" w:hAnsi="Times New Roman" w:cs="Times New Roman"/>
          <w:sz w:val="25"/>
          <w:szCs w:val="25"/>
        </w:rPr>
        <w:t xml:space="preserve"> Rs.10</w:t>
      </w:r>
      <w:proofErr w:type="gramStart"/>
      <w:r>
        <w:rPr>
          <w:rFonts w:ascii="Times New Roman" w:hAnsi="Times New Roman" w:cs="Times New Roman"/>
          <w:sz w:val="25"/>
          <w:szCs w:val="25"/>
        </w:rPr>
        <w:t>,500</w:t>
      </w:r>
      <w:proofErr w:type="gramEnd"/>
      <w:r>
        <w:rPr>
          <w:rFonts w:ascii="Times New Roman" w:hAnsi="Times New Roman" w:cs="Times New Roman"/>
          <w:sz w:val="25"/>
          <w:szCs w:val="25"/>
        </w:rPr>
        <w:t xml:space="preserve">/- per sq. </w:t>
      </w:r>
      <w:proofErr w:type="spellStart"/>
      <w:r>
        <w:rPr>
          <w:rFonts w:ascii="Times New Roman" w:hAnsi="Times New Roman" w:cs="Times New Roman"/>
          <w:sz w:val="25"/>
          <w:szCs w:val="25"/>
        </w:rPr>
        <w:t>mtr</w:t>
      </w:r>
      <w:proofErr w:type="spellEnd"/>
      <w:r>
        <w:rPr>
          <w:rFonts w:ascii="Times New Roman" w:hAnsi="Times New Roman" w:cs="Times New Roman"/>
          <w:sz w:val="25"/>
          <w:szCs w:val="25"/>
        </w:rPr>
        <w:t xml:space="preserve">. </w:t>
      </w:r>
      <w:proofErr w:type="gramStart"/>
      <w:r>
        <w:rPr>
          <w:rFonts w:ascii="Times New Roman" w:hAnsi="Times New Roman" w:cs="Times New Roman"/>
          <w:sz w:val="25"/>
          <w:szCs w:val="25"/>
        </w:rPr>
        <w:t>after</w:t>
      </w:r>
      <w:proofErr w:type="gramEnd"/>
      <w:r>
        <w:rPr>
          <w:rFonts w:ascii="Times New Roman" w:hAnsi="Times New Roman" w:cs="Times New Roman"/>
          <w:sz w:val="25"/>
          <w:szCs w:val="25"/>
        </w:rPr>
        <w:t xml:space="preserve"> </w:t>
      </w:r>
      <w:r w:rsidRPr="008C0877">
        <w:rPr>
          <w:rFonts w:ascii="Times New Roman" w:hAnsi="Times New Roman" w:cs="Times New Roman"/>
          <w:sz w:val="25"/>
          <w:szCs w:val="25"/>
        </w:rPr>
        <w:t>adjusting the amount already deposited</w:t>
      </w:r>
      <w:r w:rsidRPr="008C0877">
        <w:rPr>
          <w:rFonts w:ascii="Times New Roman" w:hAnsi="Times New Roman" w:cs="Times New Roman"/>
          <w:sz w:val="25"/>
          <w:szCs w:val="25"/>
        </w:rPr>
        <w:tab/>
        <w:t xml:space="preserve">by the appellant. The appellant shall deposit the said amount within four months from the date of this judgment and on such </w:t>
      </w:r>
      <w:proofErr w:type="gramStart"/>
      <w:r w:rsidRPr="008C0877">
        <w:rPr>
          <w:rFonts w:ascii="Times New Roman" w:hAnsi="Times New Roman" w:cs="Times New Roman"/>
          <w:sz w:val="25"/>
          <w:szCs w:val="25"/>
        </w:rPr>
        <w:t>deposit,</w:t>
      </w:r>
      <w:proofErr w:type="gramEnd"/>
      <w:r w:rsidRPr="008C0877">
        <w:rPr>
          <w:rFonts w:ascii="Times New Roman" w:hAnsi="Times New Roman" w:cs="Times New Roman"/>
          <w:sz w:val="25"/>
          <w:szCs w:val="25"/>
        </w:rPr>
        <w:t xml:space="preserve"> HUDA shall execute the necessary document and issue no objection certificate and clearances as may be required within four weeks thereafter. It is further directed that the respondent-authority shall proceed</w:t>
      </w:r>
      <w:r>
        <w:rPr>
          <w:rFonts w:ascii="Times New Roman" w:hAnsi="Times New Roman" w:cs="Times New Roman"/>
          <w:sz w:val="25"/>
          <w:szCs w:val="25"/>
        </w:rPr>
        <w:t xml:space="preserve"> against the delinquent official officials / officers </w:t>
      </w:r>
      <w:proofErr w:type="gramStart"/>
      <w:r>
        <w:rPr>
          <w:rFonts w:ascii="Times New Roman" w:hAnsi="Times New Roman" w:cs="Times New Roman"/>
          <w:sz w:val="25"/>
          <w:szCs w:val="25"/>
        </w:rPr>
        <w:t xml:space="preserve">who </w:t>
      </w:r>
      <w:r w:rsidRPr="008C0877">
        <w:rPr>
          <w:rFonts w:ascii="Times New Roman" w:hAnsi="Times New Roman" w:cs="Times New Roman"/>
          <w:sz w:val="25"/>
          <w:szCs w:val="25"/>
        </w:rPr>
        <w:t xml:space="preserve"> are</w:t>
      </w:r>
      <w:proofErr w:type="gramEnd"/>
      <w:r w:rsidRPr="008C0877">
        <w:rPr>
          <w:rFonts w:ascii="Times New Roman" w:hAnsi="Times New Roman" w:cs="Times New Roman"/>
          <w:sz w:val="25"/>
          <w:szCs w:val="25"/>
        </w:rPr>
        <w:t xml:space="preserve"> responsible for the lapses in accordance with law. In so far as action taken in the disciplinary proceedings, the respondent- authority shall file compliance report before this Court within nine months. In the facts and circumstances of the case, we make no order as to costs.</w:t>
      </w:r>
    </w:p>
    <w:p w:rsidR="008C0877" w:rsidRDefault="008C0877" w:rsidP="008C0877">
      <w:pPr>
        <w:spacing w:after="0" w:line="240" w:lineRule="auto"/>
        <w:jc w:val="both"/>
        <w:rPr>
          <w:rFonts w:ascii="Times New Roman" w:hAnsi="Times New Roman" w:cs="Times New Roman"/>
          <w:sz w:val="25"/>
          <w:szCs w:val="25"/>
        </w:rPr>
      </w:pPr>
      <w:r w:rsidRPr="008C0877">
        <w:rPr>
          <w:rFonts w:ascii="Times New Roman" w:hAnsi="Times New Roman" w:cs="Times New Roman"/>
          <w:sz w:val="25"/>
          <w:szCs w:val="25"/>
        </w:rPr>
        <w:tab/>
      </w:r>
    </w:p>
    <w:p w:rsidR="008C0877" w:rsidRDefault="008C0877" w:rsidP="001A56EF">
      <w:pPr>
        <w:spacing w:after="0" w:line="240" w:lineRule="auto"/>
        <w:jc w:val="both"/>
        <w:rPr>
          <w:rFonts w:ascii="Times New Roman" w:hAnsi="Times New Roman" w:cs="Times New Roman"/>
          <w:sz w:val="25"/>
          <w:szCs w:val="25"/>
        </w:rPr>
      </w:pPr>
    </w:p>
    <w:p w:rsidR="008C0877" w:rsidRDefault="008C0877" w:rsidP="001A56EF">
      <w:pPr>
        <w:spacing w:after="0" w:line="240" w:lineRule="auto"/>
        <w:jc w:val="both"/>
        <w:rPr>
          <w:rFonts w:ascii="Times New Roman" w:hAnsi="Times New Roman" w:cs="Times New Roman"/>
          <w:sz w:val="25"/>
          <w:szCs w:val="25"/>
        </w:rPr>
      </w:pPr>
    </w:p>
    <w:p w:rsidR="008C0877" w:rsidRDefault="008C0877" w:rsidP="001A56EF">
      <w:pPr>
        <w:spacing w:after="0" w:line="240" w:lineRule="auto"/>
        <w:jc w:val="both"/>
        <w:rPr>
          <w:rFonts w:ascii="Times New Roman" w:hAnsi="Times New Roman" w:cs="Times New Roman"/>
          <w:sz w:val="25"/>
          <w:szCs w:val="25"/>
        </w:rPr>
      </w:pPr>
    </w:p>
    <w:p w:rsidR="008C0877" w:rsidRDefault="008C0877" w:rsidP="001A56EF">
      <w:pPr>
        <w:spacing w:after="0" w:line="240" w:lineRule="auto"/>
        <w:jc w:val="both"/>
        <w:rPr>
          <w:rFonts w:ascii="Times New Roman" w:hAnsi="Times New Roman" w:cs="Times New Roman"/>
          <w:sz w:val="25"/>
          <w:szCs w:val="25"/>
        </w:rPr>
      </w:pPr>
    </w:p>
    <w:p w:rsidR="008C0877" w:rsidRDefault="008C0877" w:rsidP="001A56EF">
      <w:pPr>
        <w:spacing w:after="0" w:line="240" w:lineRule="auto"/>
        <w:jc w:val="both"/>
        <w:rPr>
          <w:rFonts w:ascii="Times New Roman" w:hAnsi="Times New Roman" w:cs="Times New Roman"/>
          <w:sz w:val="25"/>
          <w:szCs w:val="25"/>
        </w:rPr>
      </w:pPr>
    </w:p>
    <w:p w:rsidR="008C0877" w:rsidRDefault="008C0877" w:rsidP="001A56EF">
      <w:pPr>
        <w:spacing w:after="0" w:line="240" w:lineRule="auto"/>
        <w:jc w:val="both"/>
        <w:rPr>
          <w:rFonts w:ascii="Times New Roman" w:hAnsi="Times New Roman" w:cs="Times New Roman"/>
          <w:sz w:val="25"/>
          <w:szCs w:val="25"/>
        </w:rPr>
      </w:pPr>
    </w:p>
    <w:sectPr w:rsidR="008C0877" w:rsidSect="005415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56EF"/>
    <w:rsid w:val="001A56EF"/>
    <w:rsid w:val="005415B1"/>
    <w:rsid w:val="008C08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5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6EF"/>
    <w:pPr>
      <w:ind w:left="720"/>
      <w:contextualSpacing/>
    </w:pPr>
  </w:style>
  <w:style w:type="table" w:styleId="TableGrid">
    <w:name w:val="Table Grid"/>
    <w:basedOn w:val="TableNormal"/>
    <w:uiPriority w:val="59"/>
    <w:rsid w:val="001A56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2083</Words>
  <Characters>11877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2016-01-08T07:07:00Z</dcterms:created>
  <dcterms:modified xsi:type="dcterms:W3CDTF">2016-01-08T07:25:00Z</dcterms:modified>
</cp:coreProperties>
</file>