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17" w:rsidRDefault="00D82E17" w:rsidP="00D82E17">
      <w:pPr>
        <w:spacing w:after="0" w:line="240" w:lineRule="auto"/>
        <w:jc w:val="center"/>
        <w:rPr>
          <w:rFonts w:ascii="Times New Roman" w:hAnsi="Times New Roman" w:cs="Times New Roman"/>
          <w:b/>
          <w:sz w:val="25"/>
          <w:szCs w:val="25"/>
        </w:rPr>
      </w:pPr>
      <w:r w:rsidRPr="00D82E17">
        <w:rPr>
          <w:rFonts w:ascii="Times New Roman" w:hAnsi="Times New Roman" w:cs="Times New Roman"/>
          <w:b/>
          <w:sz w:val="25"/>
          <w:szCs w:val="25"/>
        </w:rPr>
        <w:t>SUPREME COURT OF INDIA</w:t>
      </w:r>
    </w:p>
    <w:p w:rsidR="00D82E17" w:rsidRPr="00D82E17" w:rsidRDefault="00D82E17" w:rsidP="00D82E17">
      <w:pPr>
        <w:spacing w:after="0" w:line="240" w:lineRule="auto"/>
        <w:jc w:val="center"/>
        <w:rPr>
          <w:rFonts w:ascii="Times New Roman" w:hAnsi="Times New Roman" w:cs="Times New Roman"/>
          <w:b/>
          <w:sz w:val="25"/>
          <w:szCs w:val="25"/>
        </w:rPr>
      </w:pPr>
    </w:p>
    <w:p w:rsidR="00D82E17" w:rsidRDefault="00D82E17" w:rsidP="00D82E17">
      <w:pPr>
        <w:spacing w:after="0" w:line="240" w:lineRule="auto"/>
        <w:jc w:val="center"/>
        <w:rPr>
          <w:rFonts w:ascii="Times New Roman" w:hAnsi="Times New Roman" w:cs="Times New Roman"/>
          <w:sz w:val="25"/>
          <w:szCs w:val="25"/>
        </w:rPr>
      </w:pPr>
      <w:r w:rsidRPr="00D82E17">
        <w:rPr>
          <w:rFonts w:ascii="Times New Roman" w:hAnsi="Times New Roman" w:cs="Times New Roman"/>
          <w:sz w:val="25"/>
          <w:szCs w:val="25"/>
        </w:rPr>
        <w:t>Kanta Tejus Manu</w:t>
      </w:r>
    </w:p>
    <w:p w:rsidR="00D82E17" w:rsidRPr="00D82E17" w:rsidRDefault="00D82E17" w:rsidP="00D82E17">
      <w:pPr>
        <w:spacing w:after="0" w:line="240" w:lineRule="auto"/>
        <w:jc w:val="center"/>
        <w:rPr>
          <w:rFonts w:ascii="Times New Roman" w:hAnsi="Times New Roman" w:cs="Times New Roman"/>
          <w:sz w:val="25"/>
          <w:szCs w:val="25"/>
        </w:rPr>
      </w:pPr>
    </w:p>
    <w:p w:rsidR="00D82E17" w:rsidRDefault="00D82E17" w:rsidP="00D82E1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82E17" w:rsidRPr="00D82E17" w:rsidRDefault="00D82E17" w:rsidP="00D82E17">
      <w:pPr>
        <w:spacing w:after="0" w:line="240" w:lineRule="auto"/>
        <w:jc w:val="center"/>
        <w:rPr>
          <w:rFonts w:ascii="Times New Roman" w:hAnsi="Times New Roman" w:cs="Times New Roman"/>
          <w:sz w:val="25"/>
          <w:szCs w:val="25"/>
        </w:rPr>
      </w:pPr>
    </w:p>
    <w:p w:rsidR="00D82E17" w:rsidRDefault="00D82E17" w:rsidP="00D82E17">
      <w:pPr>
        <w:spacing w:after="0" w:line="240" w:lineRule="auto"/>
        <w:jc w:val="center"/>
        <w:rPr>
          <w:rFonts w:ascii="Times New Roman" w:hAnsi="Times New Roman" w:cs="Times New Roman"/>
          <w:sz w:val="25"/>
          <w:szCs w:val="25"/>
        </w:rPr>
      </w:pPr>
      <w:r w:rsidRPr="00D82E17">
        <w:rPr>
          <w:rFonts w:ascii="Times New Roman" w:hAnsi="Times New Roman" w:cs="Times New Roman"/>
          <w:sz w:val="25"/>
          <w:szCs w:val="25"/>
        </w:rPr>
        <w:t>Tejas Kanubhai Maun</w:t>
      </w:r>
    </w:p>
    <w:p w:rsidR="00D82E17" w:rsidRDefault="00D82E17" w:rsidP="00D82E17">
      <w:pPr>
        <w:spacing w:after="0" w:line="240" w:lineRule="auto"/>
        <w:jc w:val="center"/>
        <w:rPr>
          <w:rFonts w:ascii="Times New Roman" w:hAnsi="Times New Roman" w:cs="Times New Roman"/>
          <w:sz w:val="25"/>
          <w:szCs w:val="25"/>
        </w:rPr>
      </w:pPr>
    </w:p>
    <w:p w:rsidR="00D82E17" w:rsidRDefault="00D82E17" w:rsidP="00D82E1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C.A.No.1402 of </w:t>
      </w:r>
      <w:r w:rsidRPr="00D82E17">
        <w:rPr>
          <w:rFonts w:ascii="Times New Roman" w:hAnsi="Times New Roman" w:cs="Times New Roman"/>
          <w:sz w:val="25"/>
          <w:szCs w:val="25"/>
        </w:rPr>
        <w:t>2016</w:t>
      </w:r>
    </w:p>
    <w:p w:rsidR="00D82E17" w:rsidRDefault="00D82E17" w:rsidP="00D82E17">
      <w:pPr>
        <w:spacing w:after="0" w:line="240" w:lineRule="auto"/>
        <w:jc w:val="center"/>
        <w:rPr>
          <w:rFonts w:ascii="Times New Roman" w:hAnsi="Times New Roman" w:cs="Times New Roman"/>
          <w:sz w:val="25"/>
          <w:szCs w:val="25"/>
        </w:rPr>
      </w:pPr>
    </w:p>
    <w:p w:rsidR="00D82E17" w:rsidRDefault="00D82E17" w:rsidP="00D82E1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82E17" w:rsidRDefault="00D82E17" w:rsidP="00D82E17">
      <w:pPr>
        <w:spacing w:after="0" w:line="240" w:lineRule="auto"/>
        <w:jc w:val="center"/>
        <w:rPr>
          <w:rFonts w:ascii="Times New Roman" w:hAnsi="Times New Roman" w:cs="Times New Roman"/>
          <w:sz w:val="25"/>
          <w:szCs w:val="25"/>
        </w:rPr>
      </w:pPr>
    </w:p>
    <w:p w:rsidR="00D82E17" w:rsidRDefault="00D82E17" w:rsidP="00D82E1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15.02.2016</w:t>
      </w:r>
    </w:p>
    <w:p w:rsidR="00D82E17" w:rsidRPr="00D82E17" w:rsidRDefault="00D82E17" w:rsidP="00D82E17">
      <w:pPr>
        <w:spacing w:after="0" w:line="240" w:lineRule="auto"/>
        <w:jc w:val="center"/>
        <w:rPr>
          <w:rFonts w:ascii="Times New Roman" w:hAnsi="Times New Roman" w:cs="Times New Roman"/>
          <w:sz w:val="25"/>
          <w:szCs w:val="25"/>
        </w:rPr>
      </w:pPr>
    </w:p>
    <w:p w:rsidR="00D82E17" w:rsidRDefault="00D82E17" w:rsidP="00D82E17">
      <w:pPr>
        <w:spacing w:after="0" w:line="240" w:lineRule="auto"/>
        <w:jc w:val="center"/>
        <w:rPr>
          <w:rFonts w:ascii="Times New Roman" w:hAnsi="Times New Roman" w:cs="Times New Roman"/>
          <w:b/>
          <w:sz w:val="25"/>
          <w:szCs w:val="25"/>
        </w:rPr>
      </w:pPr>
      <w:r w:rsidRPr="00D82E17">
        <w:rPr>
          <w:rFonts w:ascii="Times New Roman" w:hAnsi="Times New Roman" w:cs="Times New Roman"/>
          <w:b/>
          <w:sz w:val="25"/>
          <w:szCs w:val="25"/>
        </w:rPr>
        <w:t>JUDGMENT</w:t>
      </w:r>
    </w:p>
    <w:p w:rsidR="00D82E17" w:rsidRPr="00D82E17" w:rsidRDefault="00D82E17" w:rsidP="00D82E17">
      <w:pPr>
        <w:spacing w:after="0" w:line="240" w:lineRule="auto"/>
        <w:jc w:val="both"/>
        <w:rPr>
          <w:rFonts w:ascii="Times New Roman" w:hAnsi="Times New Roman" w:cs="Times New Roman"/>
          <w:b/>
          <w:sz w:val="25"/>
          <w:szCs w:val="25"/>
        </w:rPr>
      </w:pPr>
    </w:p>
    <w:p w:rsidR="00D82E17" w:rsidRDefault="00D82E17" w:rsidP="00D82E17">
      <w:pPr>
        <w:spacing w:after="0" w:line="240" w:lineRule="auto"/>
        <w:jc w:val="both"/>
        <w:rPr>
          <w:rFonts w:ascii="Times New Roman" w:hAnsi="Times New Roman" w:cs="Times New Roman"/>
          <w:b/>
          <w:sz w:val="25"/>
          <w:szCs w:val="25"/>
        </w:rPr>
      </w:pPr>
      <w:r w:rsidRPr="00D82E17">
        <w:rPr>
          <w:rFonts w:ascii="Times New Roman" w:hAnsi="Times New Roman" w:cs="Times New Roman"/>
          <w:b/>
          <w:sz w:val="25"/>
          <w:szCs w:val="25"/>
        </w:rPr>
        <w:t>Kurian Joseph, J.</w:t>
      </w:r>
    </w:p>
    <w:p w:rsidR="00D82E17" w:rsidRPr="00D82E17" w:rsidRDefault="00D82E17" w:rsidP="00D82E17">
      <w:pPr>
        <w:spacing w:after="0" w:line="240" w:lineRule="auto"/>
        <w:jc w:val="both"/>
        <w:rPr>
          <w:rFonts w:ascii="Times New Roman" w:hAnsi="Times New Roman" w:cs="Times New Roman"/>
          <w:b/>
          <w:sz w:val="25"/>
          <w:szCs w:val="25"/>
        </w:rPr>
      </w:pPr>
    </w:p>
    <w:p w:rsidR="00D82E17" w:rsidRDefault="00D82E17" w:rsidP="00D82E1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 No. 20858 of 2011</w:t>
      </w:r>
    </w:p>
    <w:p w:rsidR="00D82E17" w:rsidRPr="00D82E17" w:rsidRDefault="00D82E17" w:rsidP="00D82E17">
      <w:pPr>
        <w:spacing w:after="0" w:line="240" w:lineRule="auto"/>
        <w:jc w:val="both"/>
        <w:rPr>
          <w:rFonts w:ascii="Times New Roman" w:hAnsi="Times New Roman" w:cs="Times New Roman"/>
          <w:sz w:val="25"/>
          <w:szCs w:val="25"/>
        </w:rPr>
      </w:pPr>
    </w:p>
    <w:p w:rsidR="00D82E17" w:rsidRDefault="00D82E17" w:rsidP="00D82E17">
      <w:pPr>
        <w:spacing w:after="0" w:line="240" w:lineRule="auto"/>
        <w:jc w:val="both"/>
        <w:rPr>
          <w:rFonts w:ascii="Times New Roman" w:hAnsi="Times New Roman" w:cs="Times New Roman"/>
          <w:sz w:val="25"/>
          <w:szCs w:val="25"/>
        </w:rPr>
      </w:pPr>
      <w:r w:rsidRPr="00D82E17">
        <w:rPr>
          <w:rFonts w:ascii="Times New Roman" w:hAnsi="Times New Roman" w:cs="Times New Roman"/>
          <w:sz w:val="25"/>
          <w:szCs w:val="25"/>
        </w:rPr>
        <w:t>1. Leave granted.</w:t>
      </w:r>
    </w:p>
    <w:p w:rsidR="00D82E17" w:rsidRPr="00D82E17" w:rsidRDefault="00D82E17" w:rsidP="00D82E17">
      <w:pPr>
        <w:spacing w:after="0" w:line="240" w:lineRule="auto"/>
        <w:jc w:val="both"/>
        <w:rPr>
          <w:rFonts w:ascii="Times New Roman" w:hAnsi="Times New Roman" w:cs="Times New Roman"/>
          <w:sz w:val="25"/>
          <w:szCs w:val="25"/>
        </w:rPr>
      </w:pPr>
    </w:p>
    <w:p w:rsidR="00D82E17" w:rsidRDefault="00D82E17" w:rsidP="00D82E17">
      <w:pPr>
        <w:spacing w:after="0" w:line="240" w:lineRule="auto"/>
        <w:jc w:val="both"/>
        <w:rPr>
          <w:rFonts w:ascii="Times New Roman" w:hAnsi="Times New Roman" w:cs="Times New Roman"/>
          <w:sz w:val="25"/>
          <w:szCs w:val="25"/>
        </w:rPr>
      </w:pPr>
      <w:r w:rsidRPr="00D82E17">
        <w:rPr>
          <w:rFonts w:ascii="Times New Roman" w:hAnsi="Times New Roman" w:cs="Times New Roman"/>
          <w:sz w:val="25"/>
          <w:szCs w:val="25"/>
        </w:rPr>
        <w:t>2. The appellant is before this Court against an interim order passed by the High Court of judicature of Bombay in Family Court Appeal No. 95 of 2009. As we propose to request the High Court to dispose of the appeal expeditiously, it is not necessary for us to deal with the factual matrix.</w:t>
      </w:r>
    </w:p>
    <w:p w:rsidR="00D82E17" w:rsidRPr="00D82E17" w:rsidRDefault="00D82E17" w:rsidP="00D82E17">
      <w:pPr>
        <w:spacing w:after="0" w:line="240" w:lineRule="auto"/>
        <w:jc w:val="both"/>
        <w:rPr>
          <w:rFonts w:ascii="Times New Roman" w:hAnsi="Times New Roman" w:cs="Times New Roman"/>
          <w:sz w:val="25"/>
          <w:szCs w:val="25"/>
        </w:rPr>
      </w:pPr>
    </w:p>
    <w:p w:rsidR="00D82E17" w:rsidRDefault="00D82E17" w:rsidP="00D82E17">
      <w:pPr>
        <w:spacing w:after="0" w:line="240" w:lineRule="auto"/>
        <w:jc w:val="both"/>
        <w:rPr>
          <w:rFonts w:ascii="Times New Roman" w:hAnsi="Times New Roman" w:cs="Times New Roman"/>
          <w:sz w:val="25"/>
          <w:szCs w:val="25"/>
        </w:rPr>
      </w:pPr>
      <w:r w:rsidRPr="00D82E17">
        <w:rPr>
          <w:rFonts w:ascii="Times New Roman" w:hAnsi="Times New Roman" w:cs="Times New Roman"/>
          <w:sz w:val="25"/>
          <w:szCs w:val="25"/>
        </w:rPr>
        <w:t>3. Accordingly, we request the High Court to dispose of Family Court Appeal No. 95 of 2009 expeditiously and preferably within six months from the date of production of a copy of this order before the High Court.</w:t>
      </w:r>
    </w:p>
    <w:p w:rsidR="00D82E17" w:rsidRPr="00D82E17" w:rsidRDefault="00D82E17" w:rsidP="00D82E17">
      <w:pPr>
        <w:spacing w:after="0" w:line="240" w:lineRule="auto"/>
        <w:jc w:val="both"/>
        <w:rPr>
          <w:rFonts w:ascii="Times New Roman" w:hAnsi="Times New Roman" w:cs="Times New Roman"/>
          <w:sz w:val="25"/>
          <w:szCs w:val="25"/>
        </w:rPr>
      </w:pPr>
    </w:p>
    <w:p w:rsidR="00D82E17" w:rsidRDefault="00D82E17" w:rsidP="00D82E17">
      <w:pPr>
        <w:spacing w:after="0" w:line="240" w:lineRule="auto"/>
        <w:jc w:val="both"/>
        <w:rPr>
          <w:rFonts w:ascii="Times New Roman" w:hAnsi="Times New Roman" w:cs="Times New Roman"/>
          <w:sz w:val="25"/>
          <w:szCs w:val="25"/>
        </w:rPr>
      </w:pPr>
      <w:r w:rsidRPr="00D82E17">
        <w:rPr>
          <w:rFonts w:ascii="Times New Roman" w:hAnsi="Times New Roman" w:cs="Times New Roman"/>
          <w:sz w:val="25"/>
          <w:szCs w:val="25"/>
        </w:rPr>
        <w:t>4. The parties are directed to continue the status quo with regard to possession and other rights regarding the disputed flat till the matter is finally decided by the High Court.</w:t>
      </w:r>
    </w:p>
    <w:p w:rsidR="00D82E17" w:rsidRPr="00D82E17" w:rsidRDefault="00D82E17" w:rsidP="00D82E17">
      <w:pPr>
        <w:spacing w:after="0" w:line="240" w:lineRule="auto"/>
        <w:jc w:val="both"/>
        <w:rPr>
          <w:rFonts w:ascii="Times New Roman" w:hAnsi="Times New Roman" w:cs="Times New Roman"/>
          <w:sz w:val="25"/>
          <w:szCs w:val="25"/>
        </w:rPr>
      </w:pPr>
    </w:p>
    <w:p w:rsidR="00D82E17" w:rsidRDefault="00D82E17" w:rsidP="00D82E17">
      <w:pPr>
        <w:spacing w:after="0" w:line="240" w:lineRule="auto"/>
        <w:jc w:val="both"/>
        <w:rPr>
          <w:rFonts w:ascii="Times New Roman" w:hAnsi="Times New Roman" w:cs="Times New Roman"/>
          <w:sz w:val="25"/>
          <w:szCs w:val="25"/>
        </w:rPr>
      </w:pPr>
      <w:r w:rsidRPr="00D82E17">
        <w:rPr>
          <w:rFonts w:ascii="Times New Roman" w:hAnsi="Times New Roman" w:cs="Times New Roman"/>
          <w:sz w:val="25"/>
          <w:szCs w:val="25"/>
        </w:rPr>
        <w:t>5. We also make it clear that neither the appellant nor the respondent shall create any third party access or rights in the property in the meanwhile.</w:t>
      </w:r>
    </w:p>
    <w:p w:rsidR="00D82E17" w:rsidRPr="00D82E17" w:rsidRDefault="00D82E17" w:rsidP="00D82E17">
      <w:pPr>
        <w:spacing w:after="0" w:line="240" w:lineRule="auto"/>
        <w:jc w:val="both"/>
        <w:rPr>
          <w:rFonts w:ascii="Times New Roman" w:hAnsi="Times New Roman" w:cs="Times New Roman"/>
          <w:sz w:val="25"/>
          <w:szCs w:val="25"/>
        </w:rPr>
      </w:pPr>
    </w:p>
    <w:p w:rsidR="00D82E17" w:rsidRDefault="00D82E17" w:rsidP="00D82E17">
      <w:pPr>
        <w:spacing w:after="0" w:line="240" w:lineRule="auto"/>
        <w:jc w:val="both"/>
        <w:rPr>
          <w:rFonts w:ascii="Times New Roman" w:hAnsi="Times New Roman" w:cs="Times New Roman"/>
          <w:sz w:val="25"/>
          <w:szCs w:val="25"/>
        </w:rPr>
      </w:pPr>
      <w:r w:rsidRPr="00D82E17">
        <w:rPr>
          <w:rFonts w:ascii="Times New Roman" w:hAnsi="Times New Roman" w:cs="Times New Roman"/>
          <w:sz w:val="25"/>
          <w:szCs w:val="25"/>
        </w:rPr>
        <w:t>6. In view of the above, this civil appeal is disposed of with no order as to costs.</w:t>
      </w:r>
    </w:p>
    <w:p w:rsidR="00E8470C" w:rsidRPr="00D82E17" w:rsidRDefault="008F6A7D" w:rsidP="00D82E17">
      <w:pPr>
        <w:spacing w:after="0" w:line="240" w:lineRule="auto"/>
        <w:jc w:val="both"/>
        <w:rPr>
          <w:rFonts w:ascii="Times New Roman" w:hAnsi="Times New Roman" w:cs="Times New Roman"/>
          <w:sz w:val="25"/>
          <w:szCs w:val="25"/>
        </w:rPr>
      </w:pPr>
    </w:p>
    <w:sectPr w:rsidR="00E8470C" w:rsidRPr="00D82E17" w:rsidSect="000D1A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A7D" w:rsidRDefault="008F6A7D" w:rsidP="00D82E17">
      <w:pPr>
        <w:spacing w:after="0" w:line="240" w:lineRule="auto"/>
      </w:pPr>
      <w:r>
        <w:separator/>
      </w:r>
    </w:p>
  </w:endnote>
  <w:endnote w:type="continuationSeparator" w:id="1">
    <w:p w:rsidR="008F6A7D" w:rsidRDefault="008F6A7D" w:rsidP="00D82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355579"/>
      <w:docPartObj>
        <w:docPartGallery w:val="Page Numbers (Bottom of Page)"/>
        <w:docPartUnique/>
      </w:docPartObj>
    </w:sdtPr>
    <w:sdtContent>
      <w:p w:rsidR="00D82E17" w:rsidRPr="00B86D26" w:rsidRDefault="00D82E17">
        <w:pPr>
          <w:pStyle w:val="Footer"/>
          <w:jc w:val="center"/>
          <w:rPr>
            <w:rFonts w:ascii="Times New Roman" w:hAnsi="Times New Roman" w:cs="Times New Roman"/>
          </w:rPr>
        </w:pPr>
        <w:r w:rsidRPr="00B86D26">
          <w:rPr>
            <w:rFonts w:ascii="Times New Roman" w:hAnsi="Times New Roman" w:cs="Times New Roman"/>
          </w:rPr>
          <w:t xml:space="preserve">                                                         </w:t>
        </w:r>
        <w:r w:rsidRPr="00B86D26">
          <w:rPr>
            <w:rFonts w:ascii="Times New Roman" w:hAnsi="Times New Roman" w:cs="Times New Roman"/>
          </w:rPr>
          <w:fldChar w:fldCharType="begin"/>
        </w:r>
        <w:r w:rsidRPr="00B86D26">
          <w:rPr>
            <w:rFonts w:ascii="Times New Roman" w:hAnsi="Times New Roman" w:cs="Times New Roman"/>
          </w:rPr>
          <w:instrText xml:space="preserve"> PAGE   \* MERGEFORMAT </w:instrText>
        </w:r>
        <w:r w:rsidRPr="00B86D26">
          <w:rPr>
            <w:rFonts w:ascii="Times New Roman" w:hAnsi="Times New Roman" w:cs="Times New Roman"/>
          </w:rPr>
          <w:fldChar w:fldCharType="separate"/>
        </w:r>
        <w:r w:rsidR="00B86D26">
          <w:rPr>
            <w:rFonts w:ascii="Times New Roman" w:hAnsi="Times New Roman" w:cs="Times New Roman"/>
            <w:noProof/>
          </w:rPr>
          <w:t>1</w:t>
        </w:r>
        <w:r w:rsidRPr="00B86D26">
          <w:rPr>
            <w:rFonts w:ascii="Times New Roman" w:hAnsi="Times New Roman" w:cs="Times New Roman"/>
          </w:rPr>
          <w:fldChar w:fldCharType="end"/>
        </w:r>
        <w:r w:rsidRPr="00B86D26">
          <w:rPr>
            <w:rFonts w:ascii="Times New Roman" w:hAnsi="Times New Roman" w:cs="Times New Roman"/>
          </w:rPr>
          <w:t xml:space="preserve">                                                                        SpotLaw</w:t>
        </w:r>
      </w:p>
    </w:sdtContent>
  </w:sdt>
  <w:p w:rsidR="00D82E17" w:rsidRPr="00B86D26" w:rsidRDefault="00D82E1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A7D" w:rsidRDefault="008F6A7D" w:rsidP="00D82E17">
      <w:pPr>
        <w:spacing w:after="0" w:line="240" w:lineRule="auto"/>
      </w:pPr>
      <w:r>
        <w:separator/>
      </w:r>
    </w:p>
  </w:footnote>
  <w:footnote w:type="continuationSeparator" w:id="1">
    <w:p w:rsidR="008F6A7D" w:rsidRDefault="008F6A7D" w:rsidP="00D82E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2E17"/>
    <w:rsid w:val="000D1AF6"/>
    <w:rsid w:val="00412DA4"/>
    <w:rsid w:val="008F6A7D"/>
    <w:rsid w:val="00A02AF8"/>
    <w:rsid w:val="00B86D26"/>
    <w:rsid w:val="00D82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17"/>
    <w:pPr>
      <w:ind w:left="720"/>
      <w:contextualSpacing/>
    </w:pPr>
  </w:style>
  <w:style w:type="paragraph" w:styleId="Header">
    <w:name w:val="header"/>
    <w:basedOn w:val="Normal"/>
    <w:link w:val="HeaderChar"/>
    <w:uiPriority w:val="99"/>
    <w:semiHidden/>
    <w:unhideWhenUsed/>
    <w:rsid w:val="00D82E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2E17"/>
  </w:style>
  <w:style w:type="paragraph" w:styleId="Footer">
    <w:name w:val="footer"/>
    <w:basedOn w:val="Normal"/>
    <w:link w:val="FooterChar"/>
    <w:uiPriority w:val="99"/>
    <w:unhideWhenUsed/>
    <w:rsid w:val="00D82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E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2016-02-20T11:34:00Z</dcterms:created>
  <dcterms:modified xsi:type="dcterms:W3CDTF">2016-02-20T11:38:00Z</dcterms:modified>
</cp:coreProperties>
</file>