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8D" w:rsidRDefault="00F4198D" w:rsidP="00F4198D">
      <w:pPr>
        <w:spacing w:after="0" w:line="240" w:lineRule="auto"/>
        <w:jc w:val="center"/>
        <w:rPr>
          <w:rFonts w:ascii="Times New Roman" w:hAnsi="Times New Roman" w:cs="Times New Roman"/>
          <w:b/>
          <w:sz w:val="25"/>
          <w:szCs w:val="25"/>
        </w:rPr>
      </w:pPr>
      <w:r w:rsidRPr="00F4198D">
        <w:rPr>
          <w:rFonts w:ascii="Times New Roman" w:hAnsi="Times New Roman" w:cs="Times New Roman"/>
          <w:b/>
          <w:sz w:val="25"/>
          <w:szCs w:val="25"/>
        </w:rPr>
        <w:t>SUPREME COURT OF INDIA</w:t>
      </w:r>
    </w:p>
    <w:p w:rsidR="00F4198D" w:rsidRPr="00F4198D" w:rsidRDefault="00F4198D" w:rsidP="00F4198D">
      <w:pPr>
        <w:spacing w:after="0" w:line="240" w:lineRule="auto"/>
        <w:jc w:val="center"/>
        <w:rPr>
          <w:rFonts w:ascii="Times New Roman" w:hAnsi="Times New Roman" w:cs="Times New Roman"/>
          <w:b/>
          <w:sz w:val="25"/>
          <w:szCs w:val="25"/>
        </w:rPr>
      </w:pPr>
    </w:p>
    <w:p w:rsidR="00F4198D" w:rsidRDefault="00F4198D" w:rsidP="00F4198D">
      <w:pPr>
        <w:spacing w:after="0" w:line="240" w:lineRule="auto"/>
        <w:jc w:val="center"/>
        <w:rPr>
          <w:rFonts w:ascii="Times New Roman" w:hAnsi="Times New Roman" w:cs="Times New Roman"/>
          <w:sz w:val="25"/>
          <w:szCs w:val="25"/>
        </w:rPr>
      </w:pPr>
      <w:r w:rsidRPr="00F4198D">
        <w:rPr>
          <w:rFonts w:ascii="Times New Roman" w:hAnsi="Times New Roman" w:cs="Times New Roman"/>
          <w:sz w:val="25"/>
          <w:szCs w:val="25"/>
        </w:rPr>
        <w:t>Ballarpur Industries Ltd.</w:t>
      </w:r>
      <w:r>
        <w:rPr>
          <w:rFonts w:ascii="Times New Roman" w:hAnsi="Times New Roman" w:cs="Times New Roman"/>
          <w:sz w:val="25"/>
          <w:szCs w:val="25"/>
        </w:rPr>
        <w:t xml:space="preserve"> </w:t>
      </w:r>
      <w:r w:rsidRPr="00F4198D">
        <w:rPr>
          <w:rFonts w:ascii="Times New Roman" w:hAnsi="Times New Roman" w:cs="Times New Roman"/>
          <w:sz w:val="25"/>
          <w:szCs w:val="25"/>
        </w:rPr>
        <w:t>(Bilt Graphic Paper Products Ltd.)</w:t>
      </w:r>
    </w:p>
    <w:p w:rsidR="00F4198D" w:rsidRPr="00F4198D" w:rsidRDefault="00F4198D" w:rsidP="00F4198D">
      <w:pPr>
        <w:spacing w:after="0" w:line="240" w:lineRule="auto"/>
        <w:jc w:val="center"/>
        <w:rPr>
          <w:rFonts w:ascii="Times New Roman" w:hAnsi="Times New Roman" w:cs="Times New Roman"/>
          <w:sz w:val="25"/>
          <w:szCs w:val="25"/>
        </w:rPr>
      </w:pPr>
    </w:p>
    <w:p w:rsidR="00F4198D" w:rsidRDefault="00F4198D" w:rsidP="00F419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4198D" w:rsidRPr="00F4198D" w:rsidRDefault="00F4198D" w:rsidP="00F4198D">
      <w:pPr>
        <w:spacing w:after="0" w:line="240" w:lineRule="auto"/>
        <w:jc w:val="center"/>
        <w:rPr>
          <w:rFonts w:ascii="Times New Roman" w:hAnsi="Times New Roman" w:cs="Times New Roman"/>
          <w:sz w:val="25"/>
          <w:szCs w:val="25"/>
        </w:rPr>
      </w:pPr>
    </w:p>
    <w:p w:rsidR="00F4198D" w:rsidRDefault="00F4198D" w:rsidP="00F4198D">
      <w:pPr>
        <w:spacing w:after="0" w:line="240" w:lineRule="auto"/>
        <w:jc w:val="center"/>
        <w:rPr>
          <w:rFonts w:ascii="Times New Roman" w:hAnsi="Times New Roman" w:cs="Times New Roman"/>
          <w:sz w:val="25"/>
          <w:szCs w:val="25"/>
        </w:rPr>
      </w:pPr>
      <w:r w:rsidRPr="00F4198D">
        <w:rPr>
          <w:rFonts w:ascii="Times New Roman" w:hAnsi="Times New Roman" w:cs="Times New Roman"/>
          <w:sz w:val="25"/>
          <w:szCs w:val="25"/>
        </w:rPr>
        <w:t xml:space="preserve">Maharashtra Lok Kamgar Sanghatana </w:t>
      </w:r>
      <w:r>
        <w:rPr>
          <w:rFonts w:ascii="Times New Roman" w:hAnsi="Times New Roman" w:cs="Times New Roman"/>
          <w:sz w:val="25"/>
          <w:szCs w:val="25"/>
        </w:rPr>
        <w:t>&amp; Ors.</w:t>
      </w:r>
    </w:p>
    <w:p w:rsidR="00F4198D" w:rsidRDefault="00F4198D" w:rsidP="00F4198D">
      <w:pPr>
        <w:spacing w:after="0" w:line="240" w:lineRule="auto"/>
        <w:jc w:val="center"/>
        <w:rPr>
          <w:rFonts w:ascii="Times New Roman" w:hAnsi="Times New Roman" w:cs="Times New Roman"/>
          <w:sz w:val="25"/>
          <w:szCs w:val="25"/>
        </w:rPr>
      </w:pPr>
    </w:p>
    <w:p w:rsidR="00F4198D" w:rsidRDefault="00F4198D" w:rsidP="00F419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C.A.No.2412 of</w:t>
      </w:r>
      <w:r w:rsidRPr="00F4198D">
        <w:rPr>
          <w:rFonts w:ascii="Times New Roman" w:hAnsi="Times New Roman" w:cs="Times New Roman"/>
          <w:sz w:val="25"/>
          <w:szCs w:val="25"/>
        </w:rPr>
        <w:t xml:space="preserve"> 2016</w:t>
      </w:r>
    </w:p>
    <w:p w:rsidR="00F4198D" w:rsidRDefault="00F4198D" w:rsidP="00F4198D">
      <w:pPr>
        <w:spacing w:after="0" w:line="240" w:lineRule="auto"/>
        <w:jc w:val="center"/>
        <w:rPr>
          <w:rFonts w:ascii="Times New Roman" w:hAnsi="Times New Roman" w:cs="Times New Roman"/>
          <w:sz w:val="25"/>
          <w:szCs w:val="25"/>
        </w:rPr>
      </w:pPr>
    </w:p>
    <w:p w:rsidR="00F4198D" w:rsidRDefault="00F4198D" w:rsidP="00F419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F4198D" w:rsidRDefault="00F4198D" w:rsidP="00F4198D">
      <w:pPr>
        <w:spacing w:after="0" w:line="240" w:lineRule="auto"/>
        <w:jc w:val="center"/>
        <w:rPr>
          <w:rFonts w:ascii="Times New Roman" w:hAnsi="Times New Roman" w:cs="Times New Roman"/>
          <w:sz w:val="25"/>
          <w:szCs w:val="25"/>
        </w:rPr>
      </w:pPr>
    </w:p>
    <w:p w:rsidR="00F4198D" w:rsidRDefault="00F4198D" w:rsidP="00F419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02.03.2016</w:t>
      </w:r>
    </w:p>
    <w:p w:rsidR="00F4198D" w:rsidRPr="00F4198D" w:rsidRDefault="00F4198D" w:rsidP="00F4198D">
      <w:pPr>
        <w:spacing w:after="0" w:line="240" w:lineRule="auto"/>
        <w:jc w:val="center"/>
        <w:rPr>
          <w:rFonts w:ascii="Times New Roman" w:hAnsi="Times New Roman" w:cs="Times New Roman"/>
          <w:sz w:val="25"/>
          <w:szCs w:val="25"/>
        </w:rPr>
      </w:pPr>
    </w:p>
    <w:p w:rsidR="00F4198D" w:rsidRDefault="00F4198D" w:rsidP="00F4198D">
      <w:pPr>
        <w:spacing w:after="0" w:line="240" w:lineRule="auto"/>
        <w:jc w:val="center"/>
        <w:rPr>
          <w:rFonts w:ascii="Times New Roman" w:hAnsi="Times New Roman" w:cs="Times New Roman"/>
          <w:b/>
          <w:sz w:val="25"/>
          <w:szCs w:val="25"/>
        </w:rPr>
      </w:pPr>
      <w:r w:rsidRPr="00F4198D">
        <w:rPr>
          <w:rFonts w:ascii="Times New Roman" w:hAnsi="Times New Roman" w:cs="Times New Roman"/>
          <w:b/>
          <w:sz w:val="25"/>
          <w:szCs w:val="25"/>
        </w:rPr>
        <w:t>JUDGMENT</w:t>
      </w:r>
    </w:p>
    <w:p w:rsidR="00F4198D" w:rsidRPr="00F4198D" w:rsidRDefault="00F4198D" w:rsidP="00F4198D">
      <w:pPr>
        <w:spacing w:after="0" w:line="240" w:lineRule="auto"/>
        <w:jc w:val="both"/>
        <w:rPr>
          <w:rFonts w:ascii="Times New Roman" w:hAnsi="Times New Roman" w:cs="Times New Roman"/>
          <w:b/>
          <w:sz w:val="25"/>
          <w:szCs w:val="25"/>
        </w:rPr>
      </w:pPr>
    </w:p>
    <w:p w:rsidR="00F4198D" w:rsidRDefault="00F4198D" w:rsidP="00F4198D">
      <w:pPr>
        <w:spacing w:after="0" w:line="240" w:lineRule="auto"/>
        <w:jc w:val="both"/>
        <w:rPr>
          <w:rFonts w:ascii="Times New Roman" w:hAnsi="Times New Roman" w:cs="Times New Roman"/>
          <w:b/>
          <w:sz w:val="25"/>
          <w:szCs w:val="25"/>
        </w:rPr>
      </w:pPr>
      <w:r w:rsidRPr="00F4198D">
        <w:rPr>
          <w:rFonts w:ascii="Times New Roman" w:hAnsi="Times New Roman" w:cs="Times New Roman"/>
          <w:b/>
          <w:sz w:val="25"/>
          <w:szCs w:val="25"/>
        </w:rPr>
        <w:t>Kurian Joseph, J.</w:t>
      </w:r>
    </w:p>
    <w:p w:rsidR="00F4198D" w:rsidRPr="00F4198D" w:rsidRDefault="00F4198D" w:rsidP="00F4198D">
      <w:pPr>
        <w:spacing w:after="0" w:line="240" w:lineRule="auto"/>
        <w:jc w:val="both"/>
        <w:rPr>
          <w:rFonts w:ascii="Times New Roman" w:hAnsi="Times New Roman" w:cs="Times New Roman"/>
          <w:b/>
          <w:sz w:val="25"/>
          <w:szCs w:val="25"/>
        </w:rPr>
      </w:pPr>
    </w:p>
    <w:p w:rsidR="00F4198D" w:rsidRPr="00F4198D" w:rsidRDefault="00F4198D" w:rsidP="00F4198D">
      <w:pPr>
        <w:spacing w:after="0" w:line="240" w:lineRule="auto"/>
        <w:jc w:val="both"/>
        <w:rPr>
          <w:rFonts w:ascii="Times New Roman" w:hAnsi="Times New Roman" w:cs="Times New Roman"/>
          <w:sz w:val="25"/>
          <w:szCs w:val="25"/>
        </w:rPr>
      </w:pPr>
      <w:r w:rsidRPr="00F4198D">
        <w:rPr>
          <w:rFonts w:ascii="Times New Roman" w:hAnsi="Times New Roman" w:cs="Times New Roman"/>
          <w:sz w:val="25"/>
          <w:szCs w:val="25"/>
        </w:rPr>
        <w:t>(Arising out of SLP (C) No.2840 of 2016)</w:t>
      </w:r>
    </w:p>
    <w:p w:rsidR="00F4198D" w:rsidRPr="00F4198D" w:rsidRDefault="00F4198D" w:rsidP="00F4198D">
      <w:pPr>
        <w:spacing w:after="0" w:line="240" w:lineRule="auto"/>
        <w:jc w:val="both"/>
        <w:rPr>
          <w:rFonts w:ascii="Times New Roman" w:hAnsi="Times New Roman" w:cs="Times New Roman"/>
          <w:sz w:val="25"/>
          <w:szCs w:val="25"/>
        </w:rPr>
      </w:pPr>
    </w:p>
    <w:p w:rsidR="00F4198D" w:rsidRDefault="00F4198D" w:rsidP="00F4198D">
      <w:pPr>
        <w:spacing w:after="0" w:line="240" w:lineRule="auto"/>
        <w:jc w:val="both"/>
        <w:rPr>
          <w:rFonts w:ascii="Times New Roman" w:hAnsi="Times New Roman" w:cs="Times New Roman"/>
          <w:sz w:val="25"/>
          <w:szCs w:val="25"/>
        </w:rPr>
      </w:pPr>
      <w:r w:rsidRPr="00F4198D">
        <w:rPr>
          <w:rFonts w:ascii="Times New Roman" w:hAnsi="Times New Roman" w:cs="Times New Roman"/>
          <w:sz w:val="25"/>
          <w:szCs w:val="25"/>
        </w:rPr>
        <w:t>1. Leave granted.</w:t>
      </w:r>
    </w:p>
    <w:p w:rsidR="00F4198D" w:rsidRPr="00F4198D" w:rsidRDefault="00F4198D" w:rsidP="00F4198D">
      <w:pPr>
        <w:spacing w:after="0" w:line="240" w:lineRule="auto"/>
        <w:jc w:val="both"/>
        <w:rPr>
          <w:rFonts w:ascii="Times New Roman" w:hAnsi="Times New Roman" w:cs="Times New Roman"/>
          <w:sz w:val="25"/>
          <w:szCs w:val="25"/>
        </w:rPr>
      </w:pPr>
    </w:p>
    <w:p w:rsidR="00F4198D" w:rsidRDefault="00F4198D" w:rsidP="00F4198D">
      <w:pPr>
        <w:spacing w:after="0" w:line="240" w:lineRule="auto"/>
        <w:jc w:val="both"/>
        <w:rPr>
          <w:rFonts w:ascii="Times New Roman" w:hAnsi="Times New Roman" w:cs="Times New Roman"/>
          <w:sz w:val="25"/>
          <w:szCs w:val="25"/>
        </w:rPr>
      </w:pPr>
      <w:r w:rsidRPr="00F4198D">
        <w:rPr>
          <w:rFonts w:ascii="Times New Roman" w:hAnsi="Times New Roman" w:cs="Times New Roman"/>
          <w:sz w:val="25"/>
          <w:szCs w:val="25"/>
        </w:rPr>
        <w:t>2. Thanks to the co-operation extended by the parties involved and the support of the learned senior counsel for both the parties. We are happy that an amicable solution has evolved by which a litigation which started in the year 1997, can be put an end to.</w:t>
      </w:r>
    </w:p>
    <w:p w:rsidR="00F4198D" w:rsidRPr="00F4198D" w:rsidRDefault="00F4198D" w:rsidP="00F4198D">
      <w:pPr>
        <w:spacing w:after="0" w:line="240" w:lineRule="auto"/>
        <w:jc w:val="both"/>
        <w:rPr>
          <w:rFonts w:ascii="Times New Roman" w:hAnsi="Times New Roman" w:cs="Times New Roman"/>
          <w:sz w:val="25"/>
          <w:szCs w:val="25"/>
        </w:rPr>
      </w:pPr>
    </w:p>
    <w:p w:rsidR="00F4198D" w:rsidRPr="00F4198D" w:rsidRDefault="00F4198D" w:rsidP="00F4198D">
      <w:pPr>
        <w:spacing w:after="0" w:line="240" w:lineRule="auto"/>
        <w:jc w:val="both"/>
        <w:rPr>
          <w:rFonts w:ascii="Times New Roman" w:hAnsi="Times New Roman" w:cs="Times New Roman"/>
          <w:sz w:val="25"/>
          <w:szCs w:val="25"/>
        </w:rPr>
      </w:pPr>
      <w:r w:rsidRPr="00F4198D">
        <w:rPr>
          <w:rFonts w:ascii="Times New Roman" w:hAnsi="Times New Roman" w:cs="Times New Roman"/>
          <w:sz w:val="25"/>
          <w:szCs w:val="25"/>
        </w:rPr>
        <w:t>3. On a suggestion made by the Court, both the parties</w:t>
      </w:r>
      <w:r>
        <w:rPr>
          <w:rFonts w:ascii="Times New Roman" w:hAnsi="Times New Roman" w:cs="Times New Roman"/>
          <w:sz w:val="25"/>
          <w:szCs w:val="25"/>
        </w:rPr>
        <w:t xml:space="preserve"> </w:t>
      </w:r>
      <w:r w:rsidRPr="00F4198D">
        <w:rPr>
          <w:rFonts w:ascii="Times New Roman" w:hAnsi="Times New Roman" w:cs="Times New Roman"/>
          <w:sz w:val="25"/>
          <w:szCs w:val="25"/>
        </w:rPr>
        <w:t>are agreed that out of 224 workers on the role of the Company, those who have been working on daily wages will be made permanent as on 1.1.2010. Needless to say that in case of any of such workmen has superannuated or died or resigned or retired, their claims will be settled accordingly. In case any of such workmen who have ceased to be in service between 24.08.2009 and 1.1.2010,</w:t>
      </w:r>
    </w:p>
    <w:p w:rsidR="00F4198D" w:rsidRDefault="00F4198D" w:rsidP="00F4198D">
      <w:pPr>
        <w:spacing w:after="0" w:line="240" w:lineRule="auto"/>
        <w:jc w:val="both"/>
        <w:rPr>
          <w:rFonts w:ascii="Times New Roman" w:hAnsi="Times New Roman" w:cs="Times New Roman"/>
          <w:sz w:val="25"/>
          <w:szCs w:val="25"/>
        </w:rPr>
      </w:pPr>
      <w:r w:rsidRPr="00F4198D">
        <w:rPr>
          <w:rFonts w:ascii="Times New Roman" w:hAnsi="Times New Roman" w:cs="Times New Roman"/>
          <w:sz w:val="25"/>
          <w:szCs w:val="25"/>
        </w:rPr>
        <w:t>Mr.Chander Uday Singh, learned senior counsel appearing for the appellant graciously and fairly submits that appropriate payment will be given to them, if not, a similar treatment as meted out to those indicated above.</w:t>
      </w:r>
    </w:p>
    <w:p w:rsidR="00F4198D" w:rsidRPr="00F4198D" w:rsidRDefault="00F4198D" w:rsidP="00F4198D">
      <w:pPr>
        <w:spacing w:after="0" w:line="240" w:lineRule="auto"/>
        <w:jc w:val="both"/>
        <w:rPr>
          <w:rFonts w:ascii="Times New Roman" w:hAnsi="Times New Roman" w:cs="Times New Roman"/>
          <w:sz w:val="25"/>
          <w:szCs w:val="25"/>
        </w:rPr>
      </w:pPr>
    </w:p>
    <w:p w:rsidR="00F4198D" w:rsidRDefault="00F4198D" w:rsidP="00F4198D">
      <w:pPr>
        <w:spacing w:after="0" w:line="240" w:lineRule="auto"/>
        <w:jc w:val="both"/>
        <w:rPr>
          <w:rFonts w:ascii="Times New Roman" w:hAnsi="Times New Roman" w:cs="Times New Roman"/>
          <w:sz w:val="25"/>
          <w:szCs w:val="25"/>
        </w:rPr>
      </w:pPr>
      <w:r w:rsidRPr="00F4198D">
        <w:rPr>
          <w:rFonts w:ascii="Times New Roman" w:hAnsi="Times New Roman" w:cs="Times New Roman"/>
          <w:sz w:val="25"/>
          <w:szCs w:val="25"/>
        </w:rPr>
        <w:t>4.  The impugned order dated 18.12.2015 stands modified to the above extent.</w:t>
      </w:r>
    </w:p>
    <w:p w:rsidR="00F4198D" w:rsidRPr="00F4198D" w:rsidRDefault="00F4198D" w:rsidP="00F4198D">
      <w:pPr>
        <w:spacing w:after="0" w:line="240" w:lineRule="auto"/>
        <w:jc w:val="both"/>
        <w:rPr>
          <w:rFonts w:ascii="Times New Roman" w:hAnsi="Times New Roman" w:cs="Times New Roman"/>
          <w:sz w:val="25"/>
          <w:szCs w:val="25"/>
        </w:rPr>
      </w:pPr>
    </w:p>
    <w:p w:rsidR="00F4198D" w:rsidRDefault="00F4198D" w:rsidP="00F4198D">
      <w:pPr>
        <w:spacing w:after="0" w:line="240" w:lineRule="auto"/>
        <w:jc w:val="both"/>
        <w:rPr>
          <w:rFonts w:ascii="Times New Roman" w:hAnsi="Times New Roman" w:cs="Times New Roman"/>
          <w:sz w:val="25"/>
          <w:szCs w:val="25"/>
        </w:rPr>
      </w:pPr>
      <w:r w:rsidRPr="00F4198D">
        <w:rPr>
          <w:rFonts w:ascii="Times New Roman" w:hAnsi="Times New Roman" w:cs="Times New Roman"/>
          <w:sz w:val="25"/>
          <w:szCs w:val="25"/>
        </w:rPr>
        <w:t>5. The appeal is disposed of with no order as to costs.</w:t>
      </w:r>
    </w:p>
    <w:p w:rsidR="00C91941" w:rsidRPr="00F4198D" w:rsidRDefault="00C91941" w:rsidP="00F4198D">
      <w:pPr>
        <w:spacing w:after="0" w:line="240" w:lineRule="auto"/>
        <w:jc w:val="both"/>
        <w:rPr>
          <w:rFonts w:ascii="Times New Roman" w:hAnsi="Times New Roman" w:cs="Times New Roman"/>
          <w:sz w:val="25"/>
          <w:szCs w:val="25"/>
        </w:rPr>
      </w:pPr>
    </w:p>
    <w:sectPr w:rsidR="00C91941" w:rsidRPr="00F4198D" w:rsidSect="00C919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235" w:rsidRDefault="00375235" w:rsidP="00F4198D">
      <w:pPr>
        <w:spacing w:after="0" w:line="240" w:lineRule="auto"/>
      </w:pPr>
      <w:r>
        <w:separator/>
      </w:r>
    </w:p>
  </w:endnote>
  <w:endnote w:type="continuationSeparator" w:id="1">
    <w:p w:rsidR="00375235" w:rsidRDefault="00375235" w:rsidP="00F41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06755"/>
      <w:docPartObj>
        <w:docPartGallery w:val="Page Numbers (Bottom of Page)"/>
        <w:docPartUnique/>
      </w:docPartObj>
    </w:sdtPr>
    <w:sdtContent>
      <w:p w:rsidR="00F4198D" w:rsidRPr="00F4198D" w:rsidRDefault="00F4198D">
        <w:pPr>
          <w:pStyle w:val="Footer"/>
          <w:jc w:val="center"/>
          <w:rPr>
            <w:rFonts w:ascii="Times New Roman" w:hAnsi="Times New Roman" w:cs="Times New Roman"/>
          </w:rPr>
        </w:pPr>
        <w:r w:rsidRPr="00F4198D">
          <w:rPr>
            <w:rFonts w:ascii="Times New Roman" w:hAnsi="Times New Roman" w:cs="Times New Roman"/>
          </w:rPr>
          <w:t xml:space="preserve">                             </w:t>
        </w:r>
        <w:r>
          <w:rPr>
            <w:rFonts w:ascii="Times New Roman" w:hAnsi="Times New Roman" w:cs="Times New Roman"/>
          </w:rPr>
          <w:t xml:space="preserve">                         </w:t>
        </w:r>
        <w:r w:rsidRPr="00F4198D">
          <w:rPr>
            <w:rFonts w:ascii="Times New Roman" w:hAnsi="Times New Roman" w:cs="Times New Roman"/>
          </w:rPr>
          <w:t xml:space="preserve">       </w:t>
        </w:r>
        <w:r w:rsidRPr="00F4198D">
          <w:rPr>
            <w:rFonts w:ascii="Times New Roman" w:hAnsi="Times New Roman" w:cs="Times New Roman"/>
          </w:rPr>
          <w:fldChar w:fldCharType="begin"/>
        </w:r>
        <w:r w:rsidRPr="00F4198D">
          <w:rPr>
            <w:rFonts w:ascii="Times New Roman" w:hAnsi="Times New Roman" w:cs="Times New Roman"/>
          </w:rPr>
          <w:instrText xml:space="preserve"> PAGE   \* MERGEFORMAT </w:instrText>
        </w:r>
        <w:r w:rsidRPr="00F4198D">
          <w:rPr>
            <w:rFonts w:ascii="Times New Roman" w:hAnsi="Times New Roman" w:cs="Times New Roman"/>
          </w:rPr>
          <w:fldChar w:fldCharType="separate"/>
        </w:r>
        <w:r w:rsidR="00375235">
          <w:rPr>
            <w:rFonts w:ascii="Times New Roman" w:hAnsi="Times New Roman" w:cs="Times New Roman"/>
            <w:noProof/>
          </w:rPr>
          <w:t>1</w:t>
        </w:r>
        <w:r w:rsidRPr="00F4198D">
          <w:rPr>
            <w:rFonts w:ascii="Times New Roman" w:hAnsi="Times New Roman" w:cs="Times New Roman"/>
          </w:rPr>
          <w:fldChar w:fldCharType="end"/>
        </w:r>
        <w:r w:rsidRPr="00F4198D">
          <w:rPr>
            <w:rFonts w:ascii="Times New Roman" w:hAnsi="Times New Roman" w:cs="Times New Roman"/>
          </w:rPr>
          <w:t xml:space="preserve">                                                                           SpotLaw</w:t>
        </w:r>
      </w:p>
    </w:sdtContent>
  </w:sdt>
  <w:p w:rsidR="00F4198D" w:rsidRPr="00F4198D" w:rsidRDefault="00F419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235" w:rsidRDefault="00375235" w:rsidP="00F4198D">
      <w:pPr>
        <w:spacing w:after="0" w:line="240" w:lineRule="auto"/>
      </w:pPr>
      <w:r>
        <w:separator/>
      </w:r>
    </w:p>
  </w:footnote>
  <w:footnote w:type="continuationSeparator" w:id="1">
    <w:p w:rsidR="00375235" w:rsidRDefault="00375235" w:rsidP="00F419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4198D"/>
    <w:rsid w:val="00375235"/>
    <w:rsid w:val="00C91941"/>
    <w:rsid w:val="00F41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8D"/>
    <w:pPr>
      <w:ind w:left="720"/>
      <w:contextualSpacing/>
    </w:pPr>
  </w:style>
  <w:style w:type="paragraph" w:styleId="Header">
    <w:name w:val="header"/>
    <w:basedOn w:val="Normal"/>
    <w:link w:val="HeaderChar"/>
    <w:uiPriority w:val="99"/>
    <w:semiHidden/>
    <w:unhideWhenUsed/>
    <w:rsid w:val="00F419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98D"/>
  </w:style>
  <w:style w:type="paragraph" w:styleId="Footer">
    <w:name w:val="footer"/>
    <w:basedOn w:val="Normal"/>
    <w:link w:val="FooterChar"/>
    <w:uiPriority w:val="99"/>
    <w:unhideWhenUsed/>
    <w:rsid w:val="00F41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2016-03-12T05:29:00Z</dcterms:created>
  <dcterms:modified xsi:type="dcterms:W3CDTF">2016-03-12T05:34:00Z</dcterms:modified>
</cp:coreProperties>
</file>