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88A" w:rsidRPr="008B388A" w:rsidRDefault="008B388A" w:rsidP="008B388A">
      <w:pPr>
        <w:spacing w:after="0" w:line="240" w:lineRule="auto"/>
        <w:jc w:val="center"/>
        <w:rPr>
          <w:rFonts w:ascii="Times New Roman" w:hAnsi="Times New Roman" w:cs="Times New Roman"/>
          <w:b/>
          <w:sz w:val="25"/>
          <w:szCs w:val="25"/>
        </w:rPr>
      </w:pPr>
      <w:r w:rsidRPr="008B388A">
        <w:rPr>
          <w:rFonts w:ascii="Times New Roman" w:hAnsi="Times New Roman" w:cs="Times New Roman"/>
          <w:b/>
          <w:sz w:val="25"/>
          <w:szCs w:val="25"/>
        </w:rPr>
        <w:t>SUPREME COURT OF INDIA</w:t>
      </w:r>
    </w:p>
    <w:p w:rsidR="008B388A" w:rsidRPr="008B388A" w:rsidRDefault="008B388A" w:rsidP="008B388A">
      <w:pPr>
        <w:spacing w:after="0" w:line="240" w:lineRule="auto"/>
        <w:jc w:val="center"/>
        <w:rPr>
          <w:rFonts w:ascii="Times New Roman" w:hAnsi="Times New Roman" w:cs="Times New Roman"/>
          <w:sz w:val="25"/>
          <w:szCs w:val="25"/>
        </w:rPr>
      </w:pPr>
    </w:p>
    <w:p w:rsidR="008B388A" w:rsidRDefault="008B388A" w:rsidP="008B388A">
      <w:pPr>
        <w:spacing w:after="0" w:line="240" w:lineRule="auto"/>
        <w:jc w:val="center"/>
        <w:rPr>
          <w:rFonts w:ascii="Times New Roman" w:hAnsi="Times New Roman" w:cs="Times New Roman"/>
          <w:sz w:val="25"/>
          <w:szCs w:val="25"/>
        </w:rPr>
      </w:pPr>
      <w:r w:rsidRPr="008B388A">
        <w:rPr>
          <w:rFonts w:ascii="Times New Roman" w:hAnsi="Times New Roman" w:cs="Times New Roman"/>
          <w:sz w:val="25"/>
          <w:szCs w:val="25"/>
        </w:rPr>
        <w:t>Abhinash Chand &amp; Ors.</w:t>
      </w:r>
    </w:p>
    <w:p w:rsidR="008B388A" w:rsidRPr="008B388A" w:rsidRDefault="008B388A" w:rsidP="008B388A">
      <w:pPr>
        <w:spacing w:after="0" w:line="240" w:lineRule="auto"/>
        <w:jc w:val="center"/>
        <w:rPr>
          <w:rFonts w:ascii="Times New Roman" w:hAnsi="Times New Roman" w:cs="Times New Roman"/>
          <w:sz w:val="25"/>
          <w:szCs w:val="25"/>
        </w:rPr>
      </w:pPr>
    </w:p>
    <w:p w:rsidR="008B388A" w:rsidRDefault="008B388A" w:rsidP="008B388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8B388A" w:rsidRPr="008B388A" w:rsidRDefault="008B388A" w:rsidP="008B388A">
      <w:pPr>
        <w:spacing w:after="0" w:line="240" w:lineRule="auto"/>
        <w:jc w:val="center"/>
        <w:rPr>
          <w:rFonts w:ascii="Times New Roman" w:hAnsi="Times New Roman" w:cs="Times New Roman"/>
          <w:sz w:val="25"/>
          <w:szCs w:val="25"/>
        </w:rPr>
      </w:pPr>
    </w:p>
    <w:p w:rsidR="008B388A" w:rsidRDefault="008B388A" w:rsidP="008B388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8B388A">
        <w:rPr>
          <w:rFonts w:ascii="Times New Roman" w:hAnsi="Times New Roman" w:cs="Times New Roman"/>
          <w:sz w:val="25"/>
          <w:szCs w:val="25"/>
        </w:rPr>
        <w:t>f Himachal Pradesh &amp; Ors.</w:t>
      </w:r>
    </w:p>
    <w:p w:rsidR="008B388A" w:rsidRDefault="008B388A" w:rsidP="008B388A">
      <w:pPr>
        <w:spacing w:after="0" w:line="240" w:lineRule="auto"/>
        <w:jc w:val="center"/>
        <w:rPr>
          <w:rFonts w:ascii="Times New Roman" w:hAnsi="Times New Roman" w:cs="Times New Roman"/>
          <w:sz w:val="25"/>
          <w:szCs w:val="25"/>
        </w:rPr>
      </w:pPr>
    </w:p>
    <w:p w:rsidR="008B388A" w:rsidRDefault="008B388A" w:rsidP="008B388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C.A.No.3268-3269 of</w:t>
      </w:r>
      <w:r w:rsidRPr="008B388A">
        <w:rPr>
          <w:rFonts w:ascii="Times New Roman" w:hAnsi="Times New Roman" w:cs="Times New Roman"/>
          <w:sz w:val="25"/>
          <w:szCs w:val="25"/>
        </w:rPr>
        <w:t xml:space="preserve"> 2011</w:t>
      </w:r>
    </w:p>
    <w:p w:rsidR="008B388A" w:rsidRDefault="008B388A" w:rsidP="008B388A">
      <w:pPr>
        <w:spacing w:after="0" w:line="240" w:lineRule="auto"/>
        <w:jc w:val="center"/>
        <w:rPr>
          <w:rFonts w:ascii="Times New Roman" w:hAnsi="Times New Roman" w:cs="Times New Roman"/>
          <w:sz w:val="25"/>
          <w:szCs w:val="25"/>
        </w:rPr>
      </w:pPr>
    </w:p>
    <w:p w:rsidR="008B388A" w:rsidRDefault="008B388A" w:rsidP="008B388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8B388A" w:rsidRDefault="008B388A" w:rsidP="008B388A">
      <w:pPr>
        <w:spacing w:after="0" w:line="240" w:lineRule="auto"/>
        <w:jc w:val="center"/>
        <w:rPr>
          <w:rFonts w:ascii="Times New Roman" w:hAnsi="Times New Roman" w:cs="Times New Roman"/>
          <w:sz w:val="25"/>
          <w:szCs w:val="25"/>
        </w:rPr>
      </w:pPr>
    </w:p>
    <w:p w:rsidR="008B388A" w:rsidRDefault="008B388A" w:rsidP="008B388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02.03.2016</w:t>
      </w:r>
    </w:p>
    <w:p w:rsidR="008B388A" w:rsidRPr="008B388A" w:rsidRDefault="008B388A" w:rsidP="008B388A">
      <w:pPr>
        <w:spacing w:after="0" w:line="240" w:lineRule="auto"/>
        <w:jc w:val="center"/>
        <w:rPr>
          <w:rFonts w:ascii="Times New Roman" w:hAnsi="Times New Roman" w:cs="Times New Roman"/>
          <w:sz w:val="25"/>
          <w:szCs w:val="25"/>
        </w:rPr>
      </w:pPr>
    </w:p>
    <w:p w:rsidR="008B388A" w:rsidRPr="008B388A" w:rsidRDefault="008B388A" w:rsidP="008B388A">
      <w:pPr>
        <w:spacing w:after="0" w:line="240" w:lineRule="auto"/>
        <w:jc w:val="center"/>
        <w:rPr>
          <w:rFonts w:ascii="Times New Roman" w:hAnsi="Times New Roman" w:cs="Times New Roman"/>
          <w:b/>
          <w:sz w:val="25"/>
          <w:szCs w:val="25"/>
        </w:rPr>
      </w:pPr>
      <w:r w:rsidRPr="008B388A">
        <w:rPr>
          <w:rFonts w:ascii="Times New Roman" w:hAnsi="Times New Roman" w:cs="Times New Roman"/>
          <w:b/>
          <w:sz w:val="25"/>
          <w:szCs w:val="25"/>
        </w:rPr>
        <w:t>JUDGMENT</w:t>
      </w:r>
    </w:p>
    <w:p w:rsidR="008B388A" w:rsidRPr="008B388A" w:rsidRDefault="008B388A" w:rsidP="008B388A">
      <w:pPr>
        <w:spacing w:after="0" w:line="240" w:lineRule="auto"/>
        <w:jc w:val="both"/>
        <w:rPr>
          <w:rFonts w:ascii="Times New Roman" w:hAnsi="Times New Roman" w:cs="Times New Roman"/>
          <w:b/>
          <w:sz w:val="25"/>
          <w:szCs w:val="25"/>
        </w:rPr>
      </w:pPr>
    </w:p>
    <w:p w:rsidR="008B388A" w:rsidRPr="008B388A" w:rsidRDefault="008B388A" w:rsidP="008B388A">
      <w:pPr>
        <w:spacing w:after="0" w:line="240" w:lineRule="auto"/>
        <w:jc w:val="both"/>
        <w:rPr>
          <w:rFonts w:ascii="Times New Roman" w:hAnsi="Times New Roman" w:cs="Times New Roman"/>
          <w:b/>
          <w:sz w:val="25"/>
          <w:szCs w:val="25"/>
        </w:rPr>
      </w:pPr>
      <w:r w:rsidRPr="008B388A">
        <w:rPr>
          <w:rFonts w:ascii="Times New Roman" w:hAnsi="Times New Roman" w:cs="Times New Roman"/>
          <w:b/>
          <w:sz w:val="25"/>
          <w:szCs w:val="25"/>
        </w:rPr>
        <w:t>Kurian Joseph, J.</w:t>
      </w:r>
    </w:p>
    <w:p w:rsidR="008B388A" w:rsidRPr="008B388A" w:rsidRDefault="008B388A" w:rsidP="008B388A">
      <w:pPr>
        <w:spacing w:after="0" w:line="240" w:lineRule="auto"/>
        <w:jc w:val="both"/>
        <w:rPr>
          <w:rFonts w:ascii="Times New Roman" w:hAnsi="Times New Roman" w:cs="Times New Roman"/>
          <w:sz w:val="25"/>
          <w:szCs w:val="25"/>
        </w:rPr>
      </w:pPr>
    </w:p>
    <w:p w:rsidR="008B388A" w:rsidRDefault="008B388A" w:rsidP="008B388A">
      <w:pPr>
        <w:spacing w:after="0" w:line="240" w:lineRule="auto"/>
        <w:jc w:val="both"/>
        <w:rPr>
          <w:rFonts w:ascii="Times New Roman" w:hAnsi="Times New Roman" w:cs="Times New Roman"/>
          <w:sz w:val="25"/>
          <w:szCs w:val="25"/>
        </w:rPr>
      </w:pPr>
      <w:r w:rsidRPr="008B388A">
        <w:rPr>
          <w:rFonts w:ascii="Times New Roman" w:hAnsi="Times New Roman" w:cs="Times New Roman"/>
          <w:sz w:val="25"/>
          <w:szCs w:val="25"/>
        </w:rPr>
        <w:t>1. An extent of 51 marlas of land was acquired by the first respondent for the purpose of Railways.</w:t>
      </w:r>
      <w:r>
        <w:rPr>
          <w:rFonts w:ascii="Times New Roman" w:hAnsi="Times New Roman" w:cs="Times New Roman"/>
          <w:sz w:val="25"/>
          <w:szCs w:val="25"/>
        </w:rPr>
        <w:t xml:space="preserve"> </w:t>
      </w:r>
      <w:r w:rsidRPr="008B388A">
        <w:rPr>
          <w:rFonts w:ascii="Times New Roman" w:hAnsi="Times New Roman" w:cs="Times New Roman"/>
          <w:sz w:val="25"/>
          <w:szCs w:val="25"/>
        </w:rPr>
        <w:t>The Land Acquisition Collector awarded compensation of Rs. 1050 per marla against the claim of Rs.6,000/- per marla made by the appellants.</w:t>
      </w:r>
    </w:p>
    <w:p w:rsidR="008B388A" w:rsidRPr="008B388A" w:rsidRDefault="008B388A" w:rsidP="008B388A">
      <w:pPr>
        <w:spacing w:after="0" w:line="240" w:lineRule="auto"/>
        <w:jc w:val="both"/>
        <w:rPr>
          <w:rFonts w:ascii="Times New Roman" w:hAnsi="Times New Roman" w:cs="Times New Roman"/>
          <w:sz w:val="25"/>
          <w:szCs w:val="25"/>
        </w:rPr>
      </w:pPr>
    </w:p>
    <w:p w:rsidR="008B388A" w:rsidRDefault="008B388A" w:rsidP="008B388A">
      <w:pPr>
        <w:spacing w:after="0" w:line="240" w:lineRule="auto"/>
        <w:jc w:val="both"/>
        <w:rPr>
          <w:rFonts w:ascii="Times New Roman" w:hAnsi="Times New Roman" w:cs="Times New Roman"/>
          <w:sz w:val="25"/>
          <w:szCs w:val="25"/>
        </w:rPr>
      </w:pPr>
      <w:r w:rsidRPr="008B388A">
        <w:rPr>
          <w:rFonts w:ascii="Times New Roman" w:hAnsi="Times New Roman" w:cs="Times New Roman"/>
          <w:sz w:val="25"/>
          <w:szCs w:val="25"/>
        </w:rPr>
        <w:t>2. Dissatisfied, the appellants approached the Reference Court and taking note of the average of three exhibitables provided by the appellants, the value was fixed at Rs. 7,900/- per marla.</w:t>
      </w:r>
    </w:p>
    <w:p w:rsidR="008B388A" w:rsidRPr="008B388A" w:rsidRDefault="008B388A" w:rsidP="008B388A">
      <w:pPr>
        <w:spacing w:after="0" w:line="240" w:lineRule="auto"/>
        <w:jc w:val="both"/>
        <w:rPr>
          <w:rFonts w:ascii="Times New Roman" w:hAnsi="Times New Roman" w:cs="Times New Roman"/>
          <w:sz w:val="25"/>
          <w:szCs w:val="25"/>
        </w:rPr>
      </w:pPr>
    </w:p>
    <w:p w:rsidR="008B388A" w:rsidRPr="008B388A" w:rsidRDefault="008B388A" w:rsidP="008B388A">
      <w:pPr>
        <w:spacing w:after="0" w:line="240" w:lineRule="auto"/>
        <w:jc w:val="both"/>
        <w:rPr>
          <w:rFonts w:ascii="Times New Roman" w:hAnsi="Times New Roman" w:cs="Times New Roman"/>
          <w:sz w:val="25"/>
          <w:szCs w:val="25"/>
        </w:rPr>
      </w:pPr>
      <w:r w:rsidRPr="008B388A">
        <w:rPr>
          <w:rFonts w:ascii="Times New Roman" w:hAnsi="Times New Roman" w:cs="Times New Roman"/>
          <w:sz w:val="25"/>
          <w:szCs w:val="25"/>
        </w:rPr>
        <w:t>3.</w:t>
      </w:r>
      <w:r>
        <w:rPr>
          <w:rFonts w:ascii="Times New Roman" w:hAnsi="Times New Roman" w:cs="Times New Roman"/>
          <w:sz w:val="25"/>
          <w:szCs w:val="25"/>
        </w:rPr>
        <w:t xml:space="preserve"> </w:t>
      </w:r>
      <w:r w:rsidRPr="008B388A">
        <w:rPr>
          <w:rFonts w:ascii="Times New Roman" w:hAnsi="Times New Roman" w:cs="Times New Roman"/>
          <w:sz w:val="25"/>
          <w:szCs w:val="25"/>
        </w:rPr>
        <w:t>Having heard the learned counsel appearing for the appellants and Mr. R. S. Suri, learned senior counsel appearing for the Railways and the learned counsel appearing for the State of Himachal Pradesh, we are of the view that the Reference Court was not justified in ignoring the document dated 10.07.1984, wherein the land value had been fixed at Rs. 9,000/¬per marla. The Reference Court itself has taken note of the potential value of the land, since it is</w:t>
      </w:r>
    </w:p>
    <w:p w:rsidR="008B388A" w:rsidRDefault="008B388A" w:rsidP="008B388A">
      <w:pPr>
        <w:spacing w:after="0" w:line="240" w:lineRule="auto"/>
        <w:jc w:val="both"/>
        <w:rPr>
          <w:rFonts w:ascii="Times New Roman" w:hAnsi="Times New Roman" w:cs="Times New Roman"/>
          <w:sz w:val="25"/>
          <w:szCs w:val="25"/>
        </w:rPr>
      </w:pPr>
      <w:r w:rsidRPr="008B388A">
        <w:rPr>
          <w:rFonts w:ascii="Times New Roman" w:hAnsi="Times New Roman" w:cs="Times New Roman"/>
          <w:sz w:val="25"/>
          <w:szCs w:val="25"/>
        </w:rPr>
        <w:t>situated near to the District Hospital. We are informed that the acquired land has since been included in the Municipal limits. Since Section 4(1) notification was of the year 27.12.1985, the appellants shall also be entitled to more than 10% increase.</w:t>
      </w:r>
    </w:p>
    <w:p w:rsidR="008B388A" w:rsidRPr="008B388A" w:rsidRDefault="008B388A" w:rsidP="008B388A">
      <w:pPr>
        <w:spacing w:after="0" w:line="240" w:lineRule="auto"/>
        <w:jc w:val="both"/>
        <w:rPr>
          <w:rFonts w:ascii="Times New Roman" w:hAnsi="Times New Roman" w:cs="Times New Roman"/>
          <w:sz w:val="25"/>
          <w:szCs w:val="25"/>
        </w:rPr>
      </w:pPr>
    </w:p>
    <w:p w:rsidR="008B388A" w:rsidRDefault="008B388A" w:rsidP="008B388A">
      <w:pPr>
        <w:spacing w:after="0" w:line="240" w:lineRule="auto"/>
        <w:jc w:val="both"/>
        <w:rPr>
          <w:rFonts w:ascii="Times New Roman" w:hAnsi="Times New Roman" w:cs="Times New Roman"/>
          <w:sz w:val="25"/>
          <w:szCs w:val="25"/>
        </w:rPr>
      </w:pPr>
      <w:r w:rsidRPr="008B388A">
        <w:rPr>
          <w:rFonts w:ascii="Times New Roman" w:hAnsi="Times New Roman" w:cs="Times New Roman"/>
          <w:sz w:val="25"/>
          <w:szCs w:val="25"/>
        </w:rPr>
        <w:t>4. Having regard to the entire facts and circumstances of the case, we are of the view that the interest of justice would be advanced and the statutory requirements would also be met if the land value is fixed at least at Rs. 10,000/- per marla.</w:t>
      </w:r>
    </w:p>
    <w:p w:rsidR="008B388A" w:rsidRPr="008B388A" w:rsidRDefault="008B388A" w:rsidP="008B388A">
      <w:pPr>
        <w:spacing w:after="0" w:line="240" w:lineRule="auto"/>
        <w:jc w:val="both"/>
        <w:rPr>
          <w:rFonts w:ascii="Times New Roman" w:hAnsi="Times New Roman" w:cs="Times New Roman"/>
          <w:sz w:val="25"/>
          <w:szCs w:val="25"/>
        </w:rPr>
      </w:pPr>
    </w:p>
    <w:p w:rsidR="008B388A" w:rsidRDefault="008B388A" w:rsidP="008B388A">
      <w:pPr>
        <w:spacing w:after="0" w:line="240" w:lineRule="auto"/>
        <w:jc w:val="both"/>
        <w:rPr>
          <w:rFonts w:ascii="Times New Roman" w:hAnsi="Times New Roman" w:cs="Times New Roman"/>
          <w:sz w:val="25"/>
          <w:szCs w:val="25"/>
        </w:rPr>
      </w:pPr>
      <w:r w:rsidRPr="008B388A">
        <w:rPr>
          <w:rFonts w:ascii="Times New Roman" w:hAnsi="Times New Roman" w:cs="Times New Roman"/>
          <w:sz w:val="25"/>
          <w:szCs w:val="25"/>
        </w:rPr>
        <w:t>5. The appeals are, accordingly, allowed by fixing the land value at Rs. 10,000/- per marla.</w:t>
      </w:r>
    </w:p>
    <w:p w:rsidR="008B388A" w:rsidRPr="008B388A" w:rsidRDefault="008B388A" w:rsidP="008B388A">
      <w:pPr>
        <w:spacing w:after="0" w:line="240" w:lineRule="auto"/>
        <w:jc w:val="both"/>
        <w:rPr>
          <w:rFonts w:ascii="Times New Roman" w:hAnsi="Times New Roman" w:cs="Times New Roman"/>
          <w:sz w:val="25"/>
          <w:szCs w:val="25"/>
        </w:rPr>
      </w:pPr>
    </w:p>
    <w:p w:rsidR="008B388A" w:rsidRPr="008B388A" w:rsidRDefault="008B388A" w:rsidP="008B388A">
      <w:pPr>
        <w:spacing w:after="0" w:line="240" w:lineRule="auto"/>
        <w:jc w:val="both"/>
        <w:rPr>
          <w:rFonts w:ascii="Times New Roman" w:hAnsi="Times New Roman" w:cs="Times New Roman"/>
          <w:sz w:val="25"/>
          <w:szCs w:val="25"/>
        </w:rPr>
      </w:pPr>
      <w:r w:rsidRPr="008B388A">
        <w:rPr>
          <w:rFonts w:ascii="Times New Roman" w:hAnsi="Times New Roman" w:cs="Times New Roman"/>
          <w:sz w:val="25"/>
          <w:szCs w:val="25"/>
        </w:rPr>
        <w:t>6. The appellants shall also be entitled to all the statutory benefits.</w:t>
      </w:r>
    </w:p>
    <w:p w:rsidR="008B388A" w:rsidRPr="008B388A" w:rsidRDefault="008B388A" w:rsidP="008B388A">
      <w:pPr>
        <w:spacing w:after="0" w:line="240" w:lineRule="auto"/>
        <w:jc w:val="both"/>
        <w:rPr>
          <w:rFonts w:ascii="Times New Roman" w:hAnsi="Times New Roman" w:cs="Times New Roman"/>
          <w:sz w:val="25"/>
          <w:szCs w:val="25"/>
        </w:rPr>
      </w:pPr>
      <w:r w:rsidRPr="008B388A">
        <w:rPr>
          <w:rFonts w:ascii="Times New Roman" w:hAnsi="Times New Roman" w:cs="Times New Roman"/>
          <w:sz w:val="25"/>
          <w:szCs w:val="25"/>
        </w:rPr>
        <w:t>No costs.</w:t>
      </w:r>
    </w:p>
    <w:p w:rsidR="00C0757A" w:rsidRPr="008B388A" w:rsidRDefault="00C0757A" w:rsidP="008B388A">
      <w:pPr>
        <w:spacing w:after="0" w:line="240" w:lineRule="auto"/>
        <w:jc w:val="both"/>
        <w:rPr>
          <w:rFonts w:ascii="Times New Roman" w:hAnsi="Times New Roman" w:cs="Times New Roman"/>
          <w:sz w:val="25"/>
          <w:szCs w:val="25"/>
        </w:rPr>
      </w:pPr>
    </w:p>
    <w:sectPr w:rsidR="00C0757A" w:rsidRPr="008B388A" w:rsidSect="00C0757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0DA5" w:rsidRDefault="00A70DA5" w:rsidP="008B388A">
      <w:pPr>
        <w:spacing w:after="0" w:line="240" w:lineRule="auto"/>
      </w:pPr>
      <w:r>
        <w:separator/>
      </w:r>
    </w:p>
  </w:endnote>
  <w:endnote w:type="continuationSeparator" w:id="1">
    <w:p w:rsidR="00A70DA5" w:rsidRDefault="00A70DA5" w:rsidP="008B38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918884"/>
      <w:docPartObj>
        <w:docPartGallery w:val="Page Numbers (Bottom of Page)"/>
        <w:docPartUnique/>
      </w:docPartObj>
    </w:sdtPr>
    <w:sdtContent>
      <w:p w:rsidR="008B388A" w:rsidRPr="008B388A" w:rsidRDefault="008B388A">
        <w:pPr>
          <w:pStyle w:val="Footer"/>
          <w:jc w:val="center"/>
          <w:rPr>
            <w:rFonts w:ascii="Times New Roman" w:hAnsi="Times New Roman" w:cs="Times New Roman"/>
          </w:rPr>
        </w:pPr>
        <w:r w:rsidRPr="008B388A">
          <w:rPr>
            <w:rFonts w:ascii="Times New Roman" w:hAnsi="Times New Roman" w:cs="Times New Roman"/>
          </w:rPr>
          <w:t xml:space="preserve">                                                               </w:t>
        </w:r>
        <w:r w:rsidRPr="008B388A">
          <w:rPr>
            <w:rFonts w:ascii="Times New Roman" w:hAnsi="Times New Roman" w:cs="Times New Roman"/>
          </w:rPr>
          <w:fldChar w:fldCharType="begin"/>
        </w:r>
        <w:r w:rsidRPr="008B388A">
          <w:rPr>
            <w:rFonts w:ascii="Times New Roman" w:hAnsi="Times New Roman" w:cs="Times New Roman"/>
          </w:rPr>
          <w:instrText xml:space="preserve"> PAGE   \* MERGEFORMAT </w:instrText>
        </w:r>
        <w:r w:rsidRPr="008B388A">
          <w:rPr>
            <w:rFonts w:ascii="Times New Roman" w:hAnsi="Times New Roman" w:cs="Times New Roman"/>
          </w:rPr>
          <w:fldChar w:fldCharType="separate"/>
        </w:r>
        <w:r w:rsidR="00A70DA5">
          <w:rPr>
            <w:rFonts w:ascii="Times New Roman" w:hAnsi="Times New Roman" w:cs="Times New Roman"/>
            <w:noProof/>
          </w:rPr>
          <w:t>1</w:t>
        </w:r>
        <w:r w:rsidRPr="008B388A">
          <w:rPr>
            <w:rFonts w:ascii="Times New Roman" w:hAnsi="Times New Roman" w:cs="Times New Roman"/>
          </w:rPr>
          <w:fldChar w:fldCharType="end"/>
        </w:r>
        <w:r w:rsidRPr="008B388A">
          <w:rPr>
            <w:rFonts w:ascii="Times New Roman" w:hAnsi="Times New Roman" w:cs="Times New Roman"/>
          </w:rPr>
          <w:t xml:space="preserve">                                                                            SpotLaw</w:t>
        </w:r>
      </w:p>
    </w:sdtContent>
  </w:sdt>
  <w:p w:rsidR="008B388A" w:rsidRPr="008B388A" w:rsidRDefault="008B388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0DA5" w:rsidRDefault="00A70DA5" w:rsidP="008B388A">
      <w:pPr>
        <w:spacing w:after="0" w:line="240" w:lineRule="auto"/>
      </w:pPr>
      <w:r>
        <w:separator/>
      </w:r>
    </w:p>
  </w:footnote>
  <w:footnote w:type="continuationSeparator" w:id="1">
    <w:p w:rsidR="00A70DA5" w:rsidRDefault="00A70DA5" w:rsidP="008B388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8B388A"/>
    <w:rsid w:val="008B388A"/>
    <w:rsid w:val="00A70DA5"/>
    <w:rsid w:val="00C075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5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88A"/>
    <w:pPr>
      <w:ind w:left="720"/>
      <w:contextualSpacing/>
    </w:pPr>
  </w:style>
  <w:style w:type="paragraph" w:styleId="Header">
    <w:name w:val="header"/>
    <w:basedOn w:val="Normal"/>
    <w:link w:val="HeaderChar"/>
    <w:uiPriority w:val="99"/>
    <w:semiHidden/>
    <w:unhideWhenUsed/>
    <w:rsid w:val="008B38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B388A"/>
  </w:style>
  <w:style w:type="paragraph" w:styleId="Footer">
    <w:name w:val="footer"/>
    <w:basedOn w:val="Normal"/>
    <w:link w:val="FooterChar"/>
    <w:uiPriority w:val="99"/>
    <w:unhideWhenUsed/>
    <w:rsid w:val="008B38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88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262</Words>
  <Characters>1500</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2016-03-12T12:37:00Z</dcterms:created>
  <dcterms:modified xsi:type="dcterms:W3CDTF">2016-03-12T12:40:00Z</dcterms:modified>
</cp:coreProperties>
</file>