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F9" w:rsidRPr="00895BF9" w:rsidRDefault="00895BF9" w:rsidP="00895BF9">
      <w:pPr>
        <w:spacing w:after="0" w:line="240" w:lineRule="auto"/>
        <w:jc w:val="center"/>
        <w:rPr>
          <w:rFonts w:ascii="Times New Roman" w:hAnsi="Times New Roman" w:cs="Times New Roman"/>
          <w:b/>
          <w:sz w:val="25"/>
          <w:szCs w:val="25"/>
        </w:rPr>
      </w:pPr>
      <w:r w:rsidRPr="00895BF9">
        <w:rPr>
          <w:rFonts w:ascii="Times New Roman" w:hAnsi="Times New Roman" w:cs="Times New Roman"/>
          <w:b/>
          <w:sz w:val="25"/>
          <w:szCs w:val="25"/>
        </w:rPr>
        <w:t>SUPREME COURT OF INDIA</w:t>
      </w:r>
    </w:p>
    <w:p w:rsidR="00895BF9" w:rsidRPr="00895BF9" w:rsidRDefault="00895BF9" w:rsidP="00895BF9">
      <w:pPr>
        <w:spacing w:after="0" w:line="240" w:lineRule="auto"/>
        <w:jc w:val="center"/>
        <w:rPr>
          <w:rFonts w:ascii="Times New Roman" w:hAnsi="Times New Roman" w:cs="Times New Roman"/>
          <w:sz w:val="25"/>
          <w:szCs w:val="25"/>
        </w:rPr>
      </w:pPr>
    </w:p>
    <w:p w:rsidR="00895BF9" w:rsidRDefault="00895BF9" w:rsidP="00895BF9">
      <w:pPr>
        <w:spacing w:after="0" w:line="240" w:lineRule="auto"/>
        <w:jc w:val="center"/>
        <w:rPr>
          <w:rFonts w:ascii="Times New Roman" w:hAnsi="Times New Roman" w:cs="Times New Roman"/>
          <w:sz w:val="25"/>
          <w:szCs w:val="25"/>
        </w:rPr>
      </w:pPr>
      <w:r w:rsidRPr="00895BF9">
        <w:rPr>
          <w:rFonts w:ascii="Times New Roman" w:hAnsi="Times New Roman" w:cs="Times New Roman"/>
          <w:sz w:val="25"/>
          <w:szCs w:val="25"/>
        </w:rPr>
        <w:t>Andhra Pradesh State</w:t>
      </w:r>
      <w:r>
        <w:rPr>
          <w:rFonts w:ascii="Times New Roman" w:hAnsi="Times New Roman" w:cs="Times New Roman"/>
          <w:sz w:val="25"/>
          <w:szCs w:val="25"/>
        </w:rPr>
        <w:t xml:space="preserve"> Council o</w:t>
      </w:r>
      <w:r w:rsidRPr="00895BF9">
        <w:rPr>
          <w:rFonts w:ascii="Times New Roman" w:hAnsi="Times New Roman" w:cs="Times New Roman"/>
          <w:sz w:val="25"/>
          <w:szCs w:val="25"/>
        </w:rPr>
        <w:t>f Higher Education</w:t>
      </w:r>
    </w:p>
    <w:p w:rsidR="00895BF9" w:rsidRDefault="00895BF9" w:rsidP="00895BF9">
      <w:pPr>
        <w:spacing w:after="0" w:line="240" w:lineRule="auto"/>
        <w:jc w:val="center"/>
        <w:rPr>
          <w:rFonts w:ascii="Times New Roman" w:hAnsi="Times New Roman" w:cs="Times New Roman"/>
          <w:sz w:val="25"/>
          <w:szCs w:val="25"/>
        </w:rPr>
      </w:pPr>
    </w:p>
    <w:p w:rsidR="00895BF9" w:rsidRDefault="00895BF9" w:rsidP="00895BF9">
      <w:pPr>
        <w:spacing w:after="0" w:line="240" w:lineRule="auto"/>
        <w:jc w:val="center"/>
        <w:rPr>
          <w:rFonts w:ascii="Times New Roman" w:hAnsi="Times New Roman" w:cs="Times New Roman"/>
          <w:sz w:val="25"/>
          <w:szCs w:val="25"/>
        </w:rPr>
      </w:pPr>
      <w:r w:rsidRPr="00895BF9">
        <w:rPr>
          <w:rFonts w:ascii="Times New Roman" w:hAnsi="Times New Roman" w:cs="Times New Roman"/>
          <w:sz w:val="25"/>
          <w:szCs w:val="25"/>
        </w:rPr>
        <w:t>Vs.</w:t>
      </w:r>
    </w:p>
    <w:p w:rsidR="00895BF9" w:rsidRPr="00895BF9" w:rsidRDefault="00895BF9" w:rsidP="00895BF9">
      <w:pPr>
        <w:spacing w:after="0" w:line="240" w:lineRule="auto"/>
        <w:jc w:val="center"/>
        <w:rPr>
          <w:rFonts w:ascii="Times New Roman" w:hAnsi="Times New Roman" w:cs="Times New Roman"/>
          <w:sz w:val="25"/>
          <w:szCs w:val="25"/>
        </w:rPr>
      </w:pPr>
    </w:p>
    <w:p w:rsidR="00895BF9" w:rsidRDefault="00895BF9" w:rsidP="00895B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of India &amp; Ors.</w:t>
      </w:r>
    </w:p>
    <w:p w:rsidR="00895BF9" w:rsidRDefault="00895BF9" w:rsidP="00895BF9">
      <w:pPr>
        <w:spacing w:after="0" w:line="240" w:lineRule="auto"/>
        <w:jc w:val="center"/>
        <w:rPr>
          <w:rFonts w:ascii="Times New Roman" w:hAnsi="Times New Roman" w:cs="Times New Roman"/>
          <w:sz w:val="25"/>
          <w:szCs w:val="25"/>
        </w:rPr>
      </w:pPr>
    </w:p>
    <w:p w:rsidR="00895BF9" w:rsidRDefault="00895BF9" w:rsidP="00895B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C.A.No.3019-3020 of</w:t>
      </w:r>
      <w:r w:rsidRPr="00895BF9">
        <w:rPr>
          <w:rFonts w:ascii="Times New Roman" w:hAnsi="Times New Roman" w:cs="Times New Roman"/>
          <w:sz w:val="25"/>
          <w:szCs w:val="25"/>
        </w:rPr>
        <w:t xml:space="preserve"> 2016</w:t>
      </w:r>
    </w:p>
    <w:p w:rsidR="00895BF9" w:rsidRDefault="00895BF9" w:rsidP="00895BF9">
      <w:pPr>
        <w:spacing w:after="0" w:line="240" w:lineRule="auto"/>
        <w:jc w:val="center"/>
        <w:rPr>
          <w:rFonts w:ascii="Times New Roman" w:hAnsi="Times New Roman" w:cs="Times New Roman"/>
          <w:sz w:val="25"/>
          <w:szCs w:val="25"/>
        </w:rPr>
      </w:pPr>
    </w:p>
    <w:p w:rsidR="00895BF9" w:rsidRDefault="00895BF9" w:rsidP="00895B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Mishra,JJ.)</w:t>
      </w:r>
    </w:p>
    <w:p w:rsidR="00895BF9" w:rsidRDefault="00895BF9" w:rsidP="00895BF9">
      <w:pPr>
        <w:spacing w:after="0" w:line="240" w:lineRule="auto"/>
        <w:jc w:val="center"/>
        <w:rPr>
          <w:rFonts w:ascii="Times New Roman" w:hAnsi="Times New Roman" w:cs="Times New Roman"/>
          <w:sz w:val="25"/>
          <w:szCs w:val="25"/>
        </w:rPr>
      </w:pPr>
    </w:p>
    <w:p w:rsidR="00895BF9" w:rsidRDefault="00895BF9" w:rsidP="00895B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18.03.2016</w:t>
      </w:r>
    </w:p>
    <w:p w:rsidR="00895BF9" w:rsidRPr="00895BF9" w:rsidRDefault="00895BF9" w:rsidP="00895BF9">
      <w:pPr>
        <w:spacing w:after="0" w:line="240" w:lineRule="auto"/>
        <w:jc w:val="center"/>
        <w:rPr>
          <w:rFonts w:ascii="Times New Roman" w:hAnsi="Times New Roman" w:cs="Times New Roman"/>
          <w:sz w:val="25"/>
          <w:szCs w:val="25"/>
        </w:rPr>
      </w:pPr>
    </w:p>
    <w:p w:rsidR="00895BF9" w:rsidRPr="00895BF9" w:rsidRDefault="00895BF9" w:rsidP="00895BF9">
      <w:pPr>
        <w:spacing w:after="0" w:line="240" w:lineRule="auto"/>
        <w:jc w:val="center"/>
        <w:rPr>
          <w:rFonts w:ascii="Times New Roman" w:hAnsi="Times New Roman" w:cs="Times New Roman"/>
          <w:b/>
          <w:sz w:val="25"/>
          <w:szCs w:val="25"/>
        </w:rPr>
      </w:pPr>
      <w:r w:rsidRPr="00895BF9">
        <w:rPr>
          <w:rFonts w:ascii="Times New Roman" w:hAnsi="Times New Roman" w:cs="Times New Roman"/>
          <w:b/>
          <w:sz w:val="25"/>
          <w:szCs w:val="25"/>
        </w:rPr>
        <w:t>JUDGMENT</w:t>
      </w:r>
    </w:p>
    <w:p w:rsidR="00895BF9" w:rsidRPr="00895BF9" w:rsidRDefault="00895BF9" w:rsidP="00895BF9">
      <w:pPr>
        <w:spacing w:after="0" w:line="240" w:lineRule="auto"/>
        <w:jc w:val="both"/>
        <w:rPr>
          <w:rFonts w:ascii="Times New Roman" w:hAnsi="Times New Roman" w:cs="Times New Roman"/>
          <w:b/>
          <w:sz w:val="25"/>
          <w:szCs w:val="25"/>
        </w:rPr>
      </w:pPr>
    </w:p>
    <w:p w:rsidR="00895BF9" w:rsidRDefault="00895BF9" w:rsidP="00895BF9">
      <w:pPr>
        <w:spacing w:after="0" w:line="240" w:lineRule="auto"/>
        <w:jc w:val="both"/>
        <w:rPr>
          <w:rFonts w:ascii="Times New Roman" w:hAnsi="Times New Roman" w:cs="Times New Roman"/>
          <w:b/>
          <w:sz w:val="25"/>
          <w:szCs w:val="25"/>
        </w:rPr>
      </w:pPr>
      <w:r w:rsidRPr="00895BF9">
        <w:rPr>
          <w:rFonts w:ascii="Times New Roman" w:hAnsi="Times New Roman" w:cs="Times New Roman"/>
          <w:b/>
          <w:sz w:val="25"/>
          <w:szCs w:val="25"/>
        </w:rPr>
        <w:t>V.Gopala Gowda, J.</w:t>
      </w:r>
    </w:p>
    <w:p w:rsidR="00895BF9" w:rsidRDefault="00895BF9" w:rsidP="00895BF9">
      <w:pPr>
        <w:spacing w:after="0" w:line="240" w:lineRule="auto"/>
        <w:jc w:val="both"/>
        <w:rPr>
          <w:rFonts w:ascii="Times New Roman" w:hAnsi="Times New Roman" w:cs="Times New Roman"/>
          <w:b/>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SL</w:t>
      </w:r>
      <w:r>
        <w:rPr>
          <w:rFonts w:ascii="Times New Roman" w:hAnsi="Times New Roman" w:cs="Times New Roman"/>
          <w:sz w:val="25"/>
          <w:szCs w:val="25"/>
        </w:rPr>
        <w:t>P (C.) Nos. 14705-14706 of 2015</w:t>
      </w:r>
    </w:p>
    <w:p w:rsidR="00895BF9" w:rsidRPr="00895BF9" w:rsidRDefault="00895BF9" w:rsidP="00895BF9">
      <w:pPr>
        <w:spacing w:after="0" w:line="240" w:lineRule="auto"/>
        <w:jc w:val="both"/>
        <w:rPr>
          <w:rFonts w:ascii="Times New Roman" w:hAnsi="Times New Roman" w:cs="Times New Roman"/>
          <w:b/>
          <w:sz w:val="25"/>
          <w:szCs w:val="25"/>
        </w:rPr>
      </w:pPr>
    </w:p>
    <w:p w:rsidR="00895BF9" w:rsidRDefault="00895BF9" w:rsidP="00895B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95BF9">
        <w:rPr>
          <w:rFonts w:ascii="Times New Roman" w:hAnsi="Times New Roman" w:cs="Times New Roman"/>
          <w:sz w:val="25"/>
          <w:szCs w:val="25"/>
        </w:rPr>
        <w:t>Leave granted in the Special Leave Petitions.</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2. The present appeals arise out of the common impugned judgment and order dated 01.05.2015 passed by the High Court of judicature at Hyderabad for the States of Telangana and Andhra Pradesh in Writ Petition</w:t>
      </w:r>
      <w:r>
        <w:rPr>
          <w:rFonts w:ascii="Times New Roman" w:hAnsi="Times New Roman" w:cs="Times New Roman"/>
          <w:sz w:val="25"/>
          <w:szCs w:val="25"/>
        </w:rPr>
        <w:t xml:space="preserve"> </w:t>
      </w:r>
      <w:r w:rsidRPr="00895BF9">
        <w:rPr>
          <w:rFonts w:ascii="Times New Roman" w:hAnsi="Times New Roman" w:cs="Times New Roman"/>
          <w:sz w:val="25"/>
          <w:szCs w:val="25"/>
        </w:rPr>
        <w:t>Nos. 1873 and 2882 of 2015, wherein it was held that the assets, properties and funds lying at the present location of the Andhra Pradesh State Education Council of Higher Education now belong exclusively to the Telangana State Education Council for Higher Education.</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3. The relevant facts which are required for us to appreciate the rival legal contentions are stated in brief hereunder:</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895BF9">
        <w:rPr>
          <w:rFonts w:ascii="Times New Roman" w:hAnsi="Times New Roman" w:cs="Times New Roman"/>
          <w:sz w:val="25"/>
          <w:szCs w:val="25"/>
        </w:rPr>
        <w:t>The Andhra Pradesh State Council of Higher Education (hereinafter referred to as the "APSC") was constituted under Section 3 of the Andhra Pradesh State Council of Higher Education Act, 1988, to advise the State government in matters relating to Higher Education in the State and to oversee its development with Perspective Planning. The APSC continued carrying out the various functions assigned to it under the Act of 1988, including conducting common entrance examinations for various courses in the State of Andhra Pradesh.</w:t>
      </w:r>
      <w:r>
        <w:rPr>
          <w:rFonts w:ascii="Times New Roman" w:hAnsi="Times New Roman" w:cs="Times New Roman"/>
          <w:sz w:val="25"/>
          <w:szCs w:val="25"/>
        </w:rPr>
        <w:t>”</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4.</w:t>
      </w:r>
      <w:r>
        <w:rPr>
          <w:rFonts w:ascii="Times New Roman" w:hAnsi="Times New Roman" w:cs="Times New Roman"/>
          <w:sz w:val="25"/>
          <w:szCs w:val="25"/>
        </w:rPr>
        <w:t xml:space="preserve"> </w:t>
      </w:r>
      <w:r w:rsidRPr="00895BF9">
        <w:rPr>
          <w:rFonts w:ascii="Times New Roman" w:hAnsi="Times New Roman" w:cs="Times New Roman"/>
          <w:sz w:val="25"/>
          <w:szCs w:val="25"/>
        </w:rPr>
        <w:t>On 02.06.2014, the Andhra Pradesh Reorganization</w:t>
      </w:r>
      <w:r>
        <w:rPr>
          <w:rFonts w:ascii="Times New Roman" w:hAnsi="Times New Roman" w:cs="Times New Roman"/>
          <w:sz w:val="25"/>
          <w:szCs w:val="25"/>
        </w:rPr>
        <w:t xml:space="preserve"> </w:t>
      </w:r>
      <w:r w:rsidRPr="00895BF9">
        <w:rPr>
          <w:rFonts w:ascii="Times New Roman" w:hAnsi="Times New Roman" w:cs="Times New Roman"/>
          <w:sz w:val="25"/>
          <w:szCs w:val="25"/>
        </w:rPr>
        <w:t>Act, 2014 (hereinafter referred to as the "Reorganization Act, 2014") came into force, which bifurcated the existing State of Andhra Pradesh into two separate States, namely, the State of Andhra Pradesh and the State of Telangana. The statement of objects and reasons of the Act provides, inter alia, as under:</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lastRenderedPageBreak/>
        <w:t>"a) it provides for the territories of the two successor states of Andhra Pradesh and Telangana, and necessary provisions relating to representation in Parliament and State Legislatures, distribution of revenues, apportionment of assets and liabilities, mechanisms for the management and development of water resources, power and natural resources and other matters.</w:t>
      </w:r>
    </w:p>
    <w:p w:rsidR="00895BF9" w:rsidRPr="00895BF9" w:rsidRDefault="00895BF9" w:rsidP="00895BF9">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c) it provides that Hyderabad in the existing State of Andhra Pradesh shall be the common capital of both the successor States from the appointed day for a period not e</w:t>
      </w:r>
      <w:r>
        <w:rPr>
          <w:rFonts w:ascii="Times New Roman" w:hAnsi="Times New Roman" w:cs="Times New Roman"/>
          <w:sz w:val="25"/>
          <w:szCs w:val="25"/>
        </w:rPr>
        <w:t xml:space="preserve">xceeding ten years, and puts in place legal </w:t>
      </w:r>
      <w:r w:rsidRPr="00895BF9">
        <w:rPr>
          <w:rFonts w:ascii="Times New Roman" w:hAnsi="Times New Roman" w:cs="Times New Roman"/>
          <w:sz w:val="25"/>
          <w:szCs w:val="25"/>
        </w:rPr>
        <w:t>and</w:t>
      </w:r>
      <w:r>
        <w:rPr>
          <w:rFonts w:ascii="Times New Roman" w:hAnsi="Times New Roman" w:cs="Times New Roman"/>
          <w:sz w:val="25"/>
          <w:szCs w:val="25"/>
        </w:rPr>
        <w:t xml:space="preserve"> </w:t>
      </w:r>
      <w:r w:rsidRPr="00895BF9">
        <w:rPr>
          <w:rFonts w:ascii="Times New Roman" w:hAnsi="Times New Roman" w:cs="Times New Roman"/>
          <w:sz w:val="25"/>
          <w:szCs w:val="25"/>
        </w:rPr>
        <w:t>administrative measures to ensure that both</w:t>
      </w:r>
      <w:r>
        <w:rPr>
          <w:rFonts w:ascii="Times New Roman" w:hAnsi="Times New Roman" w:cs="Times New Roman"/>
          <w:sz w:val="25"/>
          <w:szCs w:val="25"/>
        </w:rPr>
        <w:t xml:space="preserve"> </w:t>
      </w:r>
      <w:r w:rsidRPr="00895BF9">
        <w:rPr>
          <w:rFonts w:ascii="Times New Roman" w:hAnsi="Times New Roman" w:cs="Times New Roman"/>
          <w:sz w:val="25"/>
          <w:szCs w:val="25"/>
        </w:rPr>
        <w:t>the State Governments can function efficiently from the common capital "</w:t>
      </w:r>
      <w:r>
        <w:rPr>
          <w:rFonts w:ascii="Times New Roman" w:hAnsi="Times New Roman" w:cs="Times New Roman"/>
          <w:sz w:val="25"/>
          <w:szCs w:val="25"/>
        </w:rPr>
        <w:t xml:space="preserve"> </w:t>
      </w:r>
      <w:r w:rsidRPr="00895BF9">
        <w:rPr>
          <w:rFonts w:ascii="Times New Roman" w:hAnsi="Times New Roman" w:cs="Times New Roman"/>
          <w:sz w:val="25"/>
          <w:szCs w:val="25"/>
        </w:rPr>
        <w:t>Section 75 of the Reorganisation Act, 2014 provides as</w:t>
      </w:r>
      <w:r>
        <w:rPr>
          <w:rFonts w:ascii="Times New Roman" w:hAnsi="Times New Roman" w:cs="Times New Roman"/>
          <w:sz w:val="25"/>
          <w:szCs w:val="25"/>
        </w:rPr>
        <w:t xml:space="preserve"> </w:t>
      </w:r>
      <w:r w:rsidRPr="00895BF9">
        <w:rPr>
          <w:rFonts w:ascii="Times New Roman" w:hAnsi="Times New Roman" w:cs="Times New Roman"/>
          <w:sz w:val="25"/>
          <w:szCs w:val="25"/>
        </w:rPr>
        <w:t>under:</w:t>
      </w:r>
    </w:p>
    <w:p w:rsidR="00895BF9" w:rsidRPr="00895BF9" w:rsidRDefault="00895BF9" w:rsidP="00895BF9">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"75. Continuance of facilities in certain State institutions.</w:t>
      </w:r>
    </w:p>
    <w:p w:rsidR="00895BF9" w:rsidRPr="00895BF9" w:rsidRDefault="00895BF9" w:rsidP="00895BF9">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(1) The Government of the State of Andhra Pradesh or the State of Telangana, as</w:t>
      </w:r>
      <w:r>
        <w:rPr>
          <w:rFonts w:ascii="Times New Roman" w:hAnsi="Times New Roman" w:cs="Times New Roman"/>
          <w:sz w:val="25"/>
          <w:szCs w:val="25"/>
        </w:rPr>
        <w:t xml:space="preserve"> </w:t>
      </w:r>
      <w:r w:rsidRPr="00895BF9">
        <w:rPr>
          <w:rFonts w:ascii="Times New Roman" w:hAnsi="Times New Roman" w:cs="Times New Roman"/>
          <w:sz w:val="25"/>
          <w:szCs w:val="25"/>
        </w:rPr>
        <w:t>the</w:t>
      </w:r>
      <w:r>
        <w:rPr>
          <w:rFonts w:ascii="Times New Roman" w:hAnsi="Times New Roman" w:cs="Times New Roman"/>
          <w:sz w:val="25"/>
          <w:szCs w:val="25"/>
        </w:rPr>
        <w:t xml:space="preserve"> </w:t>
      </w:r>
      <w:r w:rsidRPr="00895BF9">
        <w:rPr>
          <w:rFonts w:ascii="Times New Roman" w:hAnsi="Times New Roman" w:cs="Times New Roman"/>
          <w:sz w:val="25"/>
          <w:szCs w:val="25"/>
        </w:rPr>
        <w:t>case may be, shall,</w:t>
      </w:r>
      <w:r w:rsidRPr="00895BF9">
        <w:rPr>
          <w:rFonts w:ascii="Times New Roman" w:hAnsi="Times New Roman" w:cs="Times New Roman"/>
          <w:sz w:val="25"/>
          <w:szCs w:val="25"/>
        </w:rPr>
        <w:tab/>
        <w:t>in respect of the</w:t>
      </w:r>
      <w:r>
        <w:rPr>
          <w:rFonts w:ascii="Times New Roman" w:hAnsi="Times New Roman" w:cs="Times New Roman"/>
          <w:sz w:val="25"/>
          <w:szCs w:val="25"/>
        </w:rPr>
        <w:t xml:space="preserve"> </w:t>
      </w:r>
      <w:r w:rsidRPr="00895BF9">
        <w:rPr>
          <w:rFonts w:ascii="Times New Roman" w:hAnsi="Times New Roman" w:cs="Times New Roman"/>
          <w:sz w:val="25"/>
          <w:szCs w:val="25"/>
        </w:rPr>
        <w:t>institutions specified in the Tenth Schedule to this Act, located in that State, continue</w:t>
      </w:r>
      <w:r>
        <w:rPr>
          <w:rFonts w:ascii="Times New Roman" w:hAnsi="Times New Roman" w:cs="Times New Roman"/>
          <w:sz w:val="25"/>
          <w:szCs w:val="25"/>
        </w:rPr>
        <w:t xml:space="preserve"> </w:t>
      </w:r>
      <w:r w:rsidRPr="00895BF9">
        <w:rPr>
          <w:rFonts w:ascii="Times New Roman" w:hAnsi="Times New Roman" w:cs="Times New Roman"/>
          <w:sz w:val="25"/>
          <w:szCs w:val="25"/>
        </w:rPr>
        <w:t>to provide facilities to the people of the other State which shall not, in any respect, be less favorable to such people than what were being provided to them before the appointed day, for such period and upon such terms and conditions as</w:t>
      </w:r>
      <w:r>
        <w:rPr>
          <w:rFonts w:ascii="Times New Roman" w:hAnsi="Times New Roman" w:cs="Times New Roman"/>
          <w:sz w:val="25"/>
          <w:szCs w:val="25"/>
        </w:rPr>
        <w:t xml:space="preserve"> may be agreed upon between</w:t>
      </w:r>
      <w:r>
        <w:rPr>
          <w:rFonts w:ascii="Times New Roman" w:hAnsi="Times New Roman" w:cs="Times New Roman"/>
          <w:sz w:val="25"/>
          <w:szCs w:val="25"/>
        </w:rPr>
        <w:tab/>
        <w:t xml:space="preserve">the two </w:t>
      </w:r>
      <w:r w:rsidRPr="00895BF9">
        <w:rPr>
          <w:rFonts w:ascii="Times New Roman" w:hAnsi="Times New Roman" w:cs="Times New Roman"/>
          <w:sz w:val="25"/>
          <w:szCs w:val="25"/>
        </w:rPr>
        <w:t>State Governments within a</w:t>
      </w:r>
      <w:r>
        <w:rPr>
          <w:rFonts w:ascii="Times New Roman" w:hAnsi="Times New Roman" w:cs="Times New Roman"/>
          <w:sz w:val="25"/>
          <w:szCs w:val="25"/>
        </w:rPr>
        <w:t xml:space="preserve"> </w:t>
      </w:r>
      <w:r w:rsidRPr="00895BF9">
        <w:rPr>
          <w:rFonts w:ascii="Times New Roman" w:hAnsi="Times New Roman" w:cs="Times New Roman"/>
          <w:sz w:val="25"/>
          <w:szCs w:val="25"/>
        </w:rPr>
        <w:t>period of one year from the appointed day or, if no agreement is reached within the said peri</w:t>
      </w:r>
      <w:r>
        <w:rPr>
          <w:rFonts w:ascii="Times New Roman" w:hAnsi="Times New Roman" w:cs="Times New Roman"/>
          <w:sz w:val="25"/>
          <w:szCs w:val="25"/>
        </w:rPr>
        <w:t>od, as may be fixed</w:t>
      </w:r>
      <w:r>
        <w:rPr>
          <w:rFonts w:ascii="Times New Roman" w:hAnsi="Times New Roman" w:cs="Times New Roman"/>
          <w:sz w:val="25"/>
          <w:szCs w:val="25"/>
        </w:rPr>
        <w:tab/>
        <w:t xml:space="preserve"> by order of </w:t>
      </w:r>
      <w:r w:rsidRPr="00895BF9">
        <w:rPr>
          <w:rFonts w:ascii="Times New Roman" w:hAnsi="Times New Roman" w:cs="Times New Roman"/>
          <w:sz w:val="25"/>
          <w:szCs w:val="25"/>
        </w:rPr>
        <w:t>the</w:t>
      </w:r>
      <w:r>
        <w:rPr>
          <w:rFonts w:ascii="Times New Roman" w:hAnsi="Times New Roman" w:cs="Times New Roman"/>
          <w:sz w:val="25"/>
          <w:szCs w:val="25"/>
        </w:rPr>
        <w:t xml:space="preserve"> </w:t>
      </w:r>
      <w:r w:rsidRPr="00895BF9">
        <w:rPr>
          <w:rFonts w:ascii="Times New Roman" w:hAnsi="Times New Roman" w:cs="Times New Roman"/>
          <w:sz w:val="25"/>
          <w:szCs w:val="25"/>
        </w:rPr>
        <w:t>Central Government</w:t>
      </w:r>
    </w:p>
    <w:p w:rsidR="00895BF9" w:rsidRPr="00895BF9" w:rsidRDefault="00895BF9" w:rsidP="00895BF9">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(2) The Central Government may, at any time wit</w:t>
      </w:r>
      <w:r>
        <w:rPr>
          <w:rFonts w:ascii="Times New Roman" w:hAnsi="Times New Roman" w:cs="Times New Roman"/>
          <w:sz w:val="25"/>
          <w:szCs w:val="25"/>
        </w:rPr>
        <w:t>hin one year from the</w:t>
      </w:r>
      <w:r>
        <w:rPr>
          <w:rFonts w:ascii="Times New Roman" w:hAnsi="Times New Roman" w:cs="Times New Roman"/>
          <w:sz w:val="25"/>
          <w:szCs w:val="25"/>
        </w:rPr>
        <w:tab/>
        <w:t xml:space="preserve">appointed day, </w:t>
      </w:r>
      <w:r w:rsidRPr="00895BF9">
        <w:rPr>
          <w:rFonts w:ascii="Times New Roman" w:hAnsi="Times New Roman" w:cs="Times New Roman"/>
          <w:sz w:val="25"/>
          <w:szCs w:val="25"/>
        </w:rPr>
        <w:t>by</w:t>
      </w:r>
      <w:r>
        <w:rPr>
          <w:rFonts w:ascii="Times New Roman" w:hAnsi="Times New Roman" w:cs="Times New Roman"/>
          <w:sz w:val="25"/>
          <w:szCs w:val="25"/>
        </w:rPr>
        <w:t xml:space="preserve"> </w:t>
      </w:r>
      <w:r w:rsidRPr="00895BF9">
        <w:rPr>
          <w:rFonts w:ascii="Times New Roman" w:hAnsi="Times New Roman" w:cs="Times New Roman"/>
          <w:sz w:val="25"/>
          <w:szCs w:val="25"/>
        </w:rPr>
        <w:t>notification in the Official Gazette, specify in the Tenth Schedule referred</w:t>
      </w:r>
      <w:r>
        <w:rPr>
          <w:rFonts w:ascii="Times New Roman" w:hAnsi="Times New Roman" w:cs="Times New Roman"/>
          <w:sz w:val="25"/>
          <w:szCs w:val="25"/>
        </w:rPr>
        <w:t xml:space="preserve"> </w:t>
      </w:r>
      <w:r w:rsidRPr="00895BF9">
        <w:rPr>
          <w:rFonts w:ascii="Times New Roman" w:hAnsi="Times New Roman" w:cs="Times New Roman"/>
          <w:sz w:val="25"/>
          <w:szCs w:val="25"/>
        </w:rPr>
        <w:t>to in</w:t>
      </w:r>
      <w:r>
        <w:rPr>
          <w:rFonts w:ascii="Times New Roman" w:hAnsi="Times New Roman" w:cs="Times New Roman"/>
          <w:sz w:val="25"/>
          <w:szCs w:val="25"/>
        </w:rPr>
        <w:t xml:space="preserve"> </w:t>
      </w:r>
      <w:r w:rsidRPr="00895BF9">
        <w:rPr>
          <w:rFonts w:ascii="Times New Roman" w:hAnsi="Times New Roman" w:cs="Times New Roman"/>
          <w:sz w:val="25"/>
          <w:szCs w:val="25"/>
        </w:rPr>
        <w:t>sub</w:t>
      </w:r>
      <w:r>
        <w:rPr>
          <w:rFonts w:ascii="Times New Roman" w:hAnsi="Times New Roman" w:cs="Times New Roman"/>
          <w:sz w:val="25"/>
          <w:szCs w:val="25"/>
        </w:rPr>
        <w:t>-</w:t>
      </w:r>
      <w:r w:rsidRPr="00895BF9">
        <w:rPr>
          <w:rFonts w:ascii="Times New Roman" w:hAnsi="Times New Roman" w:cs="Times New Roman"/>
          <w:sz w:val="25"/>
          <w:szCs w:val="25"/>
        </w:rPr>
        <w:t>section (1) any other institution existing on the appointed day in the States of Andhra Pradesh and Telangana and, on the issue of such notification, such Schedule shall be deemed to be amended by the inclusion of the said institution therein."</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APSC figures as item 27 in the Tenth Schedule to the</w:t>
      </w:r>
      <w:r>
        <w:rPr>
          <w:rFonts w:ascii="Times New Roman" w:hAnsi="Times New Roman" w:cs="Times New Roman"/>
          <w:sz w:val="25"/>
          <w:szCs w:val="25"/>
        </w:rPr>
        <w:t xml:space="preserve"> </w:t>
      </w:r>
      <w:r w:rsidRPr="00895BF9">
        <w:rPr>
          <w:rFonts w:ascii="Times New Roman" w:hAnsi="Times New Roman" w:cs="Times New Roman"/>
          <w:sz w:val="25"/>
          <w:szCs w:val="25"/>
        </w:rPr>
        <w:t>Reorganisation Act, 2014. Thus, in terms of Section</w:t>
      </w:r>
      <w:r>
        <w:rPr>
          <w:rFonts w:ascii="Times New Roman" w:hAnsi="Times New Roman" w:cs="Times New Roman"/>
          <w:sz w:val="25"/>
          <w:szCs w:val="25"/>
        </w:rPr>
        <w:t xml:space="preserve"> </w:t>
      </w:r>
      <w:r w:rsidRPr="00895BF9">
        <w:rPr>
          <w:rFonts w:ascii="Times New Roman" w:hAnsi="Times New Roman" w:cs="Times New Roman"/>
          <w:sz w:val="25"/>
          <w:szCs w:val="25"/>
        </w:rPr>
        <w:t>75, APSC was required to continue its functions in</w:t>
      </w:r>
      <w:r>
        <w:rPr>
          <w:rFonts w:ascii="Times New Roman" w:hAnsi="Times New Roman" w:cs="Times New Roman"/>
          <w:sz w:val="25"/>
          <w:szCs w:val="25"/>
        </w:rPr>
        <w:t xml:space="preserve"> </w:t>
      </w:r>
      <w:r w:rsidRPr="00895BF9">
        <w:rPr>
          <w:rFonts w:ascii="Times New Roman" w:hAnsi="Times New Roman" w:cs="Times New Roman"/>
          <w:sz w:val="25"/>
          <w:szCs w:val="25"/>
        </w:rPr>
        <w:t>respect of both the States, i.e. Andhra Pradesh and</w:t>
      </w:r>
      <w:r>
        <w:rPr>
          <w:rFonts w:ascii="Times New Roman" w:hAnsi="Times New Roman" w:cs="Times New Roman"/>
          <w:sz w:val="25"/>
          <w:szCs w:val="25"/>
        </w:rPr>
        <w:t xml:space="preserve"> </w:t>
      </w:r>
      <w:r w:rsidRPr="00895BF9">
        <w:rPr>
          <w:rFonts w:ascii="Times New Roman" w:hAnsi="Times New Roman" w:cs="Times New Roman"/>
          <w:sz w:val="25"/>
          <w:szCs w:val="25"/>
        </w:rPr>
        <w:t>Telangana until an agreement was reached between the</w:t>
      </w:r>
      <w:r>
        <w:rPr>
          <w:rFonts w:ascii="Times New Roman" w:hAnsi="Times New Roman" w:cs="Times New Roman"/>
          <w:sz w:val="25"/>
          <w:szCs w:val="25"/>
        </w:rPr>
        <w:t xml:space="preserve"> </w:t>
      </w:r>
      <w:r w:rsidRPr="00895BF9">
        <w:rPr>
          <w:rFonts w:ascii="Times New Roman" w:hAnsi="Times New Roman" w:cs="Times New Roman"/>
          <w:sz w:val="25"/>
          <w:szCs w:val="25"/>
        </w:rPr>
        <w:t>two successor States.</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95BF9">
        <w:rPr>
          <w:rFonts w:ascii="Times New Roman" w:hAnsi="Times New Roman" w:cs="Times New Roman"/>
          <w:sz w:val="25"/>
          <w:szCs w:val="25"/>
        </w:rPr>
        <w:t>Vide G.O.M. No. 5 dated 02.08.2014, the Government of Telangana adapted the Act of 1988 in the following terms:</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"Whereas by Section 101 of the Andhra Pradesh Re-Organisation Act, 2014 (Central Act No. 6 of 2014), the appropriate Government i.e. the State of Telangana is empowered by order, to make such adaptations and modifications of any law (as defined in section 2(f) of the Act)made before 02.06.2014, whether by way of repeal or amendment as may be necessary or expedient, for the purpose of facilitating the application of such law in the State of Telangana before expiration of two years from 02.06.2014; and thereupon every such law shall have effect subject to the adaptations and modifications so made until altered, repealed or amended by a competent Legislature or other Competent Authority;</w:t>
      </w:r>
      <w:r>
        <w:rPr>
          <w:rFonts w:ascii="Times New Roman" w:hAnsi="Times New Roman" w:cs="Times New Roman"/>
          <w:sz w:val="25"/>
          <w:szCs w:val="25"/>
        </w:rPr>
        <w:t xml:space="preserve"> </w:t>
      </w:r>
      <w:r w:rsidRPr="00895BF9">
        <w:rPr>
          <w:rFonts w:ascii="Times New Roman" w:hAnsi="Times New Roman" w:cs="Times New Roman"/>
          <w:sz w:val="25"/>
          <w:szCs w:val="25"/>
        </w:rPr>
        <w:t>And whereas, it has become necessary to adapt the Andhra Pradesh State Council of Higher Education Act, 1988 and the Rules and Regulations made thereunder for the purpose of facilitating their application in relation to the State of Telangana "</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Thus, the Telangana State Council of Higher Education</w:t>
      </w:r>
      <w:r>
        <w:rPr>
          <w:rFonts w:ascii="Times New Roman" w:hAnsi="Times New Roman" w:cs="Times New Roman"/>
          <w:sz w:val="25"/>
          <w:szCs w:val="25"/>
        </w:rPr>
        <w:t xml:space="preserve"> </w:t>
      </w:r>
      <w:r w:rsidRPr="00895BF9">
        <w:rPr>
          <w:rFonts w:ascii="Times New Roman" w:hAnsi="Times New Roman" w:cs="Times New Roman"/>
          <w:sz w:val="25"/>
          <w:szCs w:val="25"/>
        </w:rPr>
        <w:t>(hereinafter referred to as the "TSC") came into</w:t>
      </w:r>
      <w:r>
        <w:rPr>
          <w:rFonts w:ascii="Times New Roman" w:hAnsi="Times New Roman" w:cs="Times New Roman"/>
          <w:sz w:val="25"/>
          <w:szCs w:val="25"/>
        </w:rPr>
        <w:t xml:space="preserve"> </w:t>
      </w:r>
      <w:r w:rsidRPr="00895BF9">
        <w:rPr>
          <w:rFonts w:ascii="Times New Roman" w:hAnsi="Times New Roman" w:cs="Times New Roman"/>
          <w:sz w:val="25"/>
          <w:szCs w:val="25"/>
        </w:rPr>
        <w:t>existence to discharge the same functions for the</w:t>
      </w:r>
      <w:r>
        <w:rPr>
          <w:rFonts w:ascii="Times New Roman" w:hAnsi="Times New Roman" w:cs="Times New Roman"/>
          <w:sz w:val="25"/>
          <w:szCs w:val="25"/>
        </w:rPr>
        <w:t xml:space="preserve"> </w:t>
      </w:r>
      <w:r w:rsidRPr="00895BF9">
        <w:rPr>
          <w:rFonts w:ascii="Times New Roman" w:hAnsi="Times New Roman" w:cs="Times New Roman"/>
          <w:sz w:val="25"/>
          <w:szCs w:val="25"/>
        </w:rPr>
        <w:t>State of Telangana as the APSC for the State of Andhra</w:t>
      </w:r>
      <w:r>
        <w:rPr>
          <w:rFonts w:ascii="Times New Roman" w:hAnsi="Times New Roman" w:cs="Times New Roman"/>
          <w:sz w:val="25"/>
          <w:szCs w:val="25"/>
        </w:rPr>
        <w:t xml:space="preserve"> </w:t>
      </w:r>
      <w:r w:rsidRPr="00895BF9">
        <w:rPr>
          <w:rFonts w:ascii="Times New Roman" w:hAnsi="Times New Roman" w:cs="Times New Roman"/>
          <w:sz w:val="25"/>
          <w:szCs w:val="25"/>
        </w:rPr>
        <w:t>Pradesh.</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6. Pursuant to the creation of the TSC, the Secretary to the Government, Higher Education (UE) Department, Telangana, wrote Letter No.263/UE/2014-2 dated</w:t>
      </w:r>
      <w:r>
        <w:rPr>
          <w:rFonts w:ascii="Times New Roman" w:hAnsi="Times New Roman" w:cs="Times New Roman"/>
          <w:sz w:val="25"/>
          <w:szCs w:val="25"/>
        </w:rPr>
        <w:t xml:space="preserve"> </w:t>
      </w:r>
      <w:r w:rsidRPr="00895BF9">
        <w:rPr>
          <w:rFonts w:ascii="Times New Roman" w:hAnsi="Times New Roman" w:cs="Times New Roman"/>
          <w:sz w:val="25"/>
          <w:szCs w:val="25"/>
        </w:rPr>
        <w:t xml:space="preserve">05.09.2014, to the Principal Secretary to Government, Higher Education (UE) Department, Andhra Pradesh outlining a provisional allocation of assets as well as posts between the two States, in terms of the proposal already submitted by the APSC, to </w:t>
      </w:r>
      <w:r>
        <w:rPr>
          <w:rFonts w:ascii="Times New Roman" w:hAnsi="Times New Roman" w:cs="Times New Roman"/>
          <w:sz w:val="25"/>
          <w:szCs w:val="25"/>
        </w:rPr>
        <w:t xml:space="preserve"> </w:t>
      </w:r>
      <w:r w:rsidRPr="00895BF9">
        <w:rPr>
          <w:rFonts w:ascii="Times New Roman" w:hAnsi="Times New Roman" w:cs="Times New Roman"/>
          <w:sz w:val="25"/>
          <w:szCs w:val="25"/>
        </w:rPr>
        <w:t>divide the asset</w:t>
      </w:r>
      <w:r>
        <w:rPr>
          <w:rFonts w:ascii="Times New Roman" w:hAnsi="Times New Roman" w:cs="Times New Roman"/>
          <w:sz w:val="25"/>
          <w:szCs w:val="25"/>
        </w:rPr>
        <w:t>s</w:t>
      </w:r>
      <w:r>
        <w:rPr>
          <w:rFonts w:ascii="Times New Roman" w:hAnsi="Times New Roman" w:cs="Times New Roman"/>
          <w:sz w:val="25"/>
          <w:szCs w:val="25"/>
        </w:rPr>
        <w:tab/>
        <w:t xml:space="preserve">in </w:t>
      </w:r>
      <w:r w:rsidRPr="00895BF9">
        <w:rPr>
          <w:rFonts w:ascii="Times New Roman" w:hAnsi="Times New Roman" w:cs="Times New Roman"/>
          <w:sz w:val="25"/>
          <w:szCs w:val="25"/>
        </w:rPr>
        <w:t>the ratio of popul</w:t>
      </w:r>
      <w:r>
        <w:rPr>
          <w:rFonts w:ascii="Times New Roman" w:hAnsi="Times New Roman" w:cs="Times New Roman"/>
          <w:sz w:val="25"/>
          <w:szCs w:val="25"/>
        </w:rPr>
        <w:t>-</w:t>
      </w:r>
      <w:r w:rsidRPr="00895BF9">
        <w:rPr>
          <w:rFonts w:ascii="Times New Roman" w:hAnsi="Times New Roman" w:cs="Times New Roman"/>
          <w:sz w:val="25"/>
          <w:szCs w:val="25"/>
        </w:rPr>
        <w:t>ation as</w:t>
      </w:r>
      <w:r>
        <w:rPr>
          <w:rFonts w:ascii="Times New Roman" w:hAnsi="Times New Roman" w:cs="Times New Roman"/>
          <w:sz w:val="25"/>
          <w:szCs w:val="25"/>
        </w:rPr>
        <w:t xml:space="preserve"> </w:t>
      </w:r>
      <w:r w:rsidRPr="00895BF9">
        <w:rPr>
          <w:rFonts w:ascii="Times New Roman" w:hAnsi="Times New Roman" w:cs="Times New Roman"/>
          <w:sz w:val="25"/>
          <w:szCs w:val="25"/>
        </w:rPr>
        <w:t>52:48</w:t>
      </w:r>
      <w:r>
        <w:rPr>
          <w:rFonts w:ascii="Times New Roman" w:hAnsi="Times New Roman" w:cs="Times New Roman"/>
          <w:sz w:val="25"/>
          <w:szCs w:val="25"/>
        </w:rPr>
        <w:t>, as provided</w:t>
      </w:r>
      <w:r>
        <w:rPr>
          <w:rFonts w:ascii="Times New Roman" w:hAnsi="Times New Roman" w:cs="Times New Roman"/>
          <w:sz w:val="25"/>
          <w:szCs w:val="25"/>
        </w:rPr>
        <w:tab/>
        <w:t xml:space="preserve">for under Section </w:t>
      </w:r>
      <w:r w:rsidRPr="00895BF9">
        <w:rPr>
          <w:rFonts w:ascii="Times New Roman" w:hAnsi="Times New Roman" w:cs="Times New Roman"/>
          <w:sz w:val="25"/>
          <w:szCs w:val="25"/>
        </w:rPr>
        <w:t>2(h) of the</w:t>
      </w:r>
      <w:r>
        <w:rPr>
          <w:rFonts w:ascii="Times New Roman" w:hAnsi="Times New Roman" w:cs="Times New Roman"/>
          <w:sz w:val="25"/>
          <w:szCs w:val="25"/>
        </w:rPr>
        <w:t xml:space="preserve"> </w:t>
      </w:r>
      <w:r w:rsidRPr="00895BF9">
        <w:rPr>
          <w:rFonts w:ascii="Times New Roman" w:hAnsi="Times New Roman" w:cs="Times New Roman"/>
          <w:sz w:val="25"/>
          <w:szCs w:val="25"/>
        </w:rPr>
        <w:t>Reorganisation Act,</w:t>
      </w:r>
      <w:r w:rsidRPr="00895BF9">
        <w:rPr>
          <w:rFonts w:ascii="Times New Roman" w:hAnsi="Times New Roman" w:cs="Times New Roman"/>
          <w:sz w:val="25"/>
          <w:szCs w:val="25"/>
        </w:rPr>
        <w:tab/>
        <w:t>2014. These were to include:</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895BF9">
        <w:rPr>
          <w:rFonts w:ascii="Times New Roman" w:hAnsi="Times New Roman" w:cs="Times New Roman"/>
          <w:sz w:val="25"/>
          <w:szCs w:val="25"/>
        </w:rPr>
        <w:t>a)  Distribution of posts in the ratio of 58:42</w:t>
      </w:r>
    </w:p>
    <w:p w:rsidR="00895BF9" w:rsidRPr="00895BF9" w:rsidRDefault="00895BF9" w:rsidP="00895BF9">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b) Allocation of fixed deposits</w:t>
      </w:r>
    </w:p>
    <w:p w:rsidR="00895BF9" w:rsidRPr="00895BF9" w:rsidRDefault="00895BF9" w:rsidP="00895BF9">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c)  Allocation of bank balances in various accounts</w:t>
      </w:r>
    </w:p>
    <w:p w:rsidR="00895BF9" w:rsidRPr="00895BF9" w:rsidRDefault="00895BF9" w:rsidP="00895BF9">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d) Number of employees based on nativity</w:t>
      </w:r>
    </w:p>
    <w:p w:rsidR="00895BF9" w:rsidRPr="00895BF9" w:rsidRDefault="00895BF9" w:rsidP="00895BF9">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e) Number of vehicles</w:t>
      </w:r>
    </w:p>
    <w:p w:rsidR="00895BF9" w:rsidRPr="00895BF9" w:rsidRDefault="00895BF9" w:rsidP="00895BF9">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Number </w:t>
      </w:r>
      <w:r w:rsidRPr="00895BF9">
        <w:rPr>
          <w:rFonts w:ascii="Times New Roman" w:hAnsi="Times New Roman" w:cs="Times New Roman"/>
          <w:sz w:val="25"/>
          <w:szCs w:val="25"/>
        </w:rPr>
        <w:t>of equipments</w:t>
      </w:r>
    </w:p>
    <w:p w:rsidR="00895BF9" w:rsidRPr="00895BF9" w:rsidRDefault="00895BF9" w:rsidP="00895BF9">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Number of movable assets </w:t>
      </w:r>
      <w:r w:rsidRPr="00895BF9">
        <w:rPr>
          <w:rFonts w:ascii="Times New Roman" w:hAnsi="Times New Roman" w:cs="Times New Roman"/>
          <w:sz w:val="25"/>
          <w:szCs w:val="25"/>
        </w:rPr>
        <w:t>etc."</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The details of the proposed allocation are provided as under:</w:t>
      </w:r>
    </w:p>
    <w:p w:rsidR="00895BF9" w:rsidRPr="00895BF9" w:rsidRDefault="00895BF9"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center"/>
        <w:rPr>
          <w:rFonts w:ascii="Times New Roman" w:hAnsi="Times New Roman" w:cs="Times New Roman"/>
          <w:b/>
          <w:sz w:val="25"/>
          <w:szCs w:val="25"/>
          <w:u w:val="single"/>
        </w:rPr>
      </w:pPr>
      <w:r w:rsidRPr="00895BF9">
        <w:rPr>
          <w:rFonts w:ascii="Times New Roman" w:hAnsi="Times New Roman" w:cs="Times New Roman"/>
          <w:b/>
          <w:sz w:val="25"/>
          <w:szCs w:val="25"/>
          <w:u w:val="single"/>
        </w:rPr>
        <w:t>Fixed Deposits</w:t>
      </w:r>
    </w:p>
    <w:tbl>
      <w:tblPr>
        <w:tblStyle w:val="TableGrid"/>
        <w:tblW w:w="0" w:type="auto"/>
        <w:tblLook w:val="04A0"/>
      </w:tblPr>
      <w:tblGrid>
        <w:gridCol w:w="1915"/>
        <w:gridCol w:w="1915"/>
        <w:gridCol w:w="1915"/>
        <w:gridCol w:w="1915"/>
        <w:gridCol w:w="1916"/>
      </w:tblGrid>
      <w:tr w:rsidR="00895BF9" w:rsidTr="00895BF9">
        <w:tc>
          <w:tcPr>
            <w:tcW w:w="1915" w:type="dxa"/>
          </w:tcPr>
          <w:p w:rsidR="00895BF9" w:rsidRPr="00895BF9" w:rsidRDefault="00895BF9" w:rsidP="00895BF9">
            <w:pPr>
              <w:jc w:val="center"/>
              <w:rPr>
                <w:rFonts w:ascii="Times New Roman" w:hAnsi="Times New Roman" w:cs="Times New Roman"/>
                <w:sz w:val="25"/>
                <w:szCs w:val="25"/>
              </w:rPr>
            </w:pPr>
            <w:r>
              <w:rPr>
                <w:rFonts w:ascii="Times New Roman" w:hAnsi="Times New Roman" w:cs="Times New Roman"/>
                <w:sz w:val="25"/>
                <w:szCs w:val="25"/>
              </w:rPr>
              <w:t>S.No.</w:t>
            </w:r>
          </w:p>
        </w:tc>
        <w:tc>
          <w:tcPr>
            <w:tcW w:w="1915" w:type="dxa"/>
          </w:tcPr>
          <w:p w:rsidR="00895BF9" w:rsidRDefault="00895BF9" w:rsidP="00895BF9">
            <w:pPr>
              <w:jc w:val="center"/>
              <w:rPr>
                <w:rFonts w:ascii="Times New Roman" w:hAnsi="Times New Roman" w:cs="Times New Roman"/>
                <w:b/>
                <w:sz w:val="25"/>
                <w:szCs w:val="25"/>
                <w:u w:val="single"/>
              </w:rPr>
            </w:pPr>
            <w:r w:rsidRPr="00895BF9">
              <w:rPr>
                <w:rFonts w:ascii="Times New Roman" w:hAnsi="Times New Roman" w:cs="Times New Roman"/>
                <w:sz w:val="25"/>
                <w:szCs w:val="25"/>
              </w:rPr>
              <w:t>Category</w:t>
            </w:r>
          </w:p>
        </w:tc>
        <w:tc>
          <w:tcPr>
            <w:tcW w:w="1915" w:type="dxa"/>
          </w:tcPr>
          <w:p w:rsidR="00895BF9" w:rsidRDefault="00895BF9" w:rsidP="00895BF9">
            <w:pPr>
              <w:jc w:val="center"/>
              <w:rPr>
                <w:rFonts w:ascii="Times New Roman" w:hAnsi="Times New Roman" w:cs="Times New Roman"/>
                <w:b/>
                <w:sz w:val="25"/>
                <w:szCs w:val="25"/>
                <w:u w:val="single"/>
              </w:rPr>
            </w:pPr>
            <w:r w:rsidRPr="00895BF9">
              <w:rPr>
                <w:rFonts w:ascii="Times New Roman" w:hAnsi="Times New Roman" w:cs="Times New Roman"/>
                <w:sz w:val="25"/>
                <w:szCs w:val="25"/>
              </w:rPr>
              <w:t>Total Amount in Rs.</w:t>
            </w:r>
            <w:r w:rsidRPr="00895BF9">
              <w:rPr>
                <w:rFonts w:ascii="Times New Roman" w:hAnsi="Times New Roman" w:cs="Times New Roman"/>
                <w:sz w:val="25"/>
                <w:szCs w:val="25"/>
              </w:rPr>
              <w:tab/>
            </w:r>
          </w:p>
        </w:tc>
        <w:tc>
          <w:tcPr>
            <w:tcW w:w="1915" w:type="dxa"/>
          </w:tcPr>
          <w:p w:rsidR="00895BF9" w:rsidRDefault="00895BF9" w:rsidP="00895BF9">
            <w:pPr>
              <w:jc w:val="center"/>
              <w:rPr>
                <w:rFonts w:ascii="Times New Roman" w:hAnsi="Times New Roman" w:cs="Times New Roman"/>
                <w:b/>
                <w:sz w:val="25"/>
                <w:szCs w:val="25"/>
                <w:u w:val="single"/>
              </w:rPr>
            </w:pPr>
            <w:r w:rsidRPr="00895BF9">
              <w:rPr>
                <w:rFonts w:ascii="Times New Roman" w:hAnsi="Times New Roman" w:cs="Times New Roman"/>
                <w:sz w:val="25"/>
                <w:szCs w:val="25"/>
              </w:rPr>
              <w:t>58% to APSCHE</w:t>
            </w:r>
          </w:p>
        </w:tc>
        <w:tc>
          <w:tcPr>
            <w:tcW w:w="1916" w:type="dxa"/>
          </w:tcPr>
          <w:p w:rsidR="00895BF9" w:rsidRDefault="00895BF9" w:rsidP="00895BF9">
            <w:pPr>
              <w:jc w:val="center"/>
              <w:rPr>
                <w:rFonts w:ascii="Times New Roman" w:hAnsi="Times New Roman" w:cs="Times New Roman"/>
                <w:b/>
                <w:sz w:val="25"/>
                <w:szCs w:val="25"/>
                <w:u w:val="single"/>
              </w:rPr>
            </w:pPr>
            <w:r w:rsidRPr="00895BF9">
              <w:rPr>
                <w:rFonts w:ascii="Times New Roman" w:hAnsi="Times New Roman" w:cs="Times New Roman"/>
                <w:sz w:val="25"/>
                <w:szCs w:val="25"/>
              </w:rPr>
              <w:t>42% to TSCHE</w:t>
            </w:r>
          </w:p>
        </w:tc>
      </w:tr>
      <w:tr w:rsidR="00895BF9" w:rsidTr="00895BF9">
        <w:tc>
          <w:tcPr>
            <w:tcW w:w="1915" w:type="dxa"/>
          </w:tcPr>
          <w:p w:rsidR="00895BF9" w:rsidRDefault="00895BF9" w:rsidP="00895BF9">
            <w:pPr>
              <w:jc w:val="center"/>
              <w:rPr>
                <w:rFonts w:ascii="Times New Roman" w:hAnsi="Times New Roman" w:cs="Times New Roman"/>
                <w:sz w:val="25"/>
                <w:szCs w:val="25"/>
              </w:rPr>
            </w:pPr>
            <w:r>
              <w:rPr>
                <w:rFonts w:ascii="Times New Roman" w:hAnsi="Times New Roman" w:cs="Times New Roman"/>
                <w:sz w:val="25"/>
                <w:szCs w:val="25"/>
              </w:rPr>
              <w:t>1.</w:t>
            </w:r>
          </w:p>
        </w:tc>
        <w:tc>
          <w:tcPr>
            <w:tcW w:w="1915" w:type="dxa"/>
          </w:tcPr>
          <w:p w:rsidR="00895BF9" w:rsidRPr="00895BF9" w:rsidRDefault="00895BF9" w:rsidP="00895BF9">
            <w:pPr>
              <w:jc w:val="both"/>
              <w:rPr>
                <w:rFonts w:ascii="Times New Roman" w:hAnsi="Times New Roman" w:cs="Times New Roman"/>
                <w:sz w:val="25"/>
                <w:szCs w:val="25"/>
              </w:rPr>
            </w:pPr>
            <w:r w:rsidRPr="00895BF9">
              <w:rPr>
                <w:rFonts w:ascii="Times New Roman" w:hAnsi="Times New Roman" w:cs="Times New Roman"/>
                <w:sz w:val="25"/>
                <w:szCs w:val="25"/>
              </w:rPr>
              <w:t>General</w:t>
            </w:r>
          </w:p>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Accounts</w:t>
            </w:r>
          </w:p>
        </w:tc>
        <w:tc>
          <w:tcPr>
            <w:tcW w:w="1915" w:type="dxa"/>
          </w:tcPr>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607796365</w:t>
            </w:r>
          </w:p>
        </w:tc>
        <w:tc>
          <w:tcPr>
            <w:tcW w:w="1915" w:type="dxa"/>
          </w:tcPr>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352521892</w:t>
            </w:r>
          </w:p>
        </w:tc>
        <w:tc>
          <w:tcPr>
            <w:tcW w:w="1916" w:type="dxa"/>
          </w:tcPr>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255274473</w:t>
            </w:r>
          </w:p>
        </w:tc>
      </w:tr>
      <w:tr w:rsidR="00895BF9" w:rsidTr="00895BF9">
        <w:tc>
          <w:tcPr>
            <w:tcW w:w="1915" w:type="dxa"/>
          </w:tcPr>
          <w:p w:rsidR="00895BF9" w:rsidRDefault="00895BF9" w:rsidP="00895BF9">
            <w:pPr>
              <w:jc w:val="center"/>
              <w:rPr>
                <w:rFonts w:ascii="Times New Roman" w:hAnsi="Times New Roman" w:cs="Times New Roman"/>
                <w:sz w:val="25"/>
                <w:szCs w:val="25"/>
              </w:rPr>
            </w:pPr>
            <w:r>
              <w:rPr>
                <w:rFonts w:ascii="Times New Roman" w:hAnsi="Times New Roman" w:cs="Times New Roman"/>
                <w:sz w:val="25"/>
                <w:szCs w:val="25"/>
              </w:rPr>
              <w:t xml:space="preserve">2. </w:t>
            </w:r>
          </w:p>
        </w:tc>
        <w:tc>
          <w:tcPr>
            <w:tcW w:w="1915" w:type="dxa"/>
          </w:tcPr>
          <w:p w:rsidR="00895BF9" w:rsidRPr="00895BF9" w:rsidRDefault="00895BF9" w:rsidP="00895BF9">
            <w:pPr>
              <w:jc w:val="both"/>
              <w:rPr>
                <w:rFonts w:ascii="Times New Roman" w:hAnsi="Times New Roman" w:cs="Times New Roman"/>
                <w:sz w:val="25"/>
                <w:szCs w:val="25"/>
              </w:rPr>
            </w:pPr>
            <w:r w:rsidRPr="00895BF9">
              <w:rPr>
                <w:rFonts w:ascii="Times New Roman" w:hAnsi="Times New Roman" w:cs="Times New Roman"/>
                <w:sz w:val="25"/>
                <w:szCs w:val="25"/>
              </w:rPr>
              <w:t>College</w:t>
            </w:r>
          </w:p>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Accounts</w:t>
            </w:r>
          </w:p>
        </w:tc>
        <w:tc>
          <w:tcPr>
            <w:tcW w:w="1915" w:type="dxa"/>
          </w:tcPr>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61502021</w:t>
            </w:r>
          </w:p>
        </w:tc>
        <w:tc>
          <w:tcPr>
            <w:tcW w:w="1915" w:type="dxa"/>
          </w:tcPr>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35671172</w:t>
            </w:r>
          </w:p>
        </w:tc>
        <w:tc>
          <w:tcPr>
            <w:tcW w:w="1916" w:type="dxa"/>
          </w:tcPr>
          <w:p w:rsidR="00895BF9" w:rsidRPr="00895BF9" w:rsidRDefault="00895BF9" w:rsidP="00895BF9">
            <w:pPr>
              <w:jc w:val="both"/>
              <w:rPr>
                <w:rFonts w:ascii="Times New Roman" w:hAnsi="Times New Roman" w:cs="Times New Roman"/>
                <w:sz w:val="25"/>
                <w:szCs w:val="25"/>
              </w:rPr>
            </w:pPr>
            <w:r w:rsidRPr="00895BF9">
              <w:rPr>
                <w:rFonts w:ascii="Times New Roman" w:hAnsi="Times New Roman" w:cs="Times New Roman"/>
                <w:sz w:val="25"/>
                <w:szCs w:val="25"/>
              </w:rPr>
              <w:t>25830849</w:t>
            </w:r>
          </w:p>
          <w:p w:rsidR="00895BF9" w:rsidRPr="00895BF9" w:rsidRDefault="00895BF9" w:rsidP="00895BF9">
            <w:pPr>
              <w:jc w:val="center"/>
              <w:rPr>
                <w:rFonts w:ascii="Times New Roman" w:hAnsi="Times New Roman" w:cs="Times New Roman"/>
                <w:sz w:val="25"/>
                <w:szCs w:val="25"/>
              </w:rPr>
            </w:pPr>
          </w:p>
        </w:tc>
      </w:tr>
      <w:tr w:rsidR="00895BF9" w:rsidTr="00895BF9">
        <w:tc>
          <w:tcPr>
            <w:tcW w:w="1915" w:type="dxa"/>
          </w:tcPr>
          <w:p w:rsidR="00895BF9" w:rsidRDefault="00895BF9" w:rsidP="00895BF9">
            <w:pPr>
              <w:jc w:val="center"/>
              <w:rPr>
                <w:rFonts w:ascii="Times New Roman" w:hAnsi="Times New Roman" w:cs="Times New Roman"/>
                <w:sz w:val="25"/>
                <w:szCs w:val="25"/>
              </w:rPr>
            </w:pPr>
            <w:r>
              <w:rPr>
                <w:rFonts w:ascii="Times New Roman" w:hAnsi="Times New Roman" w:cs="Times New Roman"/>
                <w:sz w:val="25"/>
                <w:szCs w:val="25"/>
              </w:rPr>
              <w:t xml:space="preserve">3. </w:t>
            </w:r>
          </w:p>
        </w:tc>
        <w:tc>
          <w:tcPr>
            <w:tcW w:w="1915" w:type="dxa"/>
          </w:tcPr>
          <w:p w:rsidR="00895BF9" w:rsidRPr="00895BF9" w:rsidRDefault="00895BF9" w:rsidP="00895BF9">
            <w:pPr>
              <w:jc w:val="both"/>
              <w:rPr>
                <w:rFonts w:ascii="Times New Roman" w:hAnsi="Times New Roman" w:cs="Times New Roman"/>
                <w:sz w:val="25"/>
                <w:szCs w:val="25"/>
              </w:rPr>
            </w:pPr>
            <w:r w:rsidRPr="00895BF9">
              <w:rPr>
                <w:rFonts w:ascii="Times New Roman" w:hAnsi="Times New Roman" w:cs="Times New Roman"/>
                <w:sz w:val="25"/>
                <w:szCs w:val="25"/>
              </w:rPr>
              <w:t>CETs</w:t>
            </w:r>
          </w:p>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Accounts</w:t>
            </w:r>
          </w:p>
        </w:tc>
        <w:tc>
          <w:tcPr>
            <w:tcW w:w="1915" w:type="dxa"/>
          </w:tcPr>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489531581</w:t>
            </w:r>
            <w:r w:rsidRPr="00895BF9">
              <w:rPr>
                <w:rFonts w:ascii="Times New Roman" w:hAnsi="Times New Roman" w:cs="Times New Roman"/>
                <w:sz w:val="25"/>
                <w:szCs w:val="25"/>
              </w:rPr>
              <w:tab/>
            </w:r>
          </w:p>
        </w:tc>
        <w:tc>
          <w:tcPr>
            <w:tcW w:w="1915" w:type="dxa"/>
          </w:tcPr>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283928317</w:t>
            </w:r>
          </w:p>
        </w:tc>
        <w:tc>
          <w:tcPr>
            <w:tcW w:w="1916" w:type="dxa"/>
          </w:tcPr>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205603264</w:t>
            </w:r>
          </w:p>
        </w:tc>
      </w:tr>
      <w:tr w:rsidR="00895BF9" w:rsidTr="00895BF9">
        <w:tc>
          <w:tcPr>
            <w:tcW w:w="1915" w:type="dxa"/>
          </w:tcPr>
          <w:p w:rsidR="00895BF9" w:rsidRDefault="00895BF9" w:rsidP="00895BF9">
            <w:pPr>
              <w:jc w:val="center"/>
              <w:rPr>
                <w:rFonts w:ascii="Times New Roman" w:hAnsi="Times New Roman" w:cs="Times New Roman"/>
                <w:sz w:val="25"/>
                <w:szCs w:val="25"/>
              </w:rPr>
            </w:pPr>
            <w:r>
              <w:rPr>
                <w:rFonts w:ascii="Times New Roman" w:hAnsi="Times New Roman" w:cs="Times New Roman"/>
                <w:sz w:val="25"/>
                <w:szCs w:val="25"/>
              </w:rPr>
              <w:t>Total.</w:t>
            </w:r>
          </w:p>
        </w:tc>
        <w:tc>
          <w:tcPr>
            <w:tcW w:w="1915" w:type="dxa"/>
          </w:tcPr>
          <w:p w:rsidR="00895BF9" w:rsidRPr="00895BF9" w:rsidRDefault="00895BF9" w:rsidP="00895BF9">
            <w:pPr>
              <w:jc w:val="center"/>
              <w:rPr>
                <w:rFonts w:ascii="Times New Roman" w:hAnsi="Times New Roman" w:cs="Times New Roman"/>
                <w:sz w:val="25"/>
                <w:szCs w:val="25"/>
              </w:rPr>
            </w:pPr>
          </w:p>
        </w:tc>
        <w:tc>
          <w:tcPr>
            <w:tcW w:w="1915" w:type="dxa"/>
          </w:tcPr>
          <w:p w:rsidR="00895BF9" w:rsidRPr="00895BF9" w:rsidRDefault="00895BF9" w:rsidP="00895BF9">
            <w:pPr>
              <w:jc w:val="both"/>
              <w:rPr>
                <w:rFonts w:ascii="Times New Roman" w:hAnsi="Times New Roman" w:cs="Times New Roman"/>
                <w:sz w:val="25"/>
                <w:szCs w:val="25"/>
              </w:rPr>
            </w:pPr>
            <w:r w:rsidRPr="00895BF9">
              <w:rPr>
                <w:rFonts w:ascii="Times New Roman" w:hAnsi="Times New Roman" w:cs="Times New Roman"/>
                <w:sz w:val="25"/>
                <w:szCs w:val="25"/>
              </w:rPr>
              <w:t>115,88,29,96</w:t>
            </w:r>
            <w:r w:rsidR="0037141B">
              <w:rPr>
                <w:rFonts w:ascii="Times New Roman" w:hAnsi="Times New Roman" w:cs="Times New Roman"/>
                <w:sz w:val="25"/>
                <w:szCs w:val="25"/>
              </w:rPr>
              <w:t>7</w:t>
            </w:r>
          </w:p>
        </w:tc>
        <w:tc>
          <w:tcPr>
            <w:tcW w:w="1915" w:type="dxa"/>
          </w:tcPr>
          <w:p w:rsidR="00895BF9" w:rsidRPr="00895BF9" w:rsidRDefault="00895BF9" w:rsidP="00895BF9">
            <w:pPr>
              <w:jc w:val="both"/>
              <w:rPr>
                <w:rFonts w:ascii="Times New Roman" w:hAnsi="Times New Roman" w:cs="Times New Roman"/>
                <w:sz w:val="25"/>
                <w:szCs w:val="25"/>
              </w:rPr>
            </w:pPr>
            <w:r w:rsidRPr="00895BF9">
              <w:rPr>
                <w:rFonts w:ascii="Times New Roman" w:hAnsi="Times New Roman" w:cs="Times New Roman"/>
                <w:sz w:val="25"/>
                <w:szCs w:val="25"/>
              </w:rPr>
              <w:t>67,21,21,38</w:t>
            </w:r>
            <w:r w:rsidR="0037141B">
              <w:rPr>
                <w:rFonts w:ascii="Times New Roman" w:hAnsi="Times New Roman" w:cs="Times New Roman"/>
                <w:sz w:val="25"/>
                <w:szCs w:val="25"/>
              </w:rPr>
              <w:t>1</w:t>
            </w:r>
          </w:p>
          <w:p w:rsidR="00895BF9" w:rsidRPr="00895BF9" w:rsidRDefault="00895BF9" w:rsidP="00895BF9">
            <w:pPr>
              <w:jc w:val="center"/>
              <w:rPr>
                <w:rFonts w:ascii="Times New Roman" w:hAnsi="Times New Roman" w:cs="Times New Roman"/>
                <w:sz w:val="25"/>
                <w:szCs w:val="25"/>
              </w:rPr>
            </w:pPr>
          </w:p>
        </w:tc>
        <w:tc>
          <w:tcPr>
            <w:tcW w:w="1916" w:type="dxa"/>
          </w:tcPr>
          <w:p w:rsidR="00895BF9" w:rsidRPr="00895BF9" w:rsidRDefault="00895BF9" w:rsidP="00895BF9">
            <w:pPr>
              <w:jc w:val="center"/>
              <w:rPr>
                <w:rFonts w:ascii="Times New Roman" w:hAnsi="Times New Roman" w:cs="Times New Roman"/>
                <w:sz w:val="25"/>
                <w:szCs w:val="25"/>
              </w:rPr>
            </w:pPr>
            <w:r w:rsidRPr="00895BF9">
              <w:rPr>
                <w:rFonts w:ascii="Times New Roman" w:hAnsi="Times New Roman" w:cs="Times New Roman"/>
                <w:sz w:val="25"/>
                <w:szCs w:val="25"/>
              </w:rPr>
              <w:t>48,67,08,586</w:t>
            </w:r>
          </w:p>
        </w:tc>
      </w:tr>
    </w:tbl>
    <w:p w:rsidR="00895BF9" w:rsidRPr="00895BF9" w:rsidRDefault="00895BF9" w:rsidP="00895BF9">
      <w:pPr>
        <w:spacing w:after="0" w:line="240" w:lineRule="auto"/>
        <w:jc w:val="center"/>
        <w:rPr>
          <w:rFonts w:ascii="Times New Roman" w:hAnsi="Times New Roman" w:cs="Times New Roman"/>
          <w:b/>
          <w:sz w:val="25"/>
          <w:szCs w:val="25"/>
          <w:u w:val="single"/>
        </w:rPr>
      </w:pPr>
    </w:p>
    <w:p w:rsidR="00895BF9" w:rsidRDefault="00895BF9" w:rsidP="00895BF9">
      <w:pPr>
        <w:spacing w:after="0" w:line="240" w:lineRule="auto"/>
        <w:jc w:val="center"/>
        <w:rPr>
          <w:rFonts w:ascii="Times New Roman" w:hAnsi="Times New Roman" w:cs="Times New Roman"/>
          <w:b/>
          <w:sz w:val="25"/>
          <w:szCs w:val="25"/>
          <w:u w:val="single"/>
        </w:rPr>
      </w:pPr>
      <w:r w:rsidRPr="00895BF9">
        <w:rPr>
          <w:rFonts w:ascii="Times New Roman" w:hAnsi="Times New Roman" w:cs="Times New Roman"/>
          <w:b/>
          <w:sz w:val="25"/>
          <w:szCs w:val="25"/>
          <w:u w:val="single"/>
        </w:rPr>
        <w:t>Bank Balances in various accounts</w:t>
      </w:r>
    </w:p>
    <w:p w:rsidR="00895BF9" w:rsidRDefault="00895BF9" w:rsidP="00895BF9">
      <w:pPr>
        <w:spacing w:after="0" w:line="240" w:lineRule="auto"/>
        <w:jc w:val="center"/>
        <w:rPr>
          <w:rFonts w:ascii="Times New Roman" w:hAnsi="Times New Roman" w:cs="Times New Roman"/>
          <w:b/>
          <w:sz w:val="25"/>
          <w:szCs w:val="25"/>
          <w:u w:val="single"/>
        </w:rPr>
      </w:pPr>
    </w:p>
    <w:tbl>
      <w:tblPr>
        <w:tblStyle w:val="TableGrid"/>
        <w:tblW w:w="0" w:type="auto"/>
        <w:tblLook w:val="04A0"/>
      </w:tblPr>
      <w:tblGrid>
        <w:gridCol w:w="1915"/>
        <w:gridCol w:w="1915"/>
        <w:gridCol w:w="1915"/>
        <w:gridCol w:w="1915"/>
        <w:gridCol w:w="1916"/>
      </w:tblGrid>
      <w:tr w:rsidR="00895BF9" w:rsidTr="0015649B">
        <w:tc>
          <w:tcPr>
            <w:tcW w:w="1915" w:type="dxa"/>
          </w:tcPr>
          <w:p w:rsidR="00895BF9" w:rsidRPr="00895BF9" w:rsidRDefault="00895BF9" w:rsidP="0015649B">
            <w:pPr>
              <w:jc w:val="center"/>
              <w:rPr>
                <w:rFonts w:ascii="Times New Roman" w:hAnsi="Times New Roman" w:cs="Times New Roman"/>
                <w:sz w:val="25"/>
                <w:szCs w:val="25"/>
              </w:rPr>
            </w:pPr>
            <w:r>
              <w:rPr>
                <w:rFonts w:ascii="Times New Roman" w:hAnsi="Times New Roman" w:cs="Times New Roman"/>
                <w:sz w:val="25"/>
                <w:szCs w:val="25"/>
              </w:rPr>
              <w:t>S.No.</w:t>
            </w:r>
          </w:p>
        </w:tc>
        <w:tc>
          <w:tcPr>
            <w:tcW w:w="1915" w:type="dxa"/>
          </w:tcPr>
          <w:p w:rsidR="00895BF9" w:rsidRDefault="00895BF9"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Category</w:t>
            </w:r>
          </w:p>
        </w:tc>
        <w:tc>
          <w:tcPr>
            <w:tcW w:w="1915" w:type="dxa"/>
          </w:tcPr>
          <w:p w:rsidR="00895BF9" w:rsidRDefault="00895BF9"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Total Amount in Rs.</w:t>
            </w:r>
            <w:r w:rsidRPr="00895BF9">
              <w:rPr>
                <w:rFonts w:ascii="Times New Roman" w:hAnsi="Times New Roman" w:cs="Times New Roman"/>
                <w:sz w:val="25"/>
                <w:szCs w:val="25"/>
              </w:rPr>
              <w:tab/>
            </w:r>
          </w:p>
        </w:tc>
        <w:tc>
          <w:tcPr>
            <w:tcW w:w="1915" w:type="dxa"/>
          </w:tcPr>
          <w:p w:rsidR="00895BF9" w:rsidRDefault="00895BF9"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58% to APSCHE</w:t>
            </w:r>
          </w:p>
        </w:tc>
        <w:tc>
          <w:tcPr>
            <w:tcW w:w="1916" w:type="dxa"/>
          </w:tcPr>
          <w:p w:rsidR="00895BF9" w:rsidRDefault="00895BF9"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42% to TSCHE</w:t>
            </w:r>
          </w:p>
        </w:tc>
      </w:tr>
      <w:tr w:rsidR="00895BF9" w:rsidTr="0015649B">
        <w:tc>
          <w:tcPr>
            <w:tcW w:w="1915" w:type="dxa"/>
          </w:tcPr>
          <w:p w:rsidR="00895BF9" w:rsidRDefault="00895BF9" w:rsidP="0015649B">
            <w:pPr>
              <w:jc w:val="center"/>
              <w:rPr>
                <w:rFonts w:ascii="Times New Roman" w:hAnsi="Times New Roman" w:cs="Times New Roman"/>
                <w:sz w:val="25"/>
                <w:szCs w:val="25"/>
              </w:rPr>
            </w:pPr>
            <w:r>
              <w:rPr>
                <w:rFonts w:ascii="Times New Roman" w:hAnsi="Times New Roman" w:cs="Times New Roman"/>
                <w:sz w:val="25"/>
                <w:szCs w:val="25"/>
              </w:rPr>
              <w:t>1.</w:t>
            </w:r>
          </w:p>
        </w:tc>
        <w:tc>
          <w:tcPr>
            <w:tcW w:w="1915" w:type="dxa"/>
          </w:tcPr>
          <w:p w:rsidR="00895BF9" w:rsidRPr="00895BF9" w:rsidRDefault="00895BF9" w:rsidP="0015649B">
            <w:pPr>
              <w:jc w:val="both"/>
              <w:rPr>
                <w:rFonts w:ascii="Times New Roman" w:hAnsi="Times New Roman" w:cs="Times New Roman"/>
                <w:sz w:val="25"/>
                <w:szCs w:val="25"/>
              </w:rPr>
            </w:pPr>
            <w:r w:rsidRPr="00895BF9">
              <w:rPr>
                <w:rFonts w:ascii="Times New Roman" w:hAnsi="Times New Roman" w:cs="Times New Roman"/>
                <w:sz w:val="25"/>
                <w:szCs w:val="25"/>
              </w:rPr>
              <w:t>General</w:t>
            </w:r>
          </w:p>
          <w:p w:rsidR="00895BF9" w:rsidRPr="00895BF9" w:rsidRDefault="00895BF9" w:rsidP="0015649B">
            <w:pPr>
              <w:jc w:val="center"/>
              <w:rPr>
                <w:rFonts w:ascii="Times New Roman" w:hAnsi="Times New Roman" w:cs="Times New Roman"/>
                <w:sz w:val="25"/>
                <w:szCs w:val="25"/>
              </w:rPr>
            </w:pPr>
            <w:r w:rsidRPr="00895BF9">
              <w:rPr>
                <w:rFonts w:ascii="Times New Roman" w:hAnsi="Times New Roman" w:cs="Times New Roman"/>
                <w:sz w:val="25"/>
                <w:szCs w:val="25"/>
              </w:rPr>
              <w:t>Accounts</w:t>
            </w:r>
          </w:p>
        </w:tc>
        <w:tc>
          <w:tcPr>
            <w:tcW w:w="1915" w:type="dxa"/>
          </w:tcPr>
          <w:p w:rsidR="00895BF9" w:rsidRPr="00895BF9" w:rsidRDefault="00895BF9" w:rsidP="0015649B">
            <w:pPr>
              <w:jc w:val="center"/>
              <w:rPr>
                <w:rFonts w:ascii="Times New Roman" w:hAnsi="Times New Roman" w:cs="Times New Roman"/>
                <w:sz w:val="25"/>
                <w:szCs w:val="25"/>
              </w:rPr>
            </w:pPr>
            <w:r w:rsidRPr="00895BF9">
              <w:rPr>
                <w:rFonts w:ascii="Times New Roman" w:hAnsi="Times New Roman" w:cs="Times New Roman"/>
                <w:sz w:val="25"/>
                <w:szCs w:val="25"/>
              </w:rPr>
              <w:t>18405959</w:t>
            </w:r>
          </w:p>
        </w:tc>
        <w:tc>
          <w:tcPr>
            <w:tcW w:w="1915" w:type="dxa"/>
          </w:tcPr>
          <w:p w:rsidR="00895BF9" w:rsidRPr="00895BF9" w:rsidRDefault="00895BF9" w:rsidP="0015649B">
            <w:pPr>
              <w:jc w:val="center"/>
              <w:rPr>
                <w:rFonts w:ascii="Times New Roman" w:hAnsi="Times New Roman" w:cs="Times New Roman"/>
                <w:sz w:val="25"/>
                <w:szCs w:val="25"/>
              </w:rPr>
            </w:pPr>
            <w:r w:rsidRPr="00895BF9">
              <w:rPr>
                <w:rFonts w:ascii="Times New Roman" w:hAnsi="Times New Roman" w:cs="Times New Roman"/>
                <w:sz w:val="25"/>
                <w:szCs w:val="25"/>
              </w:rPr>
              <w:t>10675456</w:t>
            </w:r>
          </w:p>
        </w:tc>
        <w:tc>
          <w:tcPr>
            <w:tcW w:w="1916" w:type="dxa"/>
          </w:tcPr>
          <w:p w:rsidR="00895BF9" w:rsidRPr="00895BF9" w:rsidRDefault="00895BF9" w:rsidP="0015649B">
            <w:pPr>
              <w:jc w:val="center"/>
              <w:rPr>
                <w:rFonts w:ascii="Times New Roman" w:hAnsi="Times New Roman" w:cs="Times New Roman"/>
                <w:sz w:val="25"/>
                <w:szCs w:val="25"/>
              </w:rPr>
            </w:pPr>
            <w:r w:rsidRPr="00895BF9">
              <w:rPr>
                <w:rFonts w:ascii="Times New Roman" w:hAnsi="Times New Roman" w:cs="Times New Roman"/>
                <w:sz w:val="25"/>
                <w:szCs w:val="25"/>
              </w:rPr>
              <w:t>7730503</w:t>
            </w:r>
          </w:p>
        </w:tc>
      </w:tr>
      <w:tr w:rsidR="00895BF9" w:rsidTr="0015649B">
        <w:tc>
          <w:tcPr>
            <w:tcW w:w="1915" w:type="dxa"/>
          </w:tcPr>
          <w:p w:rsidR="00895BF9" w:rsidRDefault="00895BF9" w:rsidP="0015649B">
            <w:pPr>
              <w:jc w:val="center"/>
              <w:rPr>
                <w:rFonts w:ascii="Times New Roman" w:hAnsi="Times New Roman" w:cs="Times New Roman"/>
                <w:sz w:val="25"/>
                <w:szCs w:val="25"/>
              </w:rPr>
            </w:pPr>
            <w:r>
              <w:rPr>
                <w:rFonts w:ascii="Times New Roman" w:hAnsi="Times New Roman" w:cs="Times New Roman"/>
                <w:sz w:val="25"/>
                <w:szCs w:val="25"/>
              </w:rPr>
              <w:t xml:space="preserve">2. </w:t>
            </w:r>
          </w:p>
        </w:tc>
        <w:tc>
          <w:tcPr>
            <w:tcW w:w="1915" w:type="dxa"/>
          </w:tcPr>
          <w:p w:rsidR="00895BF9" w:rsidRPr="00895BF9" w:rsidRDefault="00895BF9" w:rsidP="0015649B">
            <w:pPr>
              <w:jc w:val="both"/>
              <w:rPr>
                <w:rFonts w:ascii="Times New Roman" w:hAnsi="Times New Roman" w:cs="Times New Roman"/>
                <w:sz w:val="25"/>
                <w:szCs w:val="25"/>
              </w:rPr>
            </w:pPr>
            <w:r w:rsidRPr="00895BF9">
              <w:rPr>
                <w:rFonts w:ascii="Times New Roman" w:hAnsi="Times New Roman" w:cs="Times New Roman"/>
                <w:sz w:val="25"/>
                <w:szCs w:val="25"/>
              </w:rPr>
              <w:t>College</w:t>
            </w:r>
          </w:p>
          <w:p w:rsidR="00895BF9" w:rsidRPr="00895BF9" w:rsidRDefault="00895BF9" w:rsidP="0015649B">
            <w:pPr>
              <w:jc w:val="center"/>
              <w:rPr>
                <w:rFonts w:ascii="Times New Roman" w:hAnsi="Times New Roman" w:cs="Times New Roman"/>
                <w:sz w:val="25"/>
                <w:szCs w:val="25"/>
              </w:rPr>
            </w:pPr>
            <w:r w:rsidRPr="00895BF9">
              <w:rPr>
                <w:rFonts w:ascii="Times New Roman" w:hAnsi="Times New Roman" w:cs="Times New Roman"/>
                <w:sz w:val="25"/>
                <w:szCs w:val="25"/>
              </w:rPr>
              <w:t>Accounts</w:t>
            </w:r>
          </w:p>
        </w:tc>
        <w:tc>
          <w:tcPr>
            <w:tcW w:w="1915" w:type="dxa"/>
          </w:tcPr>
          <w:p w:rsidR="00895BF9" w:rsidRPr="00895BF9" w:rsidRDefault="0037141B" w:rsidP="0015649B">
            <w:pPr>
              <w:jc w:val="center"/>
              <w:rPr>
                <w:rFonts w:ascii="Times New Roman" w:hAnsi="Times New Roman" w:cs="Times New Roman"/>
                <w:sz w:val="25"/>
                <w:szCs w:val="25"/>
              </w:rPr>
            </w:pPr>
            <w:r w:rsidRPr="00895BF9">
              <w:rPr>
                <w:rFonts w:ascii="Times New Roman" w:hAnsi="Times New Roman" w:cs="Times New Roman"/>
                <w:sz w:val="25"/>
                <w:szCs w:val="25"/>
              </w:rPr>
              <w:t>164524435</w:t>
            </w:r>
          </w:p>
        </w:tc>
        <w:tc>
          <w:tcPr>
            <w:tcW w:w="1915" w:type="dxa"/>
          </w:tcPr>
          <w:p w:rsidR="00895BF9" w:rsidRPr="00895BF9" w:rsidRDefault="0037141B" w:rsidP="0015649B">
            <w:pPr>
              <w:jc w:val="center"/>
              <w:rPr>
                <w:rFonts w:ascii="Times New Roman" w:hAnsi="Times New Roman" w:cs="Times New Roman"/>
                <w:sz w:val="25"/>
                <w:szCs w:val="25"/>
              </w:rPr>
            </w:pPr>
            <w:r w:rsidRPr="00895BF9">
              <w:rPr>
                <w:rFonts w:ascii="Times New Roman" w:hAnsi="Times New Roman" w:cs="Times New Roman"/>
                <w:sz w:val="25"/>
                <w:szCs w:val="25"/>
              </w:rPr>
              <w:t>95424172</w:t>
            </w:r>
          </w:p>
        </w:tc>
        <w:tc>
          <w:tcPr>
            <w:tcW w:w="1916" w:type="dxa"/>
          </w:tcPr>
          <w:p w:rsidR="0037141B" w:rsidRPr="00895BF9" w:rsidRDefault="0037141B" w:rsidP="0037141B">
            <w:pPr>
              <w:jc w:val="both"/>
              <w:rPr>
                <w:rFonts w:ascii="Times New Roman" w:hAnsi="Times New Roman" w:cs="Times New Roman"/>
                <w:sz w:val="25"/>
                <w:szCs w:val="25"/>
              </w:rPr>
            </w:pPr>
            <w:r w:rsidRPr="00895BF9">
              <w:rPr>
                <w:rFonts w:ascii="Times New Roman" w:hAnsi="Times New Roman" w:cs="Times New Roman"/>
                <w:sz w:val="25"/>
                <w:szCs w:val="25"/>
              </w:rPr>
              <w:t>69100263</w:t>
            </w:r>
          </w:p>
          <w:p w:rsidR="00895BF9" w:rsidRPr="00895BF9" w:rsidRDefault="00895BF9" w:rsidP="0015649B">
            <w:pPr>
              <w:jc w:val="center"/>
              <w:rPr>
                <w:rFonts w:ascii="Times New Roman" w:hAnsi="Times New Roman" w:cs="Times New Roman"/>
                <w:sz w:val="25"/>
                <w:szCs w:val="25"/>
              </w:rPr>
            </w:pPr>
          </w:p>
        </w:tc>
      </w:tr>
      <w:tr w:rsidR="00895BF9" w:rsidTr="0015649B">
        <w:tc>
          <w:tcPr>
            <w:tcW w:w="1915" w:type="dxa"/>
          </w:tcPr>
          <w:p w:rsidR="00895BF9" w:rsidRDefault="00895BF9" w:rsidP="0015649B">
            <w:pPr>
              <w:jc w:val="center"/>
              <w:rPr>
                <w:rFonts w:ascii="Times New Roman" w:hAnsi="Times New Roman" w:cs="Times New Roman"/>
                <w:sz w:val="25"/>
                <w:szCs w:val="25"/>
              </w:rPr>
            </w:pPr>
            <w:r>
              <w:rPr>
                <w:rFonts w:ascii="Times New Roman" w:hAnsi="Times New Roman" w:cs="Times New Roman"/>
                <w:sz w:val="25"/>
                <w:szCs w:val="25"/>
              </w:rPr>
              <w:t xml:space="preserve">3. </w:t>
            </w:r>
          </w:p>
        </w:tc>
        <w:tc>
          <w:tcPr>
            <w:tcW w:w="1915" w:type="dxa"/>
          </w:tcPr>
          <w:p w:rsidR="00895BF9" w:rsidRPr="00895BF9" w:rsidRDefault="00895BF9" w:rsidP="0015649B">
            <w:pPr>
              <w:jc w:val="both"/>
              <w:rPr>
                <w:rFonts w:ascii="Times New Roman" w:hAnsi="Times New Roman" w:cs="Times New Roman"/>
                <w:sz w:val="25"/>
                <w:szCs w:val="25"/>
              </w:rPr>
            </w:pPr>
            <w:r w:rsidRPr="00895BF9">
              <w:rPr>
                <w:rFonts w:ascii="Times New Roman" w:hAnsi="Times New Roman" w:cs="Times New Roman"/>
                <w:sz w:val="25"/>
                <w:szCs w:val="25"/>
              </w:rPr>
              <w:t>CETs</w:t>
            </w:r>
          </w:p>
          <w:p w:rsidR="00895BF9" w:rsidRPr="00895BF9" w:rsidRDefault="00895BF9" w:rsidP="0015649B">
            <w:pPr>
              <w:jc w:val="center"/>
              <w:rPr>
                <w:rFonts w:ascii="Times New Roman" w:hAnsi="Times New Roman" w:cs="Times New Roman"/>
                <w:sz w:val="25"/>
                <w:szCs w:val="25"/>
              </w:rPr>
            </w:pPr>
            <w:r w:rsidRPr="00895BF9">
              <w:rPr>
                <w:rFonts w:ascii="Times New Roman" w:hAnsi="Times New Roman" w:cs="Times New Roman"/>
                <w:sz w:val="25"/>
                <w:szCs w:val="25"/>
              </w:rPr>
              <w:t>Accounts</w:t>
            </w:r>
          </w:p>
        </w:tc>
        <w:tc>
          <w:tcPr>
            <w:tcW w:w="1915" w:type="dxa"/>
          </w:tcPr>
          <w:p w:rsidR="00895BF9" w:rsidRPr="00895BF9" w:rsidRDefault="0037141B" w:rsidP="0015649B">
            <w:pPr>
              <w:jc w:val="center"/>
              <w:rPr>
                <w:rFonts w:ascii="Times New Roman" w:hAnsi="Times New Roman" w:cs="Times New Roman"/>
                <w:sz w:val="25"/>
                <w:szCs w:val="25"/>
              </w:rPr>
            </w:pPr>
            <w:r w:rsidRPr="00895BF9">
              <w:rPr>
                <w:rFonts w:ascii="Times New Roman" w:hAnsi="Times New Roman" w:cs="Times New Roman"/>
                <w:sz w:val="25"/>
                <w:szCs w:val="25"/>
              </w:rPr>
              <w:t>1207229</w:t>
            </w:r>
          </w:p>
        </w:tc>
        <w:tc>
          <w:tcPr>
            <w:tcW w:w="1915" w:type="dxa"/>
          </w:tcPr>
          <w:p w:rsidR="00895BF9" w:rsidRPr="00895BF9" w:rsidRDefault="0037141B" w:rsidP="0015649B">
            <w:pPr>
              <w:jc w:val="center"/>
              <w:rPr>
                <w:rFonts w:ascii="Times New Roman" w:hAnsi="Times New Roman" w:cs="Times New Roman"/>
                <w:sz w:val="25"/>
                <w:szCs w:val="25"/>
              </w:rPr>
            </w:pPr>
            <w:r w:rsidRPr="00895BF9">
              <w:rPr>
                <w:rFonts w:ascii="Times New Roman" w:hAnsi="Times New Roman" w:cs="Times New Roman"/>
                <w:sz w:val="25"/>
                <w:szCs w:val="25"/>
              </w:rPr>
              <w:t>700193</w:t>
            </w:r>
          </w:p>
        </w:tc>
        <w:tc>
          <w:tcPr>
            <w:tcW w:w="1916" w:type="dxa"/>
          </w:tcPr>
          <w:p w:rsidR="0037141B" w:rsidRPr="00895BF9" w:rsidRDefault="0037141B" w:rsidP="0037141B">
            <w:pPr>
              <w:jc w:val="both"/>
              <w:rPr>
                <w:rFonts w:ascii="Times New Roman" w:hAnsi="Times New Roman" w:cs="Times New Roman"/>
                <w:sz w:val="25"/>
                <w:szCs w:val="25"/>
              </w:rPr>
            </w:pPr>
            <w:r w:rsidRPr="00895BF9">
              <w:rPr>
                <w:rFonts w:ascii="Times New Roman" w:hAnsi="Times New Roman" w:cs="Times New Roman"/>
                <w:sz w:val="25"/>
                <w:szCs w:val="25"/>
              </w:rPr>
              <w:t>507036</w:t>
            </w:r>
          </w:p>
          <w:p w:rsidR="00895BF9" w:rsidRPr="00895BF9" w:rsidRDefault="00895BF9" w:rsidP="0015649B">
            <w:pPr>
              <w:jc w:val="center"/>
              <w:rPr>
                <w:rFonts w:ascii="Times New Roman" w:hAnsi="Times New Roman" w:cs="Times New Roman"/>
                <w:sz w:val="25"/>
                <w:szCs w:val="25"/>
              </w:rPr>
            </w:pPr>
          </w:p>
        </w:tc>
      </w:tr>
      <w:tr w:rsidR="00895BF9" w:rsidTr="0015649B">
        <w:tc>
          <w:tcPr>
            <w:tcW w:w="1915" w:type="dxa"/>
          </w:tcPr>
          <w:p w:rsidR="00895BF9" w:rsidRDefault="00895BF9" w:rsidP="0015649B">
            <w:pPr>
              <w:jc w:val="center"/>
              <w:rPr>
                <w:rFonts w:ascii="Times New Roman" w:hAnsi="Times New Roman" w:cs="Times New Roman"/>
                <w:sz w:val="25"/>
                <w:szCs w:val="25"/>
              </w:rPr>
            </w:pPr>
          </w:p>
        </w:tc>
        <w:tc>
          <w:tcPr>
            <w:tcW w:w="1915" w:type="dxa"/>
          </w:tcPr>
          <w:p w:rsidR="00895BF9" w:rsidRPr="00895BF9" w:rsidRDefault="0037141B" w:rsidP="0015649B">
            <w:pPr>
              <w:jc w:val="center"/>
              <w:rPr>
                <w:rFonts w:ascii="Times New Roman" w:hAnsi="Times New Roman" w:cs="Times New Roman"/>
                <w:sz w:val="25"/>
                <w:szCs w:val="25"/>
              </w:rPr>
            </w:pPr>
            <w:r>
              <w:rPr>
                <w:rFonts w:ascii="Times New Roman" w:hAnsi="Times New Roman" w:cs="Times New Roman"/>
                <w:sz w:val="25"/>
                <w:szCs w:val="25"/>
              </w:rPr>
              <w:t>Total.</w:t>
            </w:r>
          </w:p>
        </w:tc>
        <w:tc>
          <w:tcPr>
            <w:tcW w:w="1915" w:type="dxa"/>
          </w:tcPr>
          <w:p w:rsidR="00895BF9" w:rsidRPr="00895BF9" w:rsidRDefault="0037141B" w:rsidP="0015649B">
            <w:pPr>
              <w:jc w:val="both"/>
              <w:rPr>
                <w:rFonts w:ascii="Times New Roman" w:hAnsi="Times New Roman" w:cs="Times New Roman"/>
                <w:sz w:val="25"/>
                <w:szCs w:val="25"/>
              </w:rPr>
            </w:pPr>
            <w:r w:rsidRPr="00895BF9">
              <w:rPr>
                <w:rFonts w:ascii="Times New Roman" w:hAnsi="Times New Roman" w:cs="Times New Roman"/>
                <w:sz w:val="25"/>
                <w:szCs w:val="25"/>
              </w:rPr>
              <w:t>18,41,37,62</w:t>
            </w:r>
            <w:r>
              <w:rPr>
                <w:rFonts w:ascii="Times New Roman" w:hAnsi="Times New Roman" w:cs="Times New Roman"/>
                <w:sz w:val="25"/>
                <w:szCs w:val="25"/>
              </w:rPr>
              <w:t>1</w:t>
            </w:r>
          </w:p>
        </w:tc>
        <w:tc>
          <w:tcPr>
            <w:tcW w:w="1915" w:type="dxa"/>
          </w:tcPr>
          <w:p w:rsidR="0037141B" w:rsidRPr="00895BF9" w:rsidRDefault="0037141B" w:rsidP="0037141B">
            <w:pPr>
              <w:jc w:val="both"/>
              <w:rPr>
                <w:rFonts w:ascii="Times New Roman" w:hAnsi="Times New Roman" w:cs="Times New Roman"/>
                <w:sz w:val="25"/>
                <w:szCs w:val="25"/>
              </w:rPr>
            </w:pPr>
            <w:r w:rsidRPr="00895BF9">
              <w:rPr>
                <w:rFonts w:ascii="Times New Roman" w:hAnsi="Times New Roman" w:cs="Times New Roman"/>
                <w:sz w:val="25"/>
                <w:szCs w:val="25"/>
              </w:rPr>
              <w:t>10,67,99,82</w:t>
            </w:r>
            <w:r>
              <w:rPr>
                <w:rFonts w:ascii="Times New Roman" w:hAnsi="Times New Roman" w:cs="Times New Roman"/>
                <w:sz w:val="25"/>
                <w:szCs w:val="25"/>
              </w:rPr>
              <w:t>1</w:t>
            </w:r>
          </w:p>
          <w:p w:rsidR="00895BF9" w:rsidRPr="00895BF9" w:rsidRDefault="00895BF9" w:rsidP="0015649B">
            <w:pPr>
              <w:jc w:val="center"/>
              <w:rPr>
                <w:rFonts w:ascii="Times New Roman" w:hAnsi="Times New Roman" w:cs="Times New Roman"/>
                <w:sz w:val="25"/>
                <w:szCs w:val="25"/>
              </w:rPr>
            </w:pPr>
          </w:p>
        </w:tc>
        <w:tc>
          <w:tcPr>
            <w:tcW w:w="1916" w:type="dxa"/>
          </w:tcPr>
          <w:p w:rsidR="0037141B" w:rsidRPr="00895BF9" w:rsidRDefault="0037141B" w:rsidP="0037141B">
            <w:pPr>
              <w:jc w:val="both"/>
              <w:rPr>
                <w:rFonts w:ascii="Times New Roman" w:hAnsi="Times New Roman" w:cs="Times New Roman"/>
                <w:sz w:val="25"/>
                <w:szCs w:val="25"/>
              </w:rPr>
            </w:pPr>
            <w:r w:rsidRPr="00895BF9">
              <w:rPr>
                <w:rFonts w:ascii="Times New Roman" w:hAnsi="Times New Roman" w:cs="Times New Roman"/>
                <w:sz w:val="25"/>
                <w:szCs w:val="25"/>
              </w:rPr>
              <w:t>7,73,37,802</w:t>
            </w:r>
          </w:p>
          <w:p w:rsidR="00895BF9" w:rsidRPr="00895BF9" w:rsidRDefault="00895BF9" w:rsidP="0037141B">
            <w:pPr>
              <w:jc w:val="both"/>
              <w:rPr>
                <w:rFonts w:ascii="Times New Roman" w:hAnsi="Times New Roman" w:cs="Times New Roman"/>
                <w:sz w:val="25"/>
                <w:szCs w:val="25"/>
              </w:rPr>
            </w:pPr>
          </w:p>
        </w:tc>
      </w:tr>
    </w:tbl>
    <w:p w:rsidR="00895BF9" w:rsidRPr="00895BF9" w:rsidRDefault="00895BF9" w:rsidP="00895BF9">
      <w:pPr>
        <w:spacing w:after="0" w:line="240" w:lineRule="auto"/>
        <w:jc w:val="center"/>
        <w:rPr>
          <w:rFonts w:ascii="Times New Roman" w:hAnsi="Times New Roman" w:cs="Times New Roman"/>
          <w:sz w:val="25"/>
          <w:szCs w:val="25"/>
        </w:rPr>
      </w:pPr>
    </w:p>
    <w:p w:rsidR="00895BF9" w:rsidRDefault="00895BF9" w:rsidP="0037141B">
      <w:pPr>
        <w:spacing w:after="0" w:line="240" w:lineRule="auto"/>
        <w:jc w:val="center"/>
        <w:rPr>
          <w:rFonts w:ascii="Times New Roman" w:hAnsi="Times New Roman" w:cs="Times New Roman"/>
          <w:b/>
          <w:sz w:val="25"/>
          <w:szCs w:val="25"/>
          <w:u w:val="single"/>
        </w:rPr>
      </w:pPr>
      <w:r w:rsidRPr="0037141B">
        <w:rPr>
          <w:rFonts w:ascii="Times New Roman" w:hAnsi="Times New Roman" w:cs="Times New Roman"/>
          <w:b/>
          <w:sz w:val="25"/>
          <w:szCs w:val="25"/>
          <w:u w:val="single"/>
        </w:rPr>
        <w:t>Cadre wise allocation of posts between APSCHE &amp; TSCHE</w:t>
      </w:r>
    </w:p>
    <w:p w:rsidR="0037141B" w:rsidRDefault="0037141B" w:rsidP="0037141B">
      <w:pPr>
        <w:spacing w:after="0" w:line="240" w:lineRule="auto"/>
        <w:jc w:val="center"/>
        <w:rPr>
          <w:rFonts w:ascii="Times New Roman" w:hAnsi="Times New Roman" w:cs="Times New Roman"/>
          <w:b/>
          <w:sz w:val="25"/>
          <w:szCs w:val="25"/>
          <w:u w:val="single"/>
        </w:rPr>
      </w:pPr>
    </w:p>
    <w:p w:rsidR="0037141B" w:rsidRDefault="0037141B" w:rsidP="0037141B">
      <w:pPr>
        <w:spacing w:after="0" w:line="240" w:lineRule="auto"/>
        <w:jc w:val="center"/>
        <w:rPr>
          <w:rFonts w:ascii="Times New Roman" w:hAnsi="Times New Roman" w:cs="Times New Roman"/>
          <w:b/>
          <w:sz w:val="25"/>
          <w:szCs w:val="25"/>
          <w:u w:val="single"/>
        </w:rPr>
      </w:pPr>
    </w:p>
    <w:tbl>
      <w:tblPr>
        <w:tblStyle w:val="TableGrid"/>
        <w:tblW w:w="9696" w:type="dxa"/>
        <w:tblLook w:val="04A0"/>
      </w:tblPr>
      <w:tblGrid>
        <w:gridCol w:w="1548"/>
        <w:gridCol w:w="2328"/>
        <w:gridCol w:w="1938"/>
        <w:gridCol w:w="1943"/>
        <w:gridCol w:w="1939"/>
      </w:tblGrid>
      <w:tr w:rsidR="0037141B" w:rsidTr="00EF4275">
        <w:trPr>
          <w:trHeight w:val="818"/>
        </w:trPr>
        <w:tc>
          <w:tcPr>
            <w:tcW w:w="1548" w:type="dxa"/>
            <w:vMerge w:val="restart"/>
          </w:tcPr>
          <w:p w:rsidR="0037141B" w:rsidRPr="00895BF9" w:rsidRDefault="0037141B" w:rsidP="0015649B">
            <w:pPr>
              <w:jc w:val="center"/>
              <w:rPr>
                <w:rFonts w:ascii="Times New Roman" w:hAnsi="Times New Roman" w:cs="Times New Roman"/>
                <w:sz w:val="25"/>
                <w:szCs w:val="25"/>
              </w:rPr>
            </w:pPr>
            <w:r>
              <w:rPr>
                <w:rFonts w:ascii="Times New Roman" w:hAnsi="Times New Roman" w:cs="Times New Roman"/>
                <w:sz w:val="25"/>
                <w:szCs w:val="25"/>
              </w:rPr>
              <w:t>S.No.</w:t>
            </w:r>
          </w:p>
        </w:tc>
        <w:tc>
          <w:tcPr>
            <w:tcW w:w="2328" w:type="dxa"/>
            <w:vMerge w:val="restart"/>
          </w:tcPr>
          <w:p w:rsidR="0037141B" w:rsidRDefault="0037141B" w:rsidP="0015649B">
            <w:pPr>
              <w:jc w:val="center"/>
              <w:rPr>
                <w:rFonts w:ascii="Times New Roman" w:hAnsi="Times New Roman" w:cs="Times New Roman"/>
                <w:b/>
                <w:sz w:val="25"/>
                <w:szCs w:val="25"/>
                <w:u w:val="single"/>
              </w:rPr>
            </w:pPr>
            <w:r>
              <w:rPr>
                <w:rFonts w:ascii="Times New Roman" w:hAnsi="Times New Roman" w:cs="Times New Roman"/>
                <w:sz w:val="25"/>
                <w:szCs w:val="25"/>
              </w:rPr>
              <w:t xml:space="preserve">Post/ Carde </w:t>
            </w:r>
          </w:p>
        </w:tc>
        <w:tc>
          <w:tcPr>
            <w:tcW w:w="1938" w:type="dxa"/>
            <w:vMerge w:val="restart"/>
          </w:tcPr>
          <w:p w:rsidR="0037141B" w:rsidRDefault="0037141B" w:rsidP="0015649B">
            <w:pPr>
              <w:jc w:val="center"/>
              <w:rPr>
                <w:rFonts w:ascii="Times New Roman" w:hAnsi="Times New Roman" w:cs="Times New Roman"/>
                <w:b/>
                <w:sz w:val="25"/>
                <w:szCs w:val="25"/>
                <w:u w:val="single"/>
              </w:rPr>
            </w:pPr>
            <w:r>
              <w:rPr>
                <w:rFonts w:ascii="Times New Roman" w:hAnsi="Times New Roman" w:cs="Times New Roman"/>
                <w:sz w:val="25"/>
                <w:szCs w:val="25"/>
              </w:rPr>
              <w:t>Total Sanctione D Posts</w:t>
            </w:r>
          </w:p>
        </w:tc>
        <w:tc>
          <w:tcPr>
            <w:tcW w:w="3882" w:type="dxa"/>
            <w:gridSpan w:val="2"/>
            <w:tcBorders>
              <w:bottom w:val="single" w:sz="4" w:space="0" w:color="auto"/>
            </w:tcBorders>
          </w:tcPr>
          <w:p w:rsidR="0037141B" w:rsidRDefault="0037141B" w:rsidP="0015649B">
            <w:pPr>
              <w:jc w:val="center"/>
              <w:rPr>
                <w:rFonts w:ascii="Times New Roman" w:hAnsi="Times New Roman" w:cs="Times New Roman"/>
                <w:sz w:val="25"/>
                <w:szCs w:val="25"/>
              </w:rPr>
            </w:pPr>
          </w:p>
          <w:p w:rsidR="0037141B" w:rsidRDefault="0037141B" w:rsidP="0015649B">
            <w:pPr>
              <w:jc w:val="center"/>
              <w:rPr>
                <w:rFonts w:ascii="Times New Roman" w:hAnsi="Times New Roman" w:cs="Times New Roman"/>
                <w:sz w:val="25"/>
                <w:szCs w:val="25"/>
              </w:rPr>
            </w:pPr>
            <w:r>
              <w:rPr>
                <w:rFonts w:ascii="Times New Roman" w:hAnsi="Times New Roman" w:cs="Times New Roman"/>
                <w:sz w:val="25"/>
                <w:szCs w:val="25"/>
              </w:rPr>
              <w:t>Allocation of posts after bifurcation</w:t>
            </w:r>
          </w:p>
          <w:p w:rsidR="0037141B" w:rsidRDefault="0037141B" w:rsidP="0015649B">
            <w:pPr>
              <w:jc w:val="center"/>
              <w:rPr>
                <w:rFonts w:ascii="Times New Roman" w:hAnsi="Times New Roman" w:cs="Times New Roman"/>
                <w:b/>
                <w:sz w:val="25"/>
                <w:szCs w:val="25"/>
                <w:u w:val="single"/>
              </w:rPr>
            </w:pPr>
          </w:p>
        </w:tc>
      </w:tr>
      <w:tr w:rsidR="0037141B" w:rsidTr="00EF4275">
        <w:trPr>
          <w:trHeight w:val="909"/>
        </w:trPr>
        <w:tc>
          <w:tcPr>
            <w:tcW w:w="1548" w:type="dxa"/>
            <w:vMerge/>
          </w:tcPr>
          <w:p w:rsidR="0037141B" w:rsidRDefault="0037141B" w:rsidP="0015649B">
            <w:pPr>
              <w:jc w:val="center"/>
              <w:rPr>
                <w:rFonts w:ascii="Times New Roman" w:hAnsi="Times New Roman" w:cs="Times New Roman"/>
                <w:sz w:val="25"/>
                <w:szCs w:val="25"/>
              </w:rPr>
            </w:pPr>
          </w:p>
        </w:tc>
        <w:tc>
          <w:tcPr>
            <w:tcW w:w="2328" w:type="dxa"/>
            <w:vMerge/>
          </w:tcPr>
          <w:p w:rsidR="0037141B" w:rsidRDefault="0037141B" w:rsidP="0015649B">
            <w:pPr>
              <w:jc w:val="center"/>
              <w:rPr>
                <w:rFonts w:ascii="Times New Roman" w:hAnsi="Times New Roman" w:cs="Times New Roman"/>
                <w:sz w:val="25"/>
                <w:szCs w:val="25"/>
              </w:rPr>
            </w:pPr>
          </w:p>
        </w:tc>
        <w:tc>
          <w:tcPr>
            <w:tcW w:w="1938" w:type="dxa"/>
            <w:vMerge/>
          </w:tcPr>
          <w:p w:rsidR="0037141B" w:rsidRDefault="0037141B" w:rsidP="0015649B">
            <w:pPr>
              <w:jc w:val="center"/>
              <w:rPr>
                <w:rFonts w:ascii="Times New Roman" w:hAnsi="Times New Roman" w:cs="Times New Roman"/>
                <w:sz w:val="25"/>
                <w:szCs w:val="25"/>
              </w:rPr>
            </w:pPr>
          </w:p>
        </w:tc>
        <w:tc>
          <w:tcPr>
            <w:tcW w:w="1943" w:type="dxa"/>
            <w:tcBorders>
              <w:top w:val="single" w:sz="4" w:space="0" w:color="auto"/>
              <w:right w:val="single" w:sz="4" w:space="0" w:color="auto"/>
            </w:tcBorders>
          </w:tcPr>
          <w:p w:rsidR="0037141B" w:rsidRDefault="0037141B" w:rsidP="0037141B">
            <w:pPr>
              <w:rPr>
                <w:rFonts w:ascii="Times New Roman" w:hAnsi="Times New Roman" w:cs="Times New Roman"/>
                <w:b/>
                <w:sz w:val="25"/>
                <w:szCs w:val="25"/>
                <w:u w:val="single"/>
              </w:rPr>
            </w:pPr>
            <w:r>
              <w:rPr>
                <w:rFonts w:ascii="Times New Roman" w:hAnsi="Times New Roman" w:cs="Times New Roman"/>
                <w:sz w:val="25"/>
                <w:szCs w:val="25"/>
              </w:rPr>
              <w:t xml:space="preserve">58% to </w:t>
            </w:r>
            <w:r w:rsidRPr="00895BF9">
              <w:rPr>
                <w:rFonts w:ascii="Times New Roman" w:hAnsi="Times New Roman" w:cs="Times New Roman"/>
                <w:sz w:val="25"/>
                <w:szCs w:val="25"/>
              </w:rPr>
              <w:t>APSCHE</w:t>
            </w:r>
          </w:p>
          <w:p w:rsidR="0037141B" w:rsidRDefault="0037141B" w:rsidP="0015649B">
            <w:pPr>
              <w:jc w:val="center"/>
              <w:rPr>
                <w:rFonts w:ascii="Times New Roman" w:hAnsi="Times New Roman" w:cs="Times New Roman"/>
                <w:sz w:val="25"/>
                <w:szCs w:val="25"/>
              </w:rPr>
            </w:pPr>
          </w:p>
        </w:tc>
        <w:tc>
          <w:tcPr>
            <w:tcW w:w="1939" w:type="dxa"/>
            <w:tcBorders>
              <w:top w:val="single" w:sz="4" w:space="0" w:color="auto"/>
              <w:left w:val="single" w:sz="4" w:space="0" w:color="auto"/>
            </w:tcBorders>
          </w:tcPr>
          <w:p w:rsidR="0037141B" w:rsidRDefault="0037141B" w:rsidP="0037141B">
            <w:pPr>
              <w:rPr>
                <w:rFonts w:ascii="Times New Roman" w:hAnsi="Times New Roman" w:cs="Times New Roman"/>
                <w:sz w:val="25"/>
                <w:szCs w:val="25"/>
              </w:rPr>
            </w:pPr>
            <w:r>
              <w:rPr>
                <w:rFonts w:ascii="Times New Roman" w:hAnsi="Times New Roman" w:cs="Times New Roman"/>
                <w:sz w:val="25"/>
                <w:szCs w:val="25"/>
              </w:rPr>
              <w:t>42% to</w:t>
            </w:r>
            <w:r w:rsidRPr="00895BF9">
              <w:rPr>
                <w:rFonts w:ascii="Times New Roman" w:hAnsi="Times New Roman" w:cs="Times New Roman"/>
                <w:sz w:val="25"/>
                <w:szCs w:val="25"/>
              </w:rPr>
              <w:t>TSCHE</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Finance Officer</w:t>
            </w:r>
          </w:p>
        </w:tc>
        <w:tc>
          <w:tcPr>
            <w:tcW w:w="1938"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39"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0</w:t>
            </w:r>
          </w:p>
        </w:tc>
      </w:tr>
      <w:tr w:rsidR="0037141B" w:rsidTr="00EF4275">
        <w:trPr>
          <w:trHeight w:val="288"/>
        </w:trPr>
        <w:tc>
          <w:tcPr>
            <w:tcW w:w="1548" w:type="dxa"/>
          </w:tcPr>
          <w:p w:rsidR="0037141B" w:rsidRDefault="0037141B" w:rsidP="0015649B">
            <w:pPr>
              <w:jc w:val="center"/>
              <w:rPr>
                <w:rFonts w:ascii="Times New Roman" w:hAnsi="Times New Roman" w:cs="Times New Roman"/>
                <w:sz w:val="25"/>
                <w:szCs w:val="25"/>
              </w:rPr>
            </w:pPr>
            <w:r>
              <w:rPr>
                <w:rFonts w:ascii="Times New Roman" w:hAnsi="Times New Roman" w:cs="Times New Roman"/>
                <w:sz w:val="25"/>
                <w:szCs w:val="25"/>
              </w:rPr>
              <w:t>2</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Deputy Director</w:t>
            </w:r>
          </w:p>
        </w:tc>
        <w:tc>
          <w:tcPr>
            <w:tcW w:w="1938"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39"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0</w:t>
            </w:r>
          </w:p>
        </w:tc>
      </w:tr>
      <w:tr w:rsidR="0037141B" w:rsidTr="00EF4275">
        <w:trPr>
          <w:trHeight w:val="288"/>
        </w:trPr>
        <w:tc>
          <w:tcPr>
            <w:tcW w:w="1548" w:type="dxa"/>
          </w:tcPr>
          <w:p w:rsidR="0037141B" w:rsidRDefault="0037141B" w:rsidP="0015649B">
            <w:pPr>
              <w:jc w:val="center"/>
              <w:rPr>
                <w:rFonts w:ascii="Times New Roman" w:hAnsi="Times New Roman" w:cs="Times New Roman"/>
                <w:sz w:val="25"/>
                <w:szCs w:val="25"/>
              </w:rPr>
            </w:pPr>
            <w:r>
              <w:rPr>
                <w:rFonts w:ascii="Times New Roman" w:hAnsi="Times New Roman" w:cs="Times New Roman"/>
                <w:sz w:val="25"/>
                <w:szCs w:val="25"/>
              </w:rPr>
              <w:t>3</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Asst. Directors</w:t>
            </w:r>
          </w:p>
        </w:tc>
        <w:tc>
          <w:tcPr>
            <w:tcW w:w="1938"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3</w:t>
            </w:r>
          </w:p>
        </w:tc>
        <w:tc>
          <w:tcPr>
            <w:tcW w:w="1943"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2</w:t>
            </w:r>
          </w:p>
        </w:tc>
        <w:tc>
          <w:tcPr>
            <w:tcW w:w="1939"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288"/>
        </w:trPr>
        <w:tc>
          <w:tcPr>
            <w:tcW w:w="1548" w:type="dxa"/>
          </w:tcPr>
          <w:p w:rsidR="0037141B" w:rsidRDefault="0037141B" w:rsidP="0015649B">
            <w:pPr>
              <w:jc w:val="center"/>
              <w:rPr>
                <w:rFonts w:ascii="Times New Roman" w:hAnsi="Times New Roman" w:cs="Times New Roman"/>
                <w:sz w:val="25"/>
                <w:szCs w:val="25"/>
              </w:rPr>
            </w:pPr>
            <w:r>
              <w:rPr>
                <w:rFonts w:ascii="Times New Roman" w:hAnsi="Times New Roman" w:cs="Times New Roman"/>
                <w:sz w:val="25"/>
                <w:szCs w:val="25"/>
              </w:rPr>
              <w:t>4</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Lecturers</w:t>
            </w:r>
          </w:p>
        </w:tc>
        <w:tc>
          <w:tcPr>
            <w:tcW w:w="1938"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4</w:t>
            </w:r>
          </w:p>
        </w:tc>
        <w:tc>
          <w:tcPr>
            <w:tcW w:w="1943"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2</w:t>
            </w:r>
          </w:p>
        </w:tc>
        <w:tc>
          <w:tcPr>
            <w:tcW w:w="1939" w:type="dxa"/>
          </w:tcPr>
          <w:p w:rsidR="0037141B" w:rsidRPr="00895BF9" w:rsidRDefault="0037141B" w:rsidP="00EF4275">
            <w:pPr>
              <w:rPr>
                <w:rFonts w:ascii="Times New Roman" w:hAnsi="Times New Roman" w:cs="Times New Roman"/>
                <w:sz w:val="25"/>
                <w:szCs w:val="25"/>
              </w:rPr>
            </w:pPr>
            <w:r>
              <w:rPr>
                <w:rFonts w:ascii="Times New Roman" w:hAnsi="Times New Roman" w:cs="Times New Roman"/>
                <w:sz w:val="25"/>
                <w:szCs w:val="25"/>
              </w:rPr>
              <w:t>2</w:t>
            </w:r>
          </w:p>
        </w:tc>
      </w:tr>
      <w:tr w:rsidR="0037141B" w:rsidTr="00EF4275">
        <w:trPr>
          <w:trHeight w:val="288"/>
        </w:trPr>
        <w:tc>
          <w:tcPr>
            <w:tcW w:w="1548" w:type="dxa"/>
          </w:tcPr>
          <w:p w:rsidR="0037141B" w:rsidRDefault="0037141B" w:rsidP="0015649B">
            <w:pPr>
              <w:jc w:val="center"/>
              <w:rPr>
                <w:rFonts w:ascii="Times New Roman" w:hAnsi="Times New Roman" w:cs="Times New Roman"/>
                <w:sz w:val="25"/>
                <w:szCs w:val="25"/>
              </w:rPr>
            </w:pPr>
            <w:r>
              <w:rPr>
                <w:rFonts w:ascii="Times New Roman" w:hAnsi="Times New Roman" w:cs="Times New Roman"/>
                <w:sz w:val="25"/>
                <w:szCs w:val="25"/>
              </w:rPr>
              <w:t>5</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Asst. Secretary</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288"/>
        </w:trPr>
        <w:tc>
          <w:tcPr>
            <w:tcW w:w="1548" w:type="dxa"/>
          </w:tcPr>
          <w:p w:rsidR="0037141B" w:rsidRDefault="0037141B" w:rsidP="0015649B">
            <w:pPr>
              <w:jc w:val="center"/>
              <w:rPr>
                <w:rFonts w:ascii="Times New Roman" w:hAnsi="Times New Roman" w:cs="Times New Roman"/>
                <w:sz w:val="25"/>
                <w:szCs w:val="25"/>
              </w:rPr>
            </w:pPr>
            <w:r>
              <w:rPr>
                <w:rFonts w:ascii="Times New Roman" w:hAnsi="Times New Roman" w:cs="Times New Roman"/>
                <w:sz w:val="25"/>
                <w:szCs w:val="25"/>
              </w:rPr>
              <w:t>6</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Consultants</w:t>
            </w:r>
          </w:p>
        </w:tc>
        <w:tc>
          <w:tcPr>
            <w:tcW w:w="1938" w:type="dxa"/>
          </w:tcPr>
          <w:p w:rsidR="0037141B"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3</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2</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7</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Superintendent</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8</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Private Secretary</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413"/>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9</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Senior Accountant</w:t>
            </w:r>
            <w:r w:rsidRPr="00895BF9">
              <w:rPr>
                <w:rFonts w:ascii="Times New Roman" w:hAnsi="Times New Roman" w:cs="Times New Roman"/>
                <w:sz w:val="25"/>
                <w:szCs w:val="25"/>
              </w:rPr>
              <w:tab/>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3</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2</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10</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Senior Steno</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11</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Jr. Stenographer</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2</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12</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Jr. Assistant</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13</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Clerk-cum-Typist</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14</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Typist-cum-Asst.</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15</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Computer Operator</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16</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Data Entry Operator</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17</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Drivers</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3</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2</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18</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Record Asst.</w:t>
            </w:r>
            <w:r w:rsidRPr="00895BF9">
              <w:rPr>
                <w:rFonts w:ascii="Times New Roman" w:hAnsi="Times New Roman" w:cs="Times New Roman"/>
                <w:sz w:val="25"/>
                <w:szCs w:val="25"/>
              </w:rPr>
              <w:tab/>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19</w:t>
            </w:r>
          </w:p>
        </w:tc>
        <w:tc>
          <w:tcPr>
            <w:tcW w:w="2328" w:type="dxa"/>
          </w:tcPr>
          <w:p w:rsidR="0037141B" w:rsidRPr="00895BF9" w:rsidRDefault="0037141B" w:rsidP="00EF4275">
            <w:pPr>
              <w:rPr>
                <w:rFonts w:ascii="Times New Roman" w:hAnsi="Times New Roman" w:cs="Times New Roman"/>
                <w:sz w:val="25"/>
                <w:szCs w:val="25"/>
              </w:rPr>
            </w:pPr>
            <w:r w:rsidRPr="00895BF9">
              <w:rPr>
                <w:rFonts w:ascii="Times New Roman" w:hAnsi="Times New Roman" w:cs="Times New Roman"/>
                <w:sz w:val="25"/>
                <w:szCs w:val="25"/>
              </w:rPr>
              <w:t>Roneo Operator</w:t>
            </w:r>
          </w:p>
        </w:tc>
        <w:tc>
          <w:tcPr>
            <w:tcW w:w="1938"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1</w:t>
            </w:r>
          </w:p>
        </w:tc>
        <w:tc>
          <w:tcPr>
            <w:tcW w:w="1939" w:type="dxa"/>
          </w:tcPr>
          <w:p w:rsidR="0037141B" w:rsidRDefault="0037141B" w:rsidP="00EF4275">
            <w:pPr>
              <w:rPr>
                <w:rFonts w:ascii="Times New Roman" w:hAnsi="Times New Roman" w:cs="Times New Roman"/>
                <w:sz w:val="25"/>
                <w:szCs w:val="25"/>
              </w:rPr>
            </w:pPr>
            <w:r>
              <w:rPr>
                <w:rFonts w:ascii="Times New Roman" w:hAnsi="Times New Roman" w:cs="Times New Roman"/>
                <w:sz w:val="25"/>
                <w:szCs w:val="25"/>
              </w:rPr>
              <w:t>0</w:t>
            </w:r>
          </w:p>
        </w:tc>
      </w:tr>
      <w:tr w:rsidR="0037141B" w:rsidTr="00EF4275">
        <w:trPr>
          <w:trHeight w:val="288"/>
        </w:trPr>
        <w:tc>
          <w:tcPr>
            <w:tcW w:w="1548" w:type="dxa"/>
          </w:tcPr>
          <w:p w:rsidR="0037141B" w:rsidRDefault="00EF4275" w:rsidP="0015649B">
            <w:pPr>
              <w:jc w:val="center"/>
              <w:rPr>
                <w:rFonts w:ascii="Times New Roman" w:hAnsi="Times New Roman" w:cs="Times New Roman"/>
                <w:sz w:val="25"/>
                <w:szCs w:val="25"/>
              </w:rPr>
            </w:pPr>
            <w:r>
              <w:rPr>
                <w:rFonts w:ascii="Times New Roman" w:hAnsi="Times New Roman" w:cs="Times New Roman"/>
                <w:sz w:val="25"/>
                <w:szCs w:val="25"/>
              </w:rPr>
              <w:t>20</w:t>
            </w:r>
          </w:p>
        </w:tc>
        <w:tc>
          <w:tcPr>
            <w:tcW w:w="2328" w:type="dxa"/>
          </w:tcPr>
          <w:p w:rsidR="00EF4275" w:rsidRPr="00895BF9" w:rsidRDefault="00EF4275" w:rsidP="00EF4275">
            <w:pPr>
              <w:rPr>
                <w:rFonts w:ascii="Times New Roman" w:hAnsi="Times New Roman" w:cs="Times New Roman"/>
                <w:sz w:val="25"/>
                <w:szCs w:val="25"/>
              </w:rPr>
            </w:pPr>
            <w:r w:rsidRPr="00895BF9">
              <w:rPr>
                <w:rFonts w:ascii="Times New Roman" w:hAnsi="Times New Roman" w:cs="Times New Roman"/>
                <w:sz w:val="25"/>
                <w:szCs w:val="25"/>
              </w:rPr>
              <w:t>Office</w:t>
            </w:r>
          </w:p>
          <w:p w:rsidR="0037141B" w:rsidRPr="00895BF9" w:rsidRDefault="00EF4275" w:rsidP="00EF4275">
            <w:pPr>
              <w:rPr>
                <w:rFonts w:ascii="Times New Roman" w:hAnsi="Times New Roman" w:cs="Times New Roman"/>
                <w:sz w:val="25"/>
                <w:szCs w:val="25"/>
              </w:rPr>
            </w:pPr>
            <w:r w:rsidRPr="00895BF9">
              <w:rPr>
                <w:rFonts w:ascii="Times New Roman" w:hAnsi="Times New Roman" w:cs="Times New Roman"/>
                <w:sz w:val="25"/>
                <w:szCs w:val="25"/>
              </w:rPr>
              <w:t>Subordinates</w:t>
            </w:r>
          </w:p>
        </w:tc>
        <w:tc>
          <w:tcPr>
            <w:tcW w:w="1938" w:type="dxa"/>
          </w:tcPr>
          <w:p w:rsidR="0037141B" w:rsidRDefault="00EF4275" w:rsidP="00EF4275">
            <w:pPr>
              <w:rPr>
                <w:rFonts w:ascii="Times New Roman" w:hAnsi="Times New Roman" w:cs="Times New Roman"/>
                <w:sz w:val="25"/>
                <w:szCs w:val="25"/>
              </w:rPr>
            </w:pPr>
            <w:r>
              <w:rPr>
                <w:rFonts w:ascii="Times New Roman" w:hAnsi="Times New Roman" w:cs="Times New Roman"/>
                <w:sz w:val="25"/>
                <w:szCs w:val="25"/>
              </w:rPr>
              <w:t>1</w:t>
            </w:r>
          </w:p>
        </w:tc>
        <w:tc>
          <w:tcPr>
            <w:tcW w:w="1943" w:type="dxa"/>
          </w:tcPr>
          <w:p w:rsidR="0037141B" w:rsidRDefault="00EF4275" w:rsidP="00EF4275">
            <w:pPr>
              <w:rPr>
                <w:rFonts w:ascii="Times New Roman" w:hAnsi="Times New Roman" w:cs="Times New Roman"/>
                <w:sz w:val="25"/>
                <w:szCs w:val="25"/>
              </w:rPr>
            </w:pPr>
            <w:r>
              <w:rPr>
                <w:rFonts w:ascii="Times New Roman" w:hAnsi="Times New Roman" w:cs="Times New Roman"/>
                <w:sz w:val="25"/>
                <w:szCs w:val="25"/>
              </w:rPr>
              <w:t>1</w:t>
            </w:r>
          </w:p>
        </w:tc>
        <w:tc>
          <w:tcPr>
            <w:tcW w:w="1939" w:type="dxa"/>
          </w:tcPr>
          <w:p w:rsidR="0037141B" w:rsidRDefault="00EF4275" w:rsidP="00EF4275">
            <w:pPr>
              <w:rPr>
                <w:rFonts w:ascii="Times New Roman" w:hAnsi="Times New Roman" w:cs="Times New Roman"/>
                <w:sz w:val="25"/>
                <w:szCs w:val="25"/>
              </w:rPr>
            </w:pPr>
            <w:r>
              <w:rPr>
                <w:rFonts w:ascii="Times New Roman" w:hAnsi="Times New Roman" w:cs="Times New Roman"/>
                <w:sz w:val="25"/>
                <w:szCs w:val="25"/>
              </w:rPr>
              <w:t>0</w:t>
            </w:r>
          </w:p>
        </w:tc>
      </w:tr>
      <w:tr w:rsidR="00EF4275" w:rsidTr="00EF4275">
        <w:trPr>
          <w:trHeight w:val="288"/>
        </w:trPr>
        <w:tc>
          <w:tcPr>
            <w:tcW w:w="1548" w:type="dxa"/>
          </w:tcPr>
          <w:p w:rsidR="00EF4275" w:rsidRDefault="00EF4275" w:rsidP="0015649B">
            <w:pPr>
              <w:jc w:val="center"/>
              <w:rPr>
                <w:rFonts w:ascii="Times New Roman" w:hAnsi="Times New Roman" w:cs="Times New Roman"/>
                <w:sz w:val="25"/>
                <w:szCs w:val="25"/>
              </w:rPr>
            </w:pPr>
          </w:p>
        </w:tc>
        <w:tc>
          <w:tcPr>
            <w:tcW w:w="2328" w:type="dxa"/>
          </w:tcPr>
          <w:p w:rsidR="00EF4275" w:rsidRPr="00895BF9" w:rsidRDefault="00EF4275" w:rsidP="00EF4275">
            <w:pPr>
              <w:rPr>
                <w:rFonts w:ascii="Times New Roman" w:hAnsi="Times New Roman" w:cs="Times New Roman"/>
                <w:sz w:val="25"/>
                <w:szCs w:val="25"/>
              </w:rPr>
            </w:pPr>
            <w:r>
              <w:rPr>
                <w:rFonts w:ascii="Times New Roman" w:hAnsi="Times New Roman" w:cs="Times New Roman"/>
                <w:sz w:val="25"/>
                <w:szCs w:val="25"/>
              </w:rPr>
              <w:t>Total</w:t>
            </w:r>
          </w:p>
        </w:tc>
        <w:tc>
          <w:tcPr>
            <w:tcW w:w="1938" w:type="dxa"/>
          </w:tcPr>
          <w:p w:rsidR="00EF4275" w:rsidRDefault="00EF4275" w:rsidP="00EF4275">
            <w:pPr>
              <w:rPr>
                <w:rFonts w:ascii="Times New Roman" w:hAnsi="Times New Roman" w:cs="Times New Roman"/>
                <w:sz w:val="25"/>
                <w:szCs w:val="25"/>
              </w:rPr>
            </w:pPr>
            <w:r>
              <w:rPr>
                <w:rFonts w:ascii="Times New Roman" w:hAnsi="Times New Roman" w:cs="Times New Roman"/>
                <w:sz w:val="25"/>
                <w:szCs w:val="25"/>
              </w:rPr>
              <w:t>34</w:t>
            </w:r>
          </w:p>
        </w:tc>
        <w:tc>
          <w:tcPr>
            <w:tcW w:w="1943" w:type="dxa"/>
          </w:tcPr>
          <w:p w:rsidR="00EF4275" w:rsidRDefault="00EF4275" w:rsidP="00EF4275">
            <w:pPr>
              <w:rPr>
                <w:rFonts w:ascii="Times New Roman" w:hAnsi="Times New Roman" w:cs="Times New Roman"/>
                <w:sz w:val="25"/>
                <w:szCs w:val="25"/>
              </w:rPr>
            </w:pPr>
            <w:r>
              <w:rPr>
                <w:rFonts w:ascii="Times New Roman" w:hAnsi="Times New Roman" w:cs="Times New Roman"/>
                <w:sz w:val="25"/>
                <w:szCs w:val="25"/>
              </w:rPr>
              <w:t>20</w:t>
            </w:r>
          </w:p>
        </w:tc>
        <w:tc>
          <w:tcPr>
            <w:tcW w:w="1939" w:type="dxa"/>
          </w:tcPr>
          <w:p w:rsidR="00EF4275" w:rsidRDefault="00EF4275" w:rsidP="00EF4275">
            <w:pPr>
              <w:rPr>
                <w:rFonts w:ascii="Times New Roman" w:hAnsi="Times New Roman" w:cs="Times New Roman"/>
                <w:sz w:val="25"/>
                <w:szCs w:val="25"/>
              </w:rPr>
            </w:pPr>
            <w:r>
              <w:rPr>
                <w:rFonts w:ascii="Times New Roman" w:hAnsi="Times New Roman" w:cs="Times New Roman"/>
                <w:sz w:val="25"/>
                <w:szCs w:val="25"/>
              </w:rPr>
              <w:t>14</w:t>
            </w:r>
          </w:p>
        </w:tc>
      </w:tr>
    </w:tbl>
    <w:p w:rsidR="0037141B" w:rsidRPr="0037141B" w:rsidRDefault="0037141B" w:rsidP="0037141B">
      <w:pPr>
        <w:spacing w:after="0" w:line="240" w:lineRule="auto"/>
        <w:jc w:val="center"/>
        <w:rPr>
          <w:rFonts w:ascii="Times New Roman" w:hAnsi="Times New Roman" w:cs="Times New Roman"/>
          <w:b/>
          <w:sz w:val="25"/>
          <w:szCs w:val="25"/>
          <w:u w:val="single"/>
        </w:rPr>
      </w:pPr>
    </w:p>
    <w:p w:rsidR="00895BF9" w:rsidRPr="00EF4275" w:rsidRDefault="00895BF9" w:rsidP="00EF4275">
      <w:pPr>
        <w:spacing w:after="0" w:line="240" w:lineRule="auto"/>
        <w:jc w:val="center"/>
        <w:rPr>
          <w:rFonts w:ascii="Times New Roman" w:hAnsi="Times New Roman" w:cs="Times New Roman"/>
          <w:b/>
          <w:sz w:val="25"/>
          <w:szCs w:val="25"/>
          <w:u w:val="single"/>
        </w:rPr>
      </w:pPr>
    </w:p>
    <w:p w:rsidR="00EF4275" w:rsidRDefault="00895BF9" w:rsidP="00EF4275">
      <w:pPr>
        <w:spacing w:after="0" w:line="240" w:lineRule="auto"/>
        <w:jc w:val="center"/>
        <w:rPr>
          <w:rFonts w:ascii="Times New Roman" w:hAnsi="Times New Roman" w:cs="Times New Roman"/>
          <w:b/>
          <w:sz w:val="25"/>
          <w:szCs w:val="25"/>
        </w:rPr>
      </w:pPr>
      <w:r w:rsidRPr="00EF4275">
        <w:rPr>
          <w:rFonts w:ascii="Times New Roman" w:hAnsi="Times New Roman" w:cs="Times New Roman"/>
          <w:b/>
          <w:sz w:val="25"/>
          <w:szCs w:val="25"/>
          <w:u w:val="single"/>
        </w:rPr>
        <w:t>Cadre wise posts to APSCHE &amp; TSCHE</w:t>
      </w:r>
    </w:p>
    <w:p w:rsidR="00EF4275" w:rsidRDefault="00EF4275" w:rsidP="00EF4275">
      <w:pPr>
        <w:spacing w:after="0" w:line="240" w:lineRule="auto"/>
        <w:jc w:val="center"/>
        <w:rPr>
          <w:rFonts w:ascii="Times New Roman" w:hAnsi="Times New Roman" w:cs="Times New Roman"/>
          <w:b/>
          <w:sz w:val="25"/>
          <w:szCs w:val="25"/>
        </w:rPr>
      </w:pPr>
    </w:p>
    <w:p w:rsidR="00EF4275" w:rsidRPr="00895BF9" w:rsidRDefault="00EF4275" w:rsidP="00EF4275">
      <w:pPr>
        <w:spacing w:after="0" w:line="240" w:lineRule="auto"/>
        <w:jc w:val="center"/>
        <w:rPr>
          <w:rFonts w:ascii="Times New Roman" w:hAnsi="Times New Roman" w:cs="Times New Roman"/>
          <w:sz w:val="25"/>
          <w:szCs w:val="25"/>
        </w:rPr>
      </w:pPr>
    </w:p>
    <w:tbl>
      <w:tblPr>
        <w:tblStyle w:val="TableGrid"/>
        <w:tblW w:w="0" w:type="auto"/>
        <w:tblLook w:val="04A0"/>
      </w:tblPr>
      <w:tblGrid>
        <w:gridCol w:w="1278"/>
        <w:gridCol w:w="2552"/>
        <w:gridCol w:w="1915"/>
        <w:gridCol w:w="1915"/>
        <w:gridCol w:w="1916"/>
      </w:tblGrid>
      <w:tr w:rsidR="00EF4275" w:rsidTr="00EF4275">
        <w:tc>
          <w:tcPr>
            <w:tcW w:w="1278"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S.No.</w:t>
            </w:r>
          </w:p>
        </w:tc>
        <w:tc>
          <w:tcPr>
            <w:tcW w:w="2552"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Category</w:t>
            </w:r>
          </w:p>
        </w:tc>
        <w:tc>
          <w:tcPr>
            <w:tcW w:w="1915" w:type="dxa"/>
          </w:tcPr>
          <w:p w:rsidR="00EF4275" w:rsidRDefault="00EF4275" w:rsidP="0015649B">
            <w:pPr>
              <w:jc w:val="center"/>
              <w:rPr>
                <w:rFonts w:ascii="Times New Roman" w:hAnsi="Times New Roman" w:cs="Times New Roman"/>
                <w:b/>
                <w:sz w:val="25"/>
                <w:szCs w:val="25"/>
                <w:u w:val="single"/>
              </w:rPr>
            </w:pPr>
            <w:r>
              <w:rPr>
                <w:rFonts w:ascii="Times New Roman" w:hAnsi="Times New Roman" w:cs="Times New Roman"/>
                <w:sz w:val="25"/>
                <w:szCs w:val="25"/>
              </w:rPr>
              <w:t>Total Number of Posts</w:t>
            </w:r>
          </w:p>
        </w:tc>
        <w:tc>
          <w:tcPr>
            <w:tcW w:w="1915"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58% to APSCHE</w:t>
            </w:r>
          </w:p>
        </w:tc>
        <w:tc>
          <w:tcPr>
            <w:tcW w:w="1916"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42% to TSCHE</w:t>
            </w:r>
          </w:p>
        </w:tc>
      </w:tr>
      <w:tr w:rsidR="00EF4275" w:rsidTr="00EF4275">
        <w:tc>
          <w:tcPr>
            <w:tcW w:w="1278" w:type="dxa"/>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1.</w:t>
            </w:r>
          </w:p>
        </w:tc>
        <w:tc>
          <w:tcPr>
            <w:tcW w:w="2552" w:type="dxa"/>
          </w:tcPr>
          <w:p w:rsidR="00EF4275" w:rsidRPr="00895BF9" w:rsidRDefault="00EF4275" w:rsidP="00EF4275">
            <w:pPr>
              <w:jc w:val="both"/>
              <w:rPr>
                <w:rFonts w:ascii="Times New Roman" w:hAnsi="Times New Roman" w:cs="Times New Roman"/>
                <w:sz w:val="25"/>
                <w:szCs w:val="25"/>
              </w:rPr>
            </w:pPr>
            <w:r w:rsidRPr="00895BF9">
              <w:rPr>
                <w:rFonts w:ascii="Times New Roman" w:hAnsi="Times New Roman" w:cs="Times New Roman"/>
                <w:sz w:val="25"/>
                <w:szCs w:val="25"/>
              </w:rPr>
              <w:t>Gazetted</w:t>
            </w:r>
            <w:r>
              <w:rPr>
                <w:rFonts w:ascii="Times New Roman" w:hAnsi="Times New Roman" w:cs="Times New Roman"/>
                <w:sz w:val="25"/>
                <w:szCs w:val="25"/>
              </w:rPr>
              <w:t xml:space="preserve">  </w:t>
            </w:r>
            <w:r w:rsidRPr="00895BF9">
              <w:rPr>
                <w:rFonts w:ascii="Times New Roman" w:hAnsi="Times New Roman" w:cs="Times New Roman"/>
                <w:sz w:val="25"/>
                <w:szCs w:val="25"/>
              </w:rPr>
              <w:t>Cadres</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10</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6</w:t>
            </w:r>
          </w:p>
        </w:tc>
        <w:tc>
          <w:tcPr>
            <w:tcW w:w="1916"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4</w:t>
            </w:r>
          </w:p>
        </w:tc>
      </w:tr>
      <w:tr w:rsidR="00EF4275" w:rsidTr="00EF4275">
        <w:tc>
          <w:tcPr>
            <w:tcW w:w="1278" w:type="dxa"/>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 xml:space="preserve">2. </w:t>
            </w:r>
          </w:p>
        </w:tc>
        <w:tc>
          <w:tcPr>
            <w:tcW w:w="2552" w:type="dxa"/>
          </w:tcPr>
          <w:p w:rsidR="00EF4275" w:rsidRPr="00895BF9" w:rsidRDefault="00EF4275" w:rsidP="00EF4275">
            <w:pPr>
              <w:jc w:val="both"/>
              <w:rPr>
                <w:rFonts w:ascii="Times New Roman" w:hAnsi="Times New Roman" w:cs="Times New Roman"/>
                <w:sz w:val="25"/>
                <w:szCs w:val="25"/>
              </w:rPr>
            </w:pPr>
            <w:r w:rsidRPr="00895BF9">
              <w:rPr>
                <w:rFonts w:ascii="Times New Roman" w:hAnsi="Times New Roman" w:cs="Times New Roman"/>
                <w:sz w:val="25"/>
                <w:szCs w:val="25"/>
              </w:rPr>
              <w:t>Other</w:t>
            </w:r>
            <w:r>
              <w:rPr>
                <w:rFonts w:ascii="Times New Roman" w:hAnsi="Times New Roman" w:cs="Times New Roman"/>
                <w:sz w:val="25"/>
                <w:szCs w:val="25"/>
              </w:rPr>
              <w:t xml:space="preserve">  </w:t>
            </w:r>
            <w:r w:rsidRPr="00895BF9">
              <w:rPr>
                <w:rFonts w:ascii="Times New Roman" w:hAnsi="Times New Roman" w:cs="Times New Roman"/>
                <w:sz w:val="25"/>
                <w:szCs w:val="25"/>
              </w:rPr>
              <w:t>cadres</w:t>
            </w:r>
            <w:r w:rsidRPr="00895BF9">
              <w:rPr>
                <w:rFonts w:ascii="Times New Roman" w:hAnsi="Times New Roman" w:cs="Times New Roman"/>
                <w:sz w:val="25"/>
                <w:szCs w:val="25"/>
              </w:rPr>
              <w:tab/>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24</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14</w:t>
            </w:r>
          </w:p>
        </w:tc>
        <w:tc>
          <w:tcPr>
            <w:tcW w:w="1916"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10</w:t>
            </w:r>
          </w:p>
        </w:tc>
      </w:tr>
      <w:tr w:rsidR="00EF4275" w:rsidTr="00EF4275">
        <w:tc>
          <w:tcPr>
            <w:tcW w:w="1278" w:type="dxa"/>
          </w:tcPr>
          <w:p w:rsidR="00EF4275" w:rsidRDefault="00EF4275" w:rsidP="0015649B">
            <w:pPr>
              <w:jc w:val="center"/>
              <w:rPr>
                <w:rFonts w:ascii="Times New Roman" w:hAnsi="Times New Roman" w:cs="Times New Roman"/>
                <w:sz w:val="25"/>
                <w:szCs w:val="25"/>
              </w:rPr>
            </w:pPr>
          </w:p>
        </w:tc>
        <w:tc>
          <w:tcPr>
            <w:tcW w:w="2552" w:type="dxa"/>
          </w:tcPr>
          <w:p w:rsidR="00EF4275" w:rsidRPr="00895BF9" w:rsidRDefault="00EF4275" w:rsidP="00EF4275">
            <w:pPr>
              <w:rPr>
                <w:rFonts w:ascii="Times New Roman" w:hAnsi="Times New Roman" w:cs="Times New Roman"/>
                <w:sz w:val="25"/>
                <w:szCs w:val="25"/>
              </w:rPr>
            </w:pPr>
            <w:r>
              <w:rPr>
                <w:rFonts w:ascii="Times New Roman" w:hAnsi="Times New Roman" w:cs="Times New Roman"/>
                <w:sz w:val="25"/>
                <w:szCs w:val="25"/>
              </w:rPr>
              <w:t>Total</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34</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20</w:t>
            </w:r>
          </w:p>
        </w:tc>
        <w:tc>
          <w:tcPr>
            <w:tcW w:w="1916"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14</w:t>
            </w:r>
          </w:p>
        </w:tc>
      </w:tr>
    </w:tbl>
    <w:p w:rsidR="00EF4275" w:rsidRDefault="00EF4275" w:rsidP="00895BF9">
      <w:pPr>
        <w:spacing w:after="0" w:line="240" w:lineRule="auto"/>
        <w:jc w:val="both"/>
        <w:rPr>
          <w:rFonts w:ascii="Times New Roman" w:hAnsi="Times New Roman" w:cs="Times New Roman"/>
          <w:sz w:val="25"/>
          <w:szCs w:val="25"/>
        </w:rPr>
      </w:pPr>
    </w:p>
    <w:p w:rsidR="00895BF9" w:rsidRPr="00EF4275" w:rsidRDefault="00895BF9" w:rsidP="00EF4275">
      <w:pPr>
        <w:spacing w:after="0" w:line="240" w:lineRule="auto"/>
        <w:jc w:val="center"/>
        <w:rPr>
          <w:rFonts w:ascii="Times New Roman" w:hAnsi="Times New Roman" w:cs="Times New Roman"/>
          <w:b/>
          <w:sz w:val="25"/>
          <w:szCs w:val="25"/>
          <w:u w:val="single"/>
        </w:rPr>
      </w:pPr>
      <w:r w:rsidRPr="00EF4275">
        <w:rPr>
          <w:rFonts w:ascii="Times New Roman" w:hAnsi="Times New Roman" w:cs="Times New Roman"/>
          <w:b/>
          <w:sz w:val="25"/>
          <w:szCs w:val="25"/>
          <w:u w:val="single"/>
        </w:rPr>
        <w:t>Number of employees based on nativity ( only Council employees)</w:t>
      </w:r>
    </w:p>
    <w:p w:rsidR="00EF4275" w:rsidRDefault="00EF4275" w:rsidP="00895BF9">
      <w:pPr>
        <w:spacing w:after="0" w:line="240" w:lineRule="auto"/>
        <w:jc w:val="both"/>
        <w:rPr>
          <w:rFonts w:ascii="Times New Roman" w:hAnsi="Times New Roman" w:cs="Times New Roman"/>
          <w:sz w:val="25"/>
          <w:szCs w:val="25"/>
        </w:rPr>
      </w:pPr>
    </w:p>
    <w:p w:rsidR="00EF4275" w:rsidRDefault="00EF4275" w:rsidP="00895BF9">
      <w:pPr>
        <w:spacing w:after="0" w:line="240" w:lineRule="auto"/>
        <w:jc w:val="both"/>
        <w:rPr>
          <w:rFonts w:ascii="Times New Roman" w:hAnsi="Times New Roman" w:cs="Times New Roman"/>
          <w:sz w:val="25"/>
          <w:szCs w:val="25"/>
        </w:rPr>
      </w:pPr>
    </w:p>
    <w:tbl>
      <w:tblPr>
        <w:tblStyle w:val="TableGrid"/>
        <w:tblW w:w="0" w:type="auto"/>
        <w:tblLook w:val="04A0"/>
      </w:tblPr>
      <w:tblGrid>
        <w:gridCol w:w="1278"/>
        <w:gridCol w:w="2552"/>
        <w:gridCol w:w="1915"/>
        <w:gridCol w:w="1915"/>
        <w:gridCol w:w="1916"/>
      </w:tblGrid>
      <w:tr w:rsidR="00EF4275" w:rsidTr="0015649B">
        <w:tc>
          <w:tcPr>
            <w:tcW w:w="1278"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S.No.</w:t>
            </w:r>
          </w:p>
        </w:tc>
        <w:tc>
          <w:tcPr>
            <w:tcW w:w="2552"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Category</w:t>
            </w:r>
          </w:p>
        </w:tc>
        <w:tc>
          <w:tcPr>
            <w:tcW w:w="1915" w:type="dxa"/>
          </w:tcPr>
          <w:p w:rsidR="00EF4275" w:rsidRDefault="00EF4275" w:rsidP="0015649B">
            <w:pPr>
              <w:jc w:val="center"/>
              <w:rPr>
                <w:rFonts w:ascii="Times New Roman" w:hAnsi="Times New Roman" w:cs="Times New Roman"/>
                <w:b/>
                <w:sz w:val="25"/>
                <w:szCs w:val="25"/>
                <w:u w:val="single"/>
              </w:rPr>
            </w:pPr>
            <w:r>
              <w:rPr>
                <w:rFonts w:ascii="Times New Roman" w:hAnsi="Times New Roman" w:cs="Times New Roman"/>
                <w:sz w:val="25"/>
                <w:szCs w:val="25"/>
              </w:rPr>
              <w:t>Total Employees Working</w:t>
            </w:r>
          </w:p>
        </w:tc>
        <w:tc>
          <w:tcPr>
            <w:tcW w:w="1915"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58% to APSCHE</w:t>
            </w:r>
          </w:p>
        </w:tc>
        <w:tc>
          <w:tcPr>
            <w:tcW w:w="1916"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42% to TSCHE</w:t>
            </w:r>
          </w:p>
        </w:tc>
      </w:tr>
      <w:tr w:rsidR="00EF4275" w:rsidTr="0015649B">
        <w:tc>
          <w:tcPr>
            <w:tcW w:w="1278" w:type="dxa"/>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1.</w:t>
            </w:r>
          </w:p>
        </w:tc>
        <w:tc>
          <w:tcPr>
            <w:tcW w:w="2552" w:type="dxa"/>
          </w:tcPr>
          <w:p w:rsidR="00EF4275" w:rsidRPr="00895BF9" w:rsidRDefault="00EF4275" w:rsidP="0015649B">
            <w:pPr>
              <w:jc w:val="both"/>
              <w:rPr>
                <w:rFonts w:ascii="Times New Roman" w:hAnsi="Times New Roman" w:cs="Times New Roman"/>
                <w:sz w:val="25"/>
                <w:szCs w:val="25"/>
              </w:rPr>
            </w:pPr>
            <w:r w:rsidRPr="00895BF9">
              <w:rPr>
                <w:rFonts w:ascii="Times New Roman" w:hAnsi="Times New Roman" w:cs="Times New Roman"/>
                <w:sz w:val="25"/>
                <w:szCs w:val="25"/>
              </w:rPr>
              <w:t>Gazetted</w:t>
            </w:r>
            <w:r>
              <w:rPr>
                <w:rFonts w:ascii="Times New Roman" w:hAnsi="Times New Roman" w:cs="Times New Roman"/>
                <w:sz w:val="25"/>
                <w:szCs w:val="25"/>
              </w:rPr>
              <w:t xml:space="preserve">  </w:t>
            </w:r>
            <w:r w:rsidRPr="00895BF9">
              <w:rPr>
                <w:rFonts w:ascii="Times New Roman" w:hAnsi="Times New Roman" w:cs="Times New Roman"/>
                <w:sz w:val="25"/>
                <w:szCs w:val="25"/>
              </w:rPr>
              <w:t>Cadres</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4</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4</w:t>
            </w:r>
          </w:p>
        </w:tc>
        <w:tc>
          <w:tcPr>
            <w:tcW w:w="1916"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0</w:t>
            </w:r>
          </w:p>
        </w:tc>
      </w:tr>
      <w:tr w:rsidR="00EF4275" w:rsidTr="0015649B">
        <w:tc>
          <w:tcPr>
            <w:tcW w:w="1278" w:type="dxa"/>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 xml:space="preserve">2. </w:t>
            </w:r>
          </w:p>
        </w:tc>
        <w:tc>
          <w:tcPr>
            <w:tcW w:w="2552" w:type="dxa"/>
          </w:tcPr>
          <w:p w:rsidR="00EF4275" w:rsidRPr="00895BF9" w:rsidRDefault="00EF4275" w:rsidP="0015649B">
            <w:pPr>
              <w:jc w:val="both"/>
              <w:rPr>
                <w:rFonts w:ascii="Times New Roman" w:hAnsi="Times New Roman" w:cs="Times New Roman"/>
                <w:sz w:val="25"/>
                <w:szCs w:val="25"/>
              </w:rPr>
            </w:pPr>
            <w:r w:rsidRPr="00895BF9">
              <w:rPr>
                <w:rFonts w:ascii="Times New Roman" w:hAnsi="Times New Roman" w:cs="Times New Roman"/>
                <w:sz w:val="25"/>
                <w:szCs w:val="25"/>
              </w:rPr>
              <w:t>Other</w:t>
            </w:r>
            <w:r>
              <w:rPr>
                <w:rFonts w:ascii="Times New Roman" w:hAnsi="Times New Roman" w:cs="Times New Roman"/>
                <w:sz w:val="25"/>
                <w:szCs w:val="25"/>
              </w:rPr>
              <w:t xml:space="preserve">  </w:t>
            </w:r>
            <w:r w:rsidRPr="00895BF9">
              <w:rPr>
                <w:rFonts w:ascii="Times New Roman" w:hAnsi="Times New Roman" w:cs="Times New Roman"/>
                <w:sz w:val="25"/>
                <w:szCs w:val="25"/>
              </w:rPr>
              <w:t>cadres</w:t>
            </w:r>
            <w:r w:rsidRPr="00895BF9">
              <w:rPr>
                <w:rFonts w:ascii="Times New Roman" w:hAnsi="Times New Roman" w:cs="Times New Roman"/>
                <w:sz w:val="25"/>
                <w:szCs w:val="25"/>
              </w:rPr>
              <w:tab/>
            </w:r>
          </w:p>
        </w:tc>
        <w:tc>
          <w:tcPr>
            <w:tcW w:w="1915" w:type="dxa"/>
          </w:tcPr>
          <w:p w:rsidR="00EF4275" w:rsidRPr="00895BF9" w:rsidRDefault="00EF4275" w:rsidP="00EF4275">
            <w:pPr>
              <w:jc w:val="center"/>
              <w:rPr>
                <w:rFonts w:ascii="Times New Roman" w:hAnsi="Times New Roman" w:cs="Times New Roman"/>
                <w:sz w:val="25"/>
                <w:szCs w:val="25"/>
              </w:rPr>
            </w:pPr>
            <w:r>
              <w:rPr>
                <w:rFonts w:ascii="Times New Roman" w:hAnsi="Times New Roman" w:cs="Times New Roman"/>
                <w:sz w:val="25"/>
                <w:szCs w:val="25"/>
              </w:rPr>
              <w:t>19</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5</w:t>
            </w:r>
          </w:p>
        </w:tc>
        <w:tc>
          <w:tcPr>
            <w:tcW w:w="1916"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14</w:t>
            </w:r>
          </w:p>
        </w:tc>
      </w:tr>
      <w:tr w:rsidR="00EF4275" w:rsidTr="0015649B">
        <w:tc>
          <w:tcPr>
            <w:tcW w:w="1278" w:type="dxa"/>
          </w:tcPr>
          <w:p w:rsidR="00EF4275" w:rsidRDefault="00EF4275" w:rsidP="0015649B">
            <w:pPr>
              <w:jc w:val="center"/>
              <w:rPr>
                <w:rFonts w:ascii="Times New Roman" w:hAnsi="Times New Roman" w:cs="Times New Roman"/>
                <w:sz w:val="25"/>
                <w:szCs w:val="25"/>
              </w:rPr>
            </w:pPr>
          </w:p>
        </w:tc>
        <w:tc>
          <w:tcPr>
            <w:tcW w:w="2552" w:type="dxa"/>
          </w:tcPr>
          <w:p w:rsidR="00EF4275" w:rsidRPr="00895BF9" w:rsidRDefault="00EF4275" w:rsidP="00EF4275">
            <w:pPr>
              <w:rPr>
                <w:rFonts w:ascii="Times New Roman" w:hAnsi="Times New Roman" w:cs="Times New Roman"/>
                <w:sz w:val="25"/>
                <w:szCs w:val="25"/>
              </w:rPr>
            </w:pPr>
            <w:r>
              <w:rPr>
                <w:rFonts w:ascii="Times New Roman" w:hAnsi="Times New Roman" w:cs="Times New Roman"/>
                <w:sz w:val="25"/>
                <w:szCs w:val="25"/>
              </w:rPr>
              <w:t>Total</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23</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9</w:t>
            </w:r>
          </w:p>
        </w:tc>
        <w:tc>
          <w:tcPr>
            <w:tcW w:w="1916"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14</w:t>
            </w:r>
          </w:p>
        </w:tc>
      </w:tr>
      <w:tr w:rsidR="00EF4275" w:rsidTr="00EF4275">
        <w:tc>
          <w:tcPr>
            <w:tcW w:w="9576" w:type="dxa"/>
            <w:gridSpan w:val="5"/>
            <w:tcBorders>
              <w:left w:val="nil"/>
              <w:bottom w:val="nil"/>
              <w:right w:val="nil"/>
            </w:tcBorders>
          </w:tcPr>
          <w:p w:rsidR="00EF4275" w:rsidRDefault="00EF4275" w:rsidP="0015649B">
            <w:pPr>
              <w:jc w:val="center"/>
              <w:rPr>
                <w:rFonts w:ascii="Times New Roman" w:hAnsi="Times New Roman" w:cs="Times New Roman"/>
                <w:sz w:val="25"/>
                <w:szCs w:val="25"/>
              </w:rPr>
            </w:pPr>
          </w:p>
        </w:tc>
      </w:tr>
    </w:tbl>
    <w:p w:rsidR="00895BF9" w:rsidRDefault="00895BF9" w:rsidP="00EF4275">
      <w:pPr>
        <w:spacing w:after="0" w:line="240" w:lineRule="auto"/>
        <w:jc w:val="center"/>
        <w:rPr>
          <w:rFonts w:ascii="Times New Roman" w:hAnsi="Times New Roman" w:cs="Times New Roman"/>
          <w:b/>
          <w:sz w:val="25"/>
          <w:szCs w:val="25"/>
          <w:u w:val="single"/>
        </w:rPr>
      </w:pPr>
      <w:r w:rsidRPr="00EF4275">
        <w:rPr>
          <w:rFonts w:ascii="Times New Roman" w:hAnsi="Times New Roman" w:cs="Times New Roman"/>
          <w:b/>
          <w:sz w:val="25"/>
          <w:szCs w:val="25"/>
          <w:u w:val="single"/>
        </w:rPr>
        <w:t>Number of vehicles (working and condemned)</w:t>
      </w:r>
    </w:p>
    <w:p w:rsidR="00EF4275" w:rsidRDefault="00EF4275" w:rsidP="00EF4275">
      <w:pPr>
        <w:spacing w:after="0" w:line="240" w:lineRule="auto"/>
        <w:jc w:val="center"/>
        <w:rPr>
          <w:rFonts w:ascii="Times New Roman" w:hAnsi="Times New Roman" w:cs="Times New Roman"/>
          <w:b/>
          <w:sz w:val="25"/>
          <w:szCs w:val="25"/>
          <w:u w:val="single"/>
        </w:rPr>
      </w:pPr>
    </w:p>
    <w:tbl>
      <w:tblPr>
        <w:tblStyle w:val="TableGrid"/>
        <w:tblW w:w="0" w:type="auto"/>
        <w:tblLook w:val="04A0"/>
      </w:tblPr>
      <w:tblGrid>
        <w:gridCol w:w="1278"/>
        <w:gridCol w:w="2552"/>
        <w:gridCol w:w="1915"/>
        <w:gridCol w:w="1915"/>
        <w:gridCol w:w="1916"/>
      </w:tblGrid>
      <w:tr w:rsidR="00EF4275" w:rsidTr="0015649B">
        <w:tc>
          <w:tcPr>
            <w:tcW w:w="1278"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S.No.</w:t>
            </w:r>
          </w:p>
        </w:tc>
        <w:tc>
          <w:tcPr>
            <w:tcW w:w="2552"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Category</w:t>
            </w:r>
          </w:p>
        </w:tc>
        <w:tc>
          <w:tcPr>
            <w:tcW w:w="1915" w:type="dxa"/>
          </w:tcPr>
          <w:p w:rsidR="00EF4275" w:rsidRDefault="00EF4275" w:rsidP="00EF4275">
            <w:pPr>
              <w:jc w:val="center"/>
              <w:rPr>
                <w:rFonts w:ascii="Times New Roman" w:hAnsi="Times New Roman" w:cs="Times New Roman"/>
                <w:b/>
                <w:sz w:val="25"/>
                <w:szCs w:val="25"/>
                <w:u w:val="single"/>
              </w:rPr>
            </w:pPr>
            <w:r>
              <w:rPr>
                <w:rFonts w:ascii="Times New Roman" w:hAnsi="Times New Roman" w:cs="Times New Roman"/>
                <w:sz w:val="25"/>
                <w:szCs w:val="25"/>
              </w:rPr>
              <w:t xml:space="preserve">Total </w:t>
            </w:r>
            <w:r>
              <w:rPr>
                <w:rFonts w:ascii="Times New Roman" w:hAnsi="Times New Roman" w:cs="Times New Roman"/>
                <w:sz w:val="25"/>
                <w:szCs w:val="25"/>
              </w:rPr>
              <w:t>Vehicles</w:t>
            </w:r>
          </w:p>
        </w:tc>
        <w:tc>
          <w:tcPr>
            <w:tcW w:w="1915"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58% to APSCHE</w:t>
            </w:r>
          </w:p>
        </w:tc>
        <w:tc>
          <w:tcPr>
            <w:tcW w:w="1916"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42% to TSCHE</w:t>
            </w:r>
          </w:p>
        </w:tc>
      </w:tr>
      <w:tr w:rsidR="00EF4275" w:rsidTr="0015649B">
        <w:tc>
          <w:tcPr>
            <w:tcW w:w="1278" w:type="dxa"/>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1.</w:t>
            </w:r>
          </w:p>
        </w:tc>
        <w:tc>
          <w:tcPr>
            <w:tcW w:w="2552" w:type="dxa"/>
          </w:tcPr>
          <w:p w:rsidR="00EF4275" w:rsidRPr="00895BF9" w:rsidRDefault="00EF4275" w:rsidP="0015649B">
            <w:pPr>
              <w:jc w:val="both"/>
              <w:rPr>
                <w:rFonts w:ascii="Times New Roman" w:hAnsi="Times New Roman" w:cs="Times New Roman"/>
                <w:sz w:val="25"/>
                <w:szCs w:val="25"/>
              </w:rPr>
            </w:pPr>
            <w:r>
              <w:rPr>
                <w:rFonts w:ascii="Times New Roman" w:hAnsi="Times New Roman" w:cs="Times New Roman"/>
                <w:sz w:val="25"/>
                <w:szCs w:val="25"/>
              </w:rPr>
              <w:t>Serviceable</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4</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2</w:t>
            </w:r>
          </w:p>
        </w:tc>
        <w:tc>
          <w:tcPr>
            <w:tcW w:w="1916"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2</w:t>
            </w:r>
          </w:p>
        </w:tc>
      </w:tr>
      <w:tr w:rsidR="00EF4275" w:rsidTr="0015649B">
        <w:tc>
          <w:tcPr>
            <w:tcW w:w="1278" w:type="dxa"/>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 xml:space="preserve">2. </w:t>
            </w:r>
          </w:p>
        </w:tc>
        <w:tc>
          <w:tcPr>
            <w:tcW w:w="2552" w:type="dxa"/>
          </w:tcPr>
          <w:p w:rsidR="00EF4275" w:rsidRPr="00895BF9" w:rsidRDefault="00EF4275" w:rsidP="0015649B">
            <w:pPr>
              <w:jc w:val="both"/>
              <w:rPr>
                <w:rFonts w:ascii="Times New Roman" w:hAnsi="Times New Roman" w:cs="Times New Roman"/>
                <w:sz w:val="25"/>
                <w:szCs w:val="25"/>
              </w:rPr>
            </w:pPr>
            <w:r>
              <w:rPr>
                <w:rFonts w:ascii="Times New Roman" w:hAnsi="Times New Roman" w:cs="Times New Roman"/>
                <w:sz w:val="25"/>
                <w:szCs w:val="25"/>
              </w:rPr>
              <w:t xml:space="preserve">Condemned </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5</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3</w:t>
            </w:r>
          </w:p>
        </w:tc>
        <w:tc>
          <w:tcPr>
            <w:tcW w:w="1916"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2</w:t>
            </w:r>
          </w:p>
        </w:tc>
      </w:tr>
      <w:tr w:rsidR="00EF4275" w:rsidTr="0015649B">
        <w:tc>
          <w:tcPr>
            <w:tcW w:w="1278" w:type="dxa"/>
          </w:tcPr>
          <w:p w:rsidR="00EF4275" w:rsidRDefault="00EF4275" w:rsidP="0015649B">
            <w:pPr>
              <w:jc w:val="center"/>
              <w:rPr>
                <w:rFonts w:ascii="Times New Roman" w:hAnsi="Times New Roman" w:cs="Times New Roman"/>
                <w:sz w:val="25"/>
                <w:szCs w:val="25"/>
              </w:rPr>
            </w:pPr>
          </w:p>
        </w:tc>
        <w:tc>
          <w:tcPr>
            <w:tcW w:w="2552" w:type="dxa"/>
          </w:tcPr>
          <w:p w:rsidR="00EF4275" w:rsidRPr="00895BF9" w:rsidRDefault="00EF4275" w:rsidP="0015649B">
            <w:pPr>
              <w:rPr>
                <w:rFonts w:ascii="Times New Roman" w:hAnsi="Times New Roman" w:cs="Times New Roman"/>
                <w:sz w:val="25"/>
                <w:szCs w:val="25"/>
              </w:rPr>
            </w:pPr>
            <w:r>
              <w:rPr>
                <w:rFonts w:ascii="Times New Roman" w:hAnsi="Times New Roman" w:cs="Times New Roman"/>
                <w:sz w:val="25"/>
                <w:szCs w:val="25"/>
              </w:rPr>
              <w:t>Total</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9</w:t>
            </w:r>
          </w:p>
        </w:tc>
        <w:tc>
          <w:tcPr>
            <w:tcW w:w="1915"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5</w:t>
            </w:r>
          </w:p>
        </w:tc>
        <w:tc>
          <w:tcPr>
            <w:tcW w:w="1916"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4</w:t>
            </w:r>
          </w:p>
        </w:tc>
      </w:tr>
      <w:tr w:rsidR="00EF4275" w:rsidTr="0015649B">
        <w:tc>
          <w:tcPr>
            <w:tcW w:w="9576" w:type="dxa"/>
            <w:gridSpan w:val="5"/>
            <w:tcBorders>
              <w:left w:val="nil"/>
              <w:bottom w:val="nil"/>
              <w:right w:val="nil"/>
            </w:tcBorders>
          </w:tcPr>
          <w:p w:rsidR="00EF4275" w:rsidRDefault="00EF4275" w:rsidP="0015649B">
            <w:pPr>
              <w:jc w:val="center"/>
              <w:rPr>
                <w:rFonts w:ascii="Times New Roman" w:hAnsi="Times New Roman" w:cs="Times New Roman"/>
                <w:sz w:val="25"/>
                <w:szCs w:val="25"/>
              </w:rPr>
            </w:pPr>
          </w:p>
        </w:tc>
      </w:tr>
    </w:tbl>
    <w:p w:rsidR="00895BF9" w:rsidRDefault="00895BF9" w:rsidP="00EF4275">
      <w:pPr>
        <w:spacing w:after="0" w:line="240" w:lineRule="auto"/>
        <w:jc w:val="center"/>
        <w:rPr>
          <w:rFonts w:ascii="Times New Roman" w:hAnsi="Times New Roman" w:cs="Times New Roman"/>
          <w:b/>
          <w:sz w:val="25"/>
          <w:szCs w:val="25"/>
          <w:u w:val="single"/>
        </w:rPr>
      </w:pPr>
      <w:r w:rsidRPr="00EF4275">
        <w:rPr>
          <w:rFonts w:ascii="Times New Roman" w:hAnsi="Times New Roman" w:cs="Times New Roman"/>
          <w:b/>
          <w:sz w:val="25"/>
          <w:szCs w:val="25"/>
          <w:u w:val="single"/>
        </w:rPr>
        <w:t>Number of Equipments</w:t>
      </w:r>
    </w:p>
    <w:p w:rsidR="00EF4275" w:rsidRDefault="00EF4275" w:rsidP="00EF4275">
      <w:pPr>
        <w:spacing w:after="0" w:line="240" w:lineRule="auto"/>
        <w:jc w:val="center"/>
        <w:rPr>
          <w:rFonts w:ascii="Times New Roman" w:hAnsi="Times New Roman" w:cs="Times New Roman"/>
          <w:b/>
          <w:sz w:val="25"/>
          <w:szCs w:val="25"/>
          <w:u w:val="single"/>
        </w:rPr>
      </w:pPr>
    </w:p>
    <w:tbl>
      <w:tblPr>
        <w:tblStyle w:val="TableGrid"/>
        <w:tblW w:w="0" w:type="auto"/>
        <w:tblLook w:val="04A0"/>
      </w:tblPr>
      <w:tblGrid>
        <w:gridCol w:w="1277"/>
        <w:gridCol w:w="2549"/>
        <w:gridCol w:w="1919"/>
        <w:gridCol w:w="1913"/>
        <w:gridCol w:w="7"/>
        <w:gridCol w:w="1911"/>
      </w:tblGrid>
      <w:tr w:rsidR="00EF4275" w:rsidTr="00EF4275">
        <w:tc>
          <w:tcPr>
            <w:tcW w:w="1277"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S.No.</w:t>
            </w:r>
          </w:p>
        </w:tc>
        <w:tc>
          <w:tcPr>
            <w:tcW w:w="2549"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Category</w:t>
            </w:r>
          </w:p>
        </w:tc>
        <w:tc>
          <w:tcPr>
            <w:tcW w:w="1919" w:type="dxa"/>
          </w:tcPr>
          <w:p w:rsidR="00EF4275" w:rsidRDefault="00EF4275" w:rsidP="00EF4275">
            <w:pPr>
              <w:jc w:val="center"/>
              <w:rPr>
                <w:rFonts w:ascii="Times New Roman" w:hAnsi="Times New Roman" w:cs="Times New Roman"/>
                <w:b/>
                <w:sz w:val="25"/>
                <w:szCs w:val="25"/>
                <w:u w:val="single"/>
              </w:rPr>
            </w:pPr>
            <w:r>
              <w:rPr>
                <w:rFonts w:ascii="Times New Roman" w:hAnsi="Times New Roman" w:cs="Times New Roman"/>
                <w:sz w:val="25"/>
                <w:szCs w:val="25"/>
              </w:rPr>
              <w:t xml:space="preserve">Total </w:t>
            </w:r>
            <w:r>
              <w:rPr>
                <w:rFonts w:ascii="Times New Roman" w:hAnsi="Times New Roman" w:cs="Times New Roman"/>
                <w:sz w:val="25"/>
                <w:szCs w:val="25"/>
              </w:rPr>
              <w:t>Equipments</w:t>
            </w:r>
          </w:p>
        </w:tc>
        <w:tc>
          <w:tcPr>
            <w:tcW w:w="1913"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58% to APSCHE</w:t>
            </w:r>
          </w:p>
        </w:tc>
        <w:tc>
          <w:tcPr>
            <w:tcW w:w="1918" w:type="dxa"/>
            <w:gridSpan w:val="2"/>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42% to TSCHE</w:t>
            </w:r>
          </w:p>
        </w:tc>
      </w:tr>
      <w:tr w:rsidR="00EF4275" w:rsidTr="00EF4275">
        <w:tc>
          <w:tcPr>
            <w:tcW w:w="1277" w:type="dxa"/>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1.</w:t>
            </w:r>
          </w:p>
        </w:tc>
        <w:tc>
          <w:tcPr>
            <w:tcW w:w="2549" w:type="dxa"/>
          </w:tcPr>
          <w:p w:rsidR="00EF4275" w:rsidRPr="00895BF9" w:rsidRDefault="00EF4275" w:rsidP="0015649B">
            <w:pPr>
              <w:jc w:val="both"/>
              <w:rPr>
                <w:rFonts w:ascii="Times New Roman" w:hAnsi="Times New Roman" w:cs="Times New Roman"/>
                <w:sz w:val="25"/>
                <w:szCs w:val="25"/>
              </w:rPr>
            </w:pPr>
            <w:r>
              <w:rPr>
                <w:rFonts w:ascii="Times New Roman" w:hAnsi="Times New Roman" w:cs="Times New Roman"/>
                <w:sz w:val="25"/>
                <w:szCs w:val="25"/>
              </w:rPr>
              <w:t>Computers</w:t>
            </w:r>
          </w:p>
        </w:tc>
        <w:tc>
          <w:tcPr>
            <w:tcW w:w="1919"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37</w:t>
            </w:r>
          </w:p>
        </w:tc>
        <w:tc>
          <w:tcPr>
            <w:tcW w:w="1913"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21</w:t>
            </w:r>
          </w:p>
        </w:tc>
        <w:tc>
          <w:tcPr>
            <w:tcW w:w="1918" w:type="dxa"/>
            <w:gridSpan w:val="2"/>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16</w:t>
            </w:r>
          </w:p>
        </w:tc>
      </w:tr>
      <w:tr w:rsidR="00EF4275" w:rsidTr="00EF4275">
        <w:tc>
          <w:tcPr>
            <w:tcW w:w="1277" w:type="dxa"/>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2</w:t>
            </w:r>
          </w:p>
        </w:tc>
        <w:tc>
          <w:tcPr>
            <w:tcW w:w="2549" w:type="dxa"/>
          </w:tcPr>
          <w:p w:rsidR="00EF4275" w:rsidRPr="00895BF9" w:rsidRDefault="00EF4275" w:rsidP="0015649B">
            <w:pPr>
              <w:jc w:val="both"/>
              <w:rPr>
                <w:rFonts w:ascii="Times New Roman" w:hAnsi="Times New Roman" w:cs="Times New Roman"/>
                <w:sz w:val="25"/>
                <w:szCs w:val="25"/>
              </w:rPr>
            </w:pPr>
            <w:r>
              <w:rPr>
                <w:rFonts w:ascii="Times New Roman" w:hAnsi="Times New Roman" w:cs="Times New Roman"/>
                <w:sz w:val="25"/>
                <w:szCs w:val="25"/>
              </w:rPr>
              <w:t>Printers</w:t>
            </w:r>
          </w:p>
        </w:tc>
        <w:tc>
          <w:tcPr>
            <w:tcW w:w="1919"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18</w:t>
            </w:r>
          </w:p>
        </w:tc>
        <w:tc>
          <w:tcPr>
            <w:tcW w:w="1913"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10</w:t>
            </w:r>
          </w:p>
        </w:tc>
        <w:tc>
          <w:tcPr>
            <w:tcW w:w="1918" w:type="dxa"/>
            <w:gridSpan w:val="2"/>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8</w:t>
            </w:r>
          </w:p>
        </w:tc>
      </w:tr>
      <w:tr w:rsidR="00EF4275" w:rsidTr="00EF4275">
        <w:tc>
          <w:tcPr>
            <w:tcW w:w="1277" w:type="dxa"/>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3</w:t>
            </w:r>
          </w:p>
        </w:tc>
        <w:tc>
          <w:tcPr>
            <w:tcW w:w="2549" w:type="dxa"/>
            <w:tcBorders>
              <w:bottom w:val="single" w:sz="4" w:space="0" w:color="auto"/>
            </w:tcBorders>
          </w:tcPr>
          <w:p w:rsidR="00EF4275" w:rsidRPr="00895BF9" w:rsidRDefault="00EF4275" w:rsidP="0015649B">
            <w:pPr>
              <w:rPr>
                <w:rFonts w:ascii="Times New Roman" w:hAnsi="Times New Roman" w:cs="Times New Roman"/>
                <w:sz w:val="25"/>
                <w:szCs w:val="25"/>
              </w:rPr>
            </w:pPr>
            <w:r>
              <w:rPr>
                <w:rFonts w:ascii="Times New Roman" w:hAnsi="Times New Roman" w:cs="Times New Roman"/>
                <w:sz w:val="25"/>
                <w:szCs w:val="25"/>
              </w:rPr>
              <w:t>Others</w:t>
            </w:r>
          </w:p>
        </w:tc>
        <w:tc>
          <w:tcPr>
            <w:tcW w:w="1919" w:type="dxa"/>
            <w:tcBorders>
              <w:right w:val="single" w:sz="4" w:space="0" w:color="auto"/>
            </w:tcBorders>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27</w:t>
            </w:r>
          </w:p>
        </w:tc>
        <w:tc>
          <w:tcPr>
            <w:tcW w:w="1913" w:type="dxa"/>
            <w:tcBorders>
              <w:left w:val="single" w:sz="4" w:space="0" w:color="auto"/>
            </w:tcBorders>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16</w:t>
            </w:r>
          </w:p>
        </w:tc>
        <w:tc>
          <w:tcPr>
            <w:tcW w:w="1918" w:type="dxa"/>
            <w:gridSpan w:val="2"/>
            <w:tcBorders>
              <w:bottom w:val="single" w:sz="4" w:space="0" w:color="auto"/>
              <w:right w:val="single" w:sz="4" w:space="0" w:color="auto"/>
            </w:tcBorders>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11</w:t>
            </w:r>
          </w:p>
        </w:tc>
      </w:tr>
      <w:tr w:rsidR="00EF4275" w:rsidTr="00EF4275">
        <w:tc>
          <w:tcPr>
            <w:tcW w:w="1277" w:type="dxa"/>
            <w:tcBorders>
              <w:left w:val="single" w:sz="4" w:space="0" w:color="auto"/>
              <w:right w:val="single" w:sz="4" w:space="0" w:color="auto"/>
            </w:tcBorders>
          </w:tcPr>
          <w:p w:rsidR="00EF4275" w:rsidRDefault="00EF4275" w:rsidP="0015649B">
            <w:pPr>
              <w:jc w:val="center"/>
              <w:rPr>
                <w:rFonts w:ascii="Times New Roman" w:hAnsi="Times New Roman" w:cs="Times New Roman"/>
                <w:sz w:val="25"/>
                <w:szCs w:val="25"/>
              </w:rPr>
            </w:pPr>
          </w:p>
        </w:tc>
        <w:tc>
          <w:tcPr>
            <w:tcW w:w="2549" w:type="dxa"/>
            <w:tcBorders>
              <w:left w:val="single" w:sz="4" w:space="0" w:color="auto"/>
              <w:right w:val="single" w:sz="4" w:space="0" w:color="auto"/>
            </w:tcBorders>
          </w:tcPr>
          <w:p w:rsidR="00EF4275" w:rsidRDefault="00EF4275" w:rsidP="00EF4275">
            <w:pPr>
              <w:rPr>
                <w:rFonts w:ascii="Times New Roman" w:hAnsi="Times New Roman" w:cs="Times New Roman"/>
                <w:sz w:val="25"/>
                <w:szCs w:val="25"/>
              </w:rPr>
            </w:pPr>
            <w:r>
              <w:rPr>
                <w:rFonts w:ascii="Times New Roman" w:hAnsi="Times New Roman" w:cs="Times New Roman"/>
                <w:sz w:val="25"/>
                <w:szCs w:val="25"/>
              </w:rPr>
              <w:t>Total</w:t>
            </w:r>
          </w:p>
        </w:tc>
        <w:tc>
          <w:tcPr>
            <w:tcW w:w="1919" w:type="dxa"/>
            <w:tcBorders>
              <w:left w:val="single" w:sz="4" w:space="0" w:color="auto"/>
              <w:right w:val="single" w:sz="4" w:space="0" w:color="auto"/>
            </w:tcBorders>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82</w:t>
            </w:r>
          </w:p>
        </w:tc>
        <w:tc>
          <w:tcPr>
            <w:tcW w:w="1920" w:type="dxa"/>
            <w:gridSpan w:val="2"/>
            <w:tcBorders>
              <w:left w:val="single" w:sz="4" w:space="0" w:color="auto"/>
              <w:right w:val="single" w:sz="4" w:space="0" w:color="auto"/>
            </w:tcBorders>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47</w:t>
            </w:r>
          </w:p>
        </w:tc>
        <w:tc>
          <w:tcPr>
            <w:tcW w:w="1911" w:type="dxa"/>
            <w:tcBorders>
              <w:left w:val="single" w:sz="4" w:space="0" w:color="auto"/>
              <w:right w:val="single" w:sz="4" w:space="0" w:color="auto"/>
            </w:tcBorders>
          </w:tcPr>
          <w:p w:rsidR="00EF4275" w:rsidRDefault="00EF4275" w:rsidP="0015649B">
            <w:pPr>
              <w:jc w:val="center"/>
              <w:rPr>
                <w:rFonts w:ascii="Times New Roman" w:hAnsi="Times New Roman" w:cs="Times New Roman"/>
                <w:sz w:val="25"/>
                <w:szCs w:val="25"/>
              </w:rPr>
            </w:pPr>
            <w:r>
              <w:rPr>
                <w:rFonts w:ascii="Times New Roman" w:hAnsi="Times New Roman" w:cs="Times New Roman"/>
                <w:sz w:val="25"/>
                <w:szCs w:val="25"/>
              </w:rPr>
              <w:t>35</w:t>
            </w:r>
          </w:p>
        </w:tc>
      </w:tr>
      <w:tr w:rsidR="00EF4275" w:rsidTr="00EF4275">
        <w:tc>
          <w:tcPr>
            <w:tcW w:w="9576" w:type="dxa"/>
            <w:gridSpan w:val="6"/>
            <w:tcBorders>
              <w:left w:val="nil"/>
              <w:bottom w:val="nil"/>
              <w:right w:val="nil"/>
            </w:tcBorders>
          </w:tcPr>
          <w:p w:rsidR="00EF4275" w:rsidRDefault="00EF4275" w:rsidP="0015649B">
            <w:pPr>
              <w:jc w:val="center"/>
              <w:rPr>
                <w:rFonts w:ascii="Times New Roman" w:hAnsi="Times New Roman" w:cs="Times New Roman"/>
                <w:sz w:val="25"/>
                <w:szCs w:val="25"/>
              </w:rPr>
            </w:pPr>
          </w:p>
        </w:tc>
      </w:tr>
    </w:tbl>
    <w:p w:rsidR="00EF4275" w:rsidRDefault="00EF4275" w:rsidP="00EF4275">
      <w:pPr>
        <w:spacing w:after="0" w:line="240" w:lineRule="auto"/>
        <w:jc w:val="center"/>
        <w:rPr>
          <w:rFonts w:ascii="Times New Roman" w:hAnsi="Times New Roman" w:cs="Times New Roman"/>
          <w:b/>
          <w:sz w:val="25"/>
          <w:szCs w:val="25"/>
          <w:u w:val="single"/>
        </w:rPr>
      </w:pPr>
    </w:p>
    <w:p w:rsidR="00895BF9" w:rsidRDefault="00895BF9" w:rsidP="00EF4275">
      <w:pPr>
        <w:spacing w:after="0" w:line="240" w:lineRule="auto"/>
        <w:jc w:val="center"/>
        <w:rPr>
          <w:rFonts w:ascii="Times New Roman" w:hAnsi="Times New Roman" w:cs="Times New Roman"/>
          <w:b/>
          <w:sz w:val="25"/>
          <w:szCs w:val="25"/>
          <w:u w:val="single"/>
        </w:rPr>
      </w:pPr>
      <w:r w:rsidRPr="00EF4275">
        <w:rPr>
          <w:rFonts w:ascii="Times New Roman" w:hAnsi="Times New Roman" w:cs="Times New Roman"/>
          <w:b/>
          <w:sz w:val="25"/>
          <w:szCs w:val="25"/>
          <w:u w:val="single"/>
        </w:rPr>
        <w:t>Number of Movable Assets</w:t>
      </w:r>
    </w:p>
    <w:p w:rsidR="00EF4275" w:rsidRDefault="00EF4275" w:rsidP="00EF4275">
      <w:pPr>
        <w:spacing w:after="0" w:line="240" w:lineRule="auto"/>
        <w:jc w:val="center"/>
        <w:rPr>
          <w:rFonts w:ascii="Times New Roman" w:hAnsi="Times New Roman" w:cs="Times New Roman"/>
          <w:b/>
          <w:sz w:val="25"/>
          <w:szCs w:val="25"/>
          <w:u w:val="single"/>
        </w:rPr>
      </w:pPr>
    </w:p>
    <w:tbl>
      <w:tblPr>
        <w:tblStyle w:val="TableGrid"/>
        <w:tblW w:w="0" w:type="auto"/>
        <w:tblLook w:val="04A0"/>
      </w:tblPr>
      <w:tblGrid>
        <w:gridCol w:w="1276"/>
        <w:gridCol w:w="3420"/>
        <w:gridCol w:w="2955"/>
        <w:gridCol w:w="6"/>
        <w:gridCol w:w="1919"/>
      </w:tblGrid>
      <w:tr w:rsidR="00EF4275" w:rsidTr="009A4AF7">
        <w:tc>
          <w:tcPr>
            <w:tcW w:w="1276" w:type="dxa"/>
          </w:tcPr>
          <w:p w:rsidR="00EF4275" w:rsidRPr="00895BF9" w:rsidRDefault="00EF4275" w:rsidP="0015649B">
            <w:pPr>
              <w:jc w:val="center"/>
              <w:rPr>
                <w:rFonts w:ascii="Times New Roman" w:hAnsi="Times New Roman" w:cs="Times New Roman"/>
                <w:sz w:val="25"/>
                <w:szCs w:val="25"/>
              </w:rPr>
            </w:pPr>
            <w:r>
              <w:rPr>
                <w:rFonts w:ascii="Times New Roman" w:hAnsi="Times New Roman" w:cs="Times New Roman"/>
                <w:sz w:val="25"/>
                <w:szCs w:val="25"/>
              </w:rPr>
              <w:t>S.No.</w:t>
            </w:r>
          </w:p>
        </w:tc>
        <w:tc>
          <w:tcPr>
            <w:tcW w:w="3420" w:type="dxa"/>
          </w:tcPr>
          <w:p w:rsidR="00EF4275" w:rsidRDefault="009A4AF7" w:rsidP="0015649B">
            <w:pPr>
              <w:jc w:val="center"/>
              <w:rPr>
                <w:rFonts w:ascii="Times New Roman" w:hAnsi="Times New Roman" w:cs="Times New Roman"/>
                <w:b/>
                <w:sz w:val="25"/>
                <w:szCs w:val="25"/>
                <w:u w:val="single"/>
              </w:rPr>
            </w:pPr>
            <w:r>
              <w:rPr>
                <w:rFonts w:ascii="Times New Roman" w:hAnsi="Times New Roman" w:cs="Times New Roman"/>
                <w:sz w:val="25"/>
                <w:szCs w:val="25"/>
              </w:rPr>
              <w:t>Total Assets</w:t>
            </w:r>
          </w:p>
        </w:tc>
        <w:tc>
          <w:tcPr>
            <w:tcW w:w="2961" w:type="dxa"/>
            <w:gridSpan w:val="2"/>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58% to APSCHE</w:t>
            </w:r>
          </w:p>
        </w:tc>
        <w:tc>
          <w:tcPr>
            <w:tcW w:w="1919" w:type="dxa"/>
          </w:tcPr>
          <w:p w:rsidR="00EF4275" w:rsidRDefault="00EF4275" w:rsidP="0015649B">
            <w:pPr>
              <w:jc w:val="center"/>
              <w:rPr>
                <w:rFonts w:ascii="Times New Roman" w:hAnsi="Times New Roman" w:cs="Times New Roman"/>
                <w:b/>
                <w:sz w:val="25"/>
                <w:szCs w:val="25"/>
                <w:u w:val="single"/>
              </w:rPr>
            </w:pPr>
            <w:r w:rsidRPr="00895BF9">
              <w:rPr>
                <w:rFonts w:ascii="Times New Roman" w:hAnsi="Times New Roman" w:cs="Times New Roman"/>
                <w:sz w:val="25"/>
                <w:szCs w:val="25"/>
              </w:rPr>
              <w:t>42% to TSCHE</w:t>
            </w:r>
          </w:p>
        </w:tc>
      </w:tr>
      <w:tr w:rsidR="009A4AF7" w:rsidTr="009A4AF7">
        <w:tc>
          <w:tcPr>
            <w:tcW w:w="1276" w:type="dxa"/>
            <w:tcBorders>
              <w:bottom w:val="nil"/>
              <w:right w:val="single" w:sz="4" w:space="0" w:color="auto"/>
            </w:tcBorders>
          </w:tcPr>
          <w:p w:rsidR="009A4AF7" w:rsidRDefault="009A4AF7" w:rsidP="0015649B">
            <w:pPr>
              <w:jc w:val="center"/>
              <w:rPr>
                <w:rFonts w:ascii="Times New Roman" w:hAnsi="Times New Roman" w:cs="Times New Roman"/>
                <w:sz w:val="25"/>
                <w:szCs w:val="25"/>
              </w:rPr>
            </w:pPr>
            <w:r>
              <w:rPr>
                <w:rFonts w:ascii="Times New Roman" w:hAnsi="Times New Roman" w:cs="Times New Roman"/>
                <w:sz w:val="25"/>
                <w:szCs w:val="25"/>
              </w:rPr>
              <w:t>1</w:t>
            </w:r>
          </w:p>
        </w:tc>
        <w:tc>
          <w:tcPr>
            <w:tcW w:w="3420" w:type="dxa"/>
            <w:tcBorders>
              <w:left w:val="single" w:sz="4" w:space="0" w:color="auto"/>
              <w:bottom w:val="nil"/>
              <w:right w:val="single" w:sz="4" w:space="0" w:color="auto"/>
            </w:tcBorders>
          </w:tcPr>
          <w:p w:rsidR="009A4AF7" w:rsidRPr="00895BF9" w:rsidRDefault="009A4AF7" w:rsidP="0015649B">
            <w:pPr>
              <w:jc w:val="center"/>
              <w:rPr>
                <w:rFonts w:ascii="Times New Roman" w:hAnsi="Times New Roman" w:cs="Times New Roman"/>
                <w:sz w:val="25"/>
                <w:szCs w:val="25"/>
              </w:rPr>
            </w:pPr>
            <w:r>
              <w:rPr>
                <w:rFonts w:ascii="Times New Roman" w:hAnsi="Times New Roman" w:cs="Times New Roman"/>
                <w:sz w:val="25"/>
                <w:szCs w:val="25"/>
              </w:rPr>
              <w:t>676</w:t>
            </w:r>
          </w:p>
        </w:tc>
        <w:tc>
          <w:tcPr>
            <w:tcW w:w="2955" w:type="dxa"/>
            <w:tcBorders>
              <w:left w:val="single" w:sz="4" w:space="0" w:color="auto"/>
              <w:bottom w:val="nil"/>
              <w:right w:val="single" w:sz="4" w:space="0" w:color="auto"/>
            </w:tcBorders>
          </w:tcPr>
          <w:p w:rsidR="009A4AF7" w:rsidRPr="00895BF9" w:rsidRDefault="009A4AF7" w:rsidP="0015649B">
            <w:pPr>
              <w:jc w:val="center"/>
              <w:rPr>
                <w:rFonts w:ascii="Times New Roman" w:hAnsi="Times New Roman" w:cs="Times New Roman"/>
                <w:sz w:val="25"/>
                <w:szCs w:val="25"/>
              </w:rPr>
            </w:pPr>
            <w:r>
              <w:rPr>
                <w:rFonts w:ascii="Times New Roman" w:hAnsi="Times New Roman" w:cs="Times New Roman"/>
                <w:sz w:val="25"/>
                <w:szCs w:val="25"/>
              </w:rPr>
              <w:t>392</w:t>
            </w:r>
          </w:p>
        </w:tc>
        <w:tc>
          <w:tcPr>
            <w:tcW w:w="1925" w:type="dxa"/>
            <w:gridSpan w:val="2"/>
            <w:tcBorders>
              <w:left w:val="single" w:sz="4" w:space="0" w:color="auto"/>
              <w:bottom w:val="nil"/>
            </w:tcBorders>
          </w:tcPr>
          <w:p w:rsidR="009A4AF7" w:rsidRPr="00895BF9" w:rsidRDefault="009A4AF7" w:rsidP="0015649B">
            <w:pPr>
              <w:jc w:val="center"/>
              <w:rPr>
                <w:rFonts w:ascii="Times New Roman" w:hAnsi="Times New Roman" w:cs="Times New Roman"/>
                <w:sz w:val="25"/>
                <w:szCs w:val="25"/>
              </w:rPr>
            </w:pPr>
            <w:r>
              <w:rPr>
                <w:rFonts w:ascii="Times New Roman" w:hAnsi="Times New Roman" w:cs="Times New Roman"/>
                <w:sz w:val="25"/>
                <w:szCs w:val="25"/>
              </w:rPr>
              <w:t>284</w:t>
            </w:r>
          </w:p>
        </w:tc>
      </w:tr>
      <w:tr w:rsidR="009A4AF7" w:rsidTr="009A4AF7">
        <w:trPr>
          <w:trHeight w:val="297"/>
        </w:trPr>
        <w:tc>
          <w:tcPr>
            <w:tcW w:w="1276" w:type="dxa"/>
            <w:tcBorders>
              <w:top w:val="nil"/>
              <w:right w:val="single" w:sz="4" w:space="0" w:color="auto"/>
            </w:tcBorders>
          </w:tcPr>
          <w:p w:rsidR="009A4AF7" w:rsidRPr="00895BF9" w:rsidRDefault="009A4AF7" w:rsidP="0015649B">
            <w:pPr>
              <w:jc w:val="center"/>
              <w:rPr>
                <w:rFonts w:ascii="Times New Roman" w:hAnsi="Times New Roman" w:cs="Times New Roman"/>
                <w:sz w:val="25"/>
                <w:szCs w:val="25"/>
              </w:rPr>
            </w:pPr>
          </w:p>
        </w:tc>
        <w:tc>
          <w:tcPr>
            <w:tcW w:w="3420" w:type="dxa"/>
            <w:tcBorders>
              <w:top w:val="nil"/>
              <w:left w:val="single" w:sz="4" w:space="0" w:color="auto"/>
              <w:right w:val="single" w:sz="4" w:space="0" w:color="auto"/>
            </w:tcBorders>
          </w:tcPr>
          <w:p w:rsidR="009A4AF7" w:rsidRPr="00895BF9" w:rsidRDefault="009A4AF7" w:rsidP="0015649B">
            <w:pPr>
              <w:jc w:val="center"/>
              <w:rPr>
                <w:rFonts w:ascii="Times New Roman" w:hAnsi="Times New Roman" w:cs="Times New Roman"/>
                <w:sz w:val="25"/>
                <w:szCs w:val="25"/>
              </w:rPr>
            </w:pPr>
          </w:p>
        </w:tc>
        <w:tc>
          <w:tcPr>
            <w:tcW w:w="2955" w:type="dxa"/>
            <w:tcBorders>
              <w:top w:val="nil"/>
              <w:left w:val="single" w:sz="4" w:space="0" w:color="auto"/>
              <w:right w:val="single" w:sz="4" w:space="0" w:color="auto"/>
            </w:tcBorders>
          </w:tcPr>
          <w:p w:rsidR="009A4AF7" w:rsidRPr="00895BF9" w:rsidRDefault="009A4AF7" w:rsidP="0015649B">
            <w:pPr>
              <w:jc w:val="center"/>
              <w:rPr>
                <w:rFonts w:ascii="Times New Roman" w:hAnsi="Times New Roman" w:cs="Times New Roman"/>
                <w:sz w:val="25"/>
                <w:szCs w:val="25"/>
              </w:rPr>
            </w:pPr>
          </w:p>
        </w:tc>
        <w:tc>
          <w:tcPr>
            <w:tcW w:w="1925" w:type="dxa"/>
            <w:gridSpan w:val="2"/>
            <w:tcBorders>
              <w:top w:val="nil"/>
              <w:left w:val="single" w:sz="4" w:space="0" w:color="auto"/>
            </w:tcBorders>
          </w:tcPr>
          <w:p w:rsidR="009A4AF7" w:rsidRPr="00895BF9" w:rsidRDefault="009A4AF7" w:rsidP="0015649B">
            <w:pPr>
              <w:jc w:val="center"/>
              <w:rPr>
                <w:rFonts w:ascii="Times New Roman" w:hAnsi="Times New Roman" w:cs="Times New Roman"/>
                <w:sz w:val="25"/>
                <w:szCs w:val="25"/>
              </w:rPr>
            </w:pPr>
          </w:p>
        </w:tc>
      </w:tr>
    </w:tbl>
    <w:p w:rsidR="009A4AF7"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7.On 30.10.2014, the Government of Telangana issued a Circular Memo to the senior management of the banks in which the bank accounts of the government were operating to ensure that the provisions of the Reorganization Act, 2014, especially with respect to the institutions listed in Schedules VII, IX and X were not violated. On 05.01.2015, TSC sent a communication to the Manager, Andhra Bank, Saifabad,</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Hyderabad Branch, stating that TSC is the successor organization to APSC as per the Reorganisation Act, 2014 and requested the Bank to freeze the operation of Account No. 0533100110978 and all other accounts operating in the name of APSC. The Bank sent a letter dated 07.01.2015 to APSC, informing them about the letter from TSC. In its reply dated</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08.01.2015, APSC denied that TSC was its successor and informed the Bank that if it were to freeze its accounts, it would be constrained to take the appropriate legal action. Accordingly, the Bank sent a letter dated 14.01.2015 to the TSC declining to freeze the accounts of APSC. On 28.01.2015, the State Bank of Hyderabad, Shantinagar, Hyderabad Branch, without giving prior notice to APSC froze the accounts at the behest of TSC.</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Aggrieved of the said action of the Bank</w:t>
      </w:r>
      <w:r w:rsidR="009A4AF7">
        <w:rPr>
          <w:rFonts w:ascii="Times New Roman" w:hAnsi="Times New Roman" w:cs="Times New Roman"/>
          <w:sz w:val="25"/>
          <w:szCs w:val="25"/>
        </w:rPr>
        <w:t xml:space="preserve"> in freezing the accounts, APSC </w:t>
      </w:r>
      <w:r w:rsidRPr="00895BF9">
        <w:rPr>
          <w:rFonts w:ascii="Times New Roman" w:hAnsi="Times New Roman" w:cs="Times New Roman"/>
          <w:sz w:val="25"/>
          <w:szCs w:val="25"/>
        </w:rPr>
        <w:t>filed Writ Petition N</w:t>
      </w:r>
      <w:r w:rsidR="009A4AF7">
        <w:rPr>
          <w:rFonts w:ascii="Times New Roman" w:hAnsi="Times New Roman" w:cs="Times New Roman"/>
          <w:sz w:val="25"/>
          <w:szCs w:val="25"/>
        </w:rPr>
        <w:t xml:space="preserve">o. </w:t>
      </w:r>
      <w:r w:rsidRPr="00895BF9">
        <w:rPr>
          <w:rFonts w:ascii="Times New Roman" w:hAnsi="Times New Roman" w:cs="Times New Roman"/>
          <w:sz w:val="25"/>
          <w:szCs w:val="25"/>
        </w:rPr>
        <w:t>1873 of</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2015 before the High Court of Andhra Pradesh,</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praying for the action of the State Bank of</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Hyderabad, Shantinagar, Hyderabad Branch in freezing the accounts</w:t>
      </w:r>
      <w:r w:rsidRPr="00895BF9">
        <w:rPr>
          <w:rFonts w:ascii="Times New Roman" w:hAnsi="Times New Roman" w:cs="Times New Roman"/>
          <w:sz w:val="25"/>
          <w:szCs w:val="25"/>
        </w:rPr>
        <w:tab/>
        <w:t>of APSC to be declared as  llegal,</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arbitrary and contrary to the principles of natural justice and setting it aside. The State of Telangana al</w:t>
      </w:r>
      <w:r w:rsidR="009A4AF7">
        <w:rPr>
          <w:rFonts w:ascii="Times New Roman" w:hAnsi="Times New Roman" w:cs="Times New Roman"/>
          <w:sz w:val="25"/>
          <w:szCs w:val="25"/>
        </w:rPr>
        <w:t xml:space="preserve">so filed Writ Petition No. 2882 </w:t>
      </w:r>
      <w:r w:rsidRPr="00895BF9">
        <w:rPr>
          <w:rFonts w:ascii="Times New Roman" w:hAnsi="Times New Roman" w:cs="Times New Roman"/>
          <w:sz w:val="25"/>
          <w:szCs w:val="25"/>
        </w:rPr>
        <w:t>of 2015 praying</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for a declaration that APSC and the State of Andhra Pradesh be not allowed to withdraw money from the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bank accounts of APSC. By way of the impugned common judgment and order dated 01.05</w:t>
      </w:r>
      <w:r w:rsidR="009A4AF7">
        <w:rPr>
          <w:rFonts w:ascii="Times New Roman" w:hAnsi="Times New Roman" w:cs="Times New Roman"/>
          <w:sz w:val="25"/>
          <w:szCs w:val="25"/>
        </w:rPr>
        <w:t xml:space="preserve">.2015, the High Court held that TSC would be allowed </w:t>
      </w:r>
      <w:r w:rsidRPr="00895BF9">
        <w:rPr>
          <w:rFonts w:ascii="Times New Roman" w:hAnsi="Times New Roman" w:cs="Times New Roman"/>
          <w:sz w:val="25"/>
          <w:szCs w:val="25"/>
        </w:rPr>
        <w:t>to operate</w:t>
      </w:r>
      <w:r w:rsidRPr="00895BF9">
        <w:rPr>
          <w:rFonts w:ascii="Times New Roman" w:hAnsi="Times New Roman" w:cs="Times New Roman"/>
          <w:sz w:val="25"/>
          <w:szCs w:val="25"/>
        </w:rPr>
        <w:tab/>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the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concerned bank accounts, and that the claim made by APSC was not sustainable since it was now located in the State of Telangana. The High Court held as under: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9A4AF7" w:rsidP="009A4A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It is the settled position </w:t>
      </w:r>
      <w:r w:rsidR="00895BF9" w:rsidRPr="00895BF9">
        <w:rPr>
          <w:rFonts w:ascii="Times New Roman" w:hAnsi="Times New Roman" w:cs="Times New Roman"/>
          <w:sz w:val="25"/>
          <w:szCs w:val="25"/>
        </w:rPr>
        <w:t>of law that</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institutions located in the successor States are governed by the law of successor State- laws of the land namely, principle of land, known as lex situs.</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9A4AF7" w:rsidP="009A4A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 Under Article 246</w:t>
      </w:r>
      <w:r>
        <w:rPr>
          <w:rFonts w:ascii="Times New Roman" w:hAnsi="Times New Roman" w:cs="Times New Roman"/>
          <w:sz w:val="25"/>
          <w:szCs w:val="25"/>
        </w:rPr>
        <w:tab/>
        <w:t xml:space="preserve">(2) &amp; (3) </w:t>
      </w:r>
      <w:r w:rsidR="00895BF9" w:rsidRPr="00895BF9">
        <w:rPr>
          <w:rFonts w:ascii="Times New Roman" w:hAnsi="Times New Roman" w:cs="Times New Roman"/>
          <w:sz w:val="25"/>
          <w:szCs w:val="25"/>
        </w:rPr>
        <w:t>of the</w:t>
      </w:r>
      <w:r>
        <w:rPr>
          <w:rFonts w:ascii="Times New Roman" w:hAnsi="Times New Roman" w:cs="Times New Roman"/>
          <w:sz w:val="25"/>
          <w:szCs w:val="25"/>
        </w:rPr>
        <w:t xml:space="preserve"> </w:t>
      </w:r>
      <w:r w:rsidRPr="00895BF9">
        <w:rPr>
          <w:rFonts w:ascii="Times New Roman" w:hAnsi="Times New Roman" w:cs="Times New Roman"/>
          <w:sz w:val="25"/>
          <w:szCs w:val="25"/>
        </w:rPr>
        <w:t>Constitution</w:t>
      </w:r>
      <w:r w:rsidR="00895BF9" w:rsidRPr="00895BF9">
        <w:rPr>
          <w:rFonts w:ascii="Times New Roman" w:hAnsi="Times New Roman" w:cs="Times New Roman"/>
          <w:sz w:val="25"/>
          <w:szCs w:val="25"/>
        </w:rPr>
        <w:t xml:space="preserve"> of India, the State Legislatures are competent to make laws in respect of their territory covered by the entries in</w:t>
      </w:r>
      <w:r>
        <w:rPr>
          <w:rFonts w:ascii="Times New Roman" w:hAnsi="Times New Roman" w:cs="Times New Roman"/>
          <w:sz w:val="25"/>
          <w:szCs w:val="25"/>
        </w:rPr>
        <w:t xml:space="preserve"> List-II &amp; III of the 7</w:t>
      </w:r>
      <w:r w:rsidRPr="009A4AF7">
        <w:rPr>
          <w:rFonts w:ascii="Times New Roman" w:hAnsi="Times New Roman" w:cs="Times New Roman"/>
          <w:sz w:val="25"/>
          <w:szCs w:val="25"/>
          <w:vertAlign w:val="superscript"/>
        </w:rPr>
        <w:t>th</w:t>
      </w:r>
      <w:r>
        <w:rPr>
          <w:rFonts w:ascii="Times New Roman" w:hAnsi="Times New Roman" w:cs="Times New Roman"/>
          <w:sz w:val="25"/>
          <w:szCs w:val="25"/>
        </w:rPr>
        <w:t xml:space="preserve"> schedule </w:t>
      </w:r>
      <w:r w:rsidR="00895BF9" w:rsidRPr="00895BF9">
        <w:rPr>
          <w:rFonts w:ascii="Times New Roman" w:hAnsi="Times New Roman" w:cs="Times New Roman"/>
          <w:sz w:val="25"/>
          <w:szCs w:val="25"/>
        </w:rPr>
        <w:t>of the</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Constitution. Therefore, in terms of Section 75 of the Act, 2014, the specified institutions under the tenth schedule are governed by the laws of the respective States where they are located. Having regard to the aforesaid legal position, the institutions specified in the tenth schedule lo</w:t>
      </w:r>
      <w:r>
        <w:rPr>
          <w:rFonts w:ascii="Times New Roman" w:hAnsi="Times New Roman" w:cs="Times New Roman"/>
          <w:sz w:val="25"/>
          <w:szCs w:val="25"/>
        </w:rPr>
        <w:t>cated in Telangana are governed by</w:t>
      </w:r>
      <w:r>
        <w:rPr>
          <w:rFonts w:ascii="Times New Roman" w:hAnsi="Times New Roman" w:cs="Times New Roman"/>
          <w:sz w:val="25"/>
          <w:szCs w:val="25"/>
        </w:rPr>
        <w:tab/>
        <w:t xml:space="preserve">the law of </w:t>
      </w:r>
      <w:r w:rsidR="00895BF9" w:rsidRPr="00895BF9">
        <w:rPr>
          <w:rFonts w:ascii="Times New Roman" w:hAnsi="Times New Roman" w:cs="Times New Roman"/>
          <w:sz w:val="25"/>
          <w:szCs w:val="25"/>
        </w:rPr>
        <w:t>the</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State of Telangana.</w:t>
      </w:r>
      <w:r>
        <w:rPr>
          <w:rFonts w:ascii="Times New Roman" w:hAnsi="Times New Roman" w:cs="Times New Roman"/>
          <w:sz w:val="25"/>
          <w:szCs w:val="25"/>
        </w:rPr>
        <w:t>”</w:t>
      </w:r>
    </w:p>
    <w:p w:rsidR="009A4AF7" w:rsidRPr="00895BF9" w:rsidRDefault="009A4AF7" w:rsidP="00895BF9">
      <w:pPr>
        <w:spacing w:after="0" w:line="240" w:lineRule="auto"/>
        <w:jc w:val="both"/>
        <w:rPr>
          <w:rFonts w:ascii="Times New Roman" w:hAnsi="Times New Roman" w:cs="Times New Roman"/>
          <w:sz w:val="25"/>
          <w:szCs w:val="25"/>
        </w:rPr>
      </w:pPr>
    </w:p>
    <w:p w:rsidR="00895BF9" w:rsidRPr="00895BF9" w:rsidRDefault="009A4AF7" w:rsidP="00895B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895BF9" w:rsidRPr="00895BF9">
        <w:rPr>
          <w:rFonts w:ascii="Times New Roman" w:hAnsi="Times New Roman" w:cs="Times New Roman"/>
          <w:sz w:val="25"/>
          <w:szCs w:val="25"/>
        </w:rPr>
        <w:t>The office of institution of petitioner</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No.2 formerly known as APSC, is now situated</w:t>
      </w: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in the State of Telangana at Hyderabad. Therefore, the law enacted by the State of Telangana alone, necessarily, has application for administration of the institution. Consequently, any action taken or order now passed by the erstwhile body of the institution specified at Item No. 27 of tenth schedule is without jurisdiction and would be ultra vires.</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9. The APSC, at the instance of the State of Andhra Pradesh, is now asserting its power and authority and physically occupying the premises without any authority of law. The APSC is not entitled to operate the bank</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accounts or withdraw any amount.</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Notwithstanding the aforesaid legal status, even after 2nd June 2014, the APSC has withdrawn considerable amounts from the State Bank of Hyderabad, Shantinagar Branch, in respect of the above two saving bank accounts. As such, the petitioner No.2 wrote a letter to the State Bank of Hyderabad and Andhra Bank for freezing of the said accounts. Accordingly, a decision was taken by the Bank and rightly so."</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(emphasis laid by this Court)</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On the question of ownership and control of the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erstwhile APSC, the High Court held as under:</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P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"38.On a fair reading of Section 5 of the Act, 2014, as correctly contended by the learned A.G. for the state of Telangana, the State of Andhra Pradesh is a mere user of the city of Hyderabad for a maximum period of ten years. It has no proprietary right, title and interest in this city and none of the assets which belong to the erstwhile State of Andhra Pradesh, located at Hyderabad, can be claimed by the State of Andhra Pradesh except in</w:t>
      </w: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accordance with the Act, 2014</w:t>
      </w:r>
      <w:r w:rsidRPr="00895BF9">
        <w:rPr>
          <w:rFonts w:ascii="Times New Roman" w:hAnsi="Times New Roman" w:cs="Times New Roman"/>
          <w:sz w:val="25"/>
          <w:szCs w:val="25"/>
        </w:rPr>
        <w:tab/>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XXX</w:t>
      </w:r>
      <w:r w:rsidRPr="00895BF9">
        <w:rPr>
          <w:rFonts w:ascii="Times New Roman" w:hAnsi="Times New Roman" w:cs="Times New Roman"/>
          <w:sz w:val="25"/>
          <w:szCs w:val="25"/>
        </w:rPr>
        <w:tab/>
        <w:t>XXX</w:t>
      </w:r>
      <w:r w:rsidRPr="00895BF9">
        <w:rPr>
          <w:rFonts w:ascii="Times New Roman" w:hAnsi="Times New Roman" w:cs="Times New Roman"/>
          <w:sz w:val="25"/>
          <w:szCs w:val="25"/>
        </w:rPr>
        <w:tab/>
        <w:t>XXX</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40 Because of the adaptation with amendments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in the eye of law, APSC has no existence, at least in Hyderabad, or in any part of Telangana State...</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41. Under such circumstances, the assets and properties and funds whatever lying at the present location of the APSC belong to TSC."</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The High Court held that the claim made by APSC is not</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sustainable in law and that present TSC be allowed to</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operate the bank accounts of the erstwhile APSC.</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Hence, the present appeals filed by the State of</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Andhra Pradesh and APSC.</w:t>
      </w:r>
      <w:r w:rsidR="009A4AF7">
        <w:rPr>
          <w:rFonts w:ascii="Times New Roman" w:hAnsi="Times New Roman" w:cs="Times New Roman"/>
          <w:sz w:val="25"/>
          <w:szCs w:val="25"/>
        </w:rPr>
        <w:t>”</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 xml:space="preserve">9. Mr. P.P. Rao, learned senior counsel appearing on behalf of the APSC, contends that it is essential to first understand the correct purport of Section 75 of the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 Section 75 (extracted above) deals only with the continuance of facilities in respect of the Institutions specified in the Tenth Schedule. It can, by no means, be stretched to deal with either 'apportionment of assets and liabilities' of the Institutions specified in Tenth Schedule of the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 or allocation of the Institutions to one State or the other.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 xml:space="preserve">10.  The learned senior counsel contends that the assets and liabilities of the existing State are dealt with in Part-VI, consisting Sections 47-67 of the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 under heading 'apportionment of assets and liabilities'.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Section 47 of the Reorganisation Act, 2014 reads as under: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"47. (1) The provisions of this Part shall apply</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in relation to the apportionment of the assets and liabilities of the existing State of Andhra Pradesh immediately before the appointed day.</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XXX</w:t>
      </w:r>
      <w:r w:rsidRPr="00895BF9">
        <w:rPr>
          <w:rFonts w:ascii="Times New Roman" w:hAnsi="Times New Roman" w:cs="Times New Roman"/>
          <w:sz w:val="25"/>
          <w:szCs w:val="25"/>
        </w:rPr>
        <w:tab/>
        <w:t>XXX</w:t>
      </w:r>
      <w:r w:rsidRPr="00895BF9">
        <w:rPr>
          <w:rFonts w:ascii="Times New Roman" w:hAnsi="Times New Roman" w:cs="Times New Roman"/>
          <w:sz w:val="25"/>
          <w:szCs w:val="25"/>
        </w:rPr>
        <w:tab/>
        <w:t>XXX</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(3)  The apportionment of assets and liabilities shall be subje</w:t>
      </w:r>
      <w:r w:rsidR="009A4AF7">
        <w:rPr>
          <w:rFonts w:ascii="Times New Roman" w:hAnsi="Times New Roman" w:cs="Times New Roman"/>
          <w:sz w:val="25"/>
          <w:szCs w:val="25"/>
        </w:rPr>
        <w:t xml:space="preserve">ct to such financial adjustment </w:t>
      </w:r>
      <w:r w:rsidRPr="00895BF9">
        <w:rPr>
          <w:rFonts w:ascii="Times New Roman" w:hAnsi="Times New Roman" w:cs="Times New Roman"/>
          <w:sz w:val="25"/>
          <w:szCs w:val="25"/>
        </w:rPr>
        <w:t>as may be necessary to secure just, reasonable</w:t>
      </w:r>
      <w:r w:rsidR="009A4AF7">
        <w:rPr>
          <w:rFonts w:ascii="Times New Roman" w:hAnsi="Times New Roman" w:cs="Times New Roman"/>
          <w:sz w:val="25"/>
          <w:szCs w:val="25"/>
        </w:rPr>
        <w:t xml:space="preserve"> and equitable apportionment of the </w:t>
      </w:r>
      <w:r w:rsidRPr="00895BF9">
        <w:rPr>
          <w:rFonts w:ascii="Times New Roman" w:hAnsi="Times New Roman" w:cs="Times New Roman"/>
          <w:sz w:val="25"/>
          <w:szCs w:val="25"/>
        </w:rPr>
        <w:t>assets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and</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liabilities amongst the successor States.</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9A4AF7" w:rsidP="009A4A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95BF9" w:rsidRPr="00895BF9">
        <w:rPr>
          <w:rFonts w:ascii="Times New Roman" w:hAnsi="Times New Roman" w:cs="Times New Roman"/>
          <w:sz w:val="25"/>
          <w:szCs w:val="25"/>
        </w:rPr>
        <w:t>Any dispute regarding the amount of financial assets and liabilities shall be settled through mutual agreement, failing which by order by the Cent</w:t>
      </w:r>
      <w:r>
        <w:rPr>
          <w:rFonts w:ascii="Times New Roman" w:hAnsi="Times New Roman" w:cs="Times New Roman"/>
          <w:sz w:val="25"/>
          <w:szCs w:val="25"/>
        </w:rPr>
        <w:t>ral Government on</w:t>
      </w:r>
      <w:r>
        <w:rPr>
          <w:rFonts w:ascii="Times New Roman" w:hAnsi="Times New Roman" w:cs="Times New Roman"/>
          <w:sz w:val="25"/>
          <w:szCs w:val="25"/>
        </w:rPr>
        <w:tab/>
        <w:t xml:space="preserve">the advice of </w:t>
      </w:r>
      <w:r w:rsidR="00895BF9" w:rsidRPr="00895BF9">
        <w:rPr>
          <w:rFonts w:ascii="Times New Roman" w:hAnsi="Times New Roman" w:cs="Times New Roman"/>
          <w:sz w:val="25"/>
          <w:szCs w:val="25"/>
        </w:rPr>
        <w:t>the</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Comptroller and Auditor-General of India."</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(emphasis laid by this Court)</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Further, Section 49, which</w:t>
      </w:r>
      <w:r w:rsidRPr="00895BF9">
        <w:rPr>
          <w:rFonts w:ascii="Times New Roman" w:hAnsi="Times New Roman" w:cs="Times New Roman"/>
          <w:sz w:val="25"/>
          <w:szCs w:val="25"/>
        </w:rPr>
        <w:tab/>
        <w:t>deals with Treasury and</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Bank Balances, reads as under:</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 xml:space="preserve">"49. The total of the cash balances in all treasuries of the existing State of Andhra Pradesh and the credit balances of the existing State of Andhra Pradesh with the Reserve Bank </w:t>
      </w:r>
      <w:r w:rsidR="009A4AF7">
        <w:rPr>
          <w:rFonts w:ascii="Times New Roman" w:hAnsi="Times New Roman" w:cs="Times New Roman"/>
          <w:sz w:val="25"/>
          <w:szCs w:val="25"/>
        </w:rPr>
        <w:t xml:space="preserve">of India, the State Bank </w:t>
      </w:r>
      <w:r w:rsidRPr="00895BF9">
        <w:rPr>
          <w:rFonts w:ascii="Times New Roman" w:hAnsi="Times New Roman" w:cs="Times New Roman"/>
          <w:sz w:val="25"/>
          <w:szCs w:val="25"/>
        </w:rPr>
        <w:t>of</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India or any other bank immediately before the appointed day shall be divided between the States of Andhra Pradesh and Telangana on the basis of population ratio "</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Population ratio has been defined in Section 2(h) as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under: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”2.</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(h) "population ratio", in relation to the States of Andhra Pradesh and Telang</w:t>
      </w:r>
      <w:r w:rsidR="009A4AF7">
        <w:rPr>
          <w:rFonts w:ascii="Times New Roman" w:hAnsi="Times New Roman" w:cs="Times New Roman"/>
          <w:sz w:val="25"/>
          <w:szCs w:val="25"/>
        </w:rPr>
        <w:t>ana, means the ratio of 58.32</w:t>
      </w:r>
      <w:r w:rsidR="009A4AF7">
        <w:rPr>
          <w:rFonts w:ascii="Times New Roman" w:hAnsi="Times New Roman" w:cs="Times New Roman"/>
          <w:sz w:val="25"/>
          <w:szCs w:val="25"/>
        </w:rPr>
        <w:tab/>
        <w:t xml:space="preserve">: </w:t>
      </w:r>
      <w:r w:rsidRPr="00895BF9">
        <w:rPr>
          <w:rFonts w:ascii="Times New Roman" w:hAnsi="Times New Roman" w:cs="Times New Roman"/>
          <w:sz w:val="25"/>
          <w:szCs w:val="25"/>
        </w:rPr>
        <w:t>41.68 as per 2011</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Census"</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 xml:space="preserve">The learned senior counsel contends that the assets of APSC need to be divided </w:t>
      </w:r>
      <w:r w:rsidR="009A4AF7">
        <w:rPr>
          <w:rFonts w:ascii="Times New Roman" w:hAnsi="Times New Roman" w:cs="Times New Roman"/>
          <w:sz w:val="25"/>
          <w:szCs w:val="25"/>
        </w:rPr>
        <w:t xml:space="preserve">in the population ratio between </w:t>
      </w:r>
      <w:r w:rsidRPr="00895BF9">
        <w:rPr>
          <w:rFonts w:ascii="Times New Roman" w:hAnsi="Times New Roman" w:cs="Times New Roman"/>
          <w:sz w:val="25"/>
          <w:szCs w:val="25"/>
        </w:rPr>
        <w:t>the succe</w:t>
      </w:r>
      <w:r w:rsidR="009A4AF7">
        <w:rPr>
          <w:rFonts w:ascii="Times New Roman" w:hAnsi="Times New Roman" w:cs="Times New Roman"/>
          <w:sz w:val="25"/>
          <w:szCs w:val="25"/>
        </w:rPr>
        <w:t>ssor</w:t>
      </w:r>
      <w:r w:rsidR="009A4AF7">
        <w:rPr>
          <w:rFonts w:ascii="Times New Roman" w:hAnsi="Times New Roman" w:cs="Times New Roman"/>
          <w:sz w:val="25"/>
          <w:szCs w:val="25"/>
        </w:rPr>
        <w:tab/>
        <w:t xml:space="preserve">States of Andhra Pradesh </w:t>
      </w:r>
      <w:r w:rsidRPr="00895BF9">
        <w:rPr>
          <w:rFonts w:ascii="Times New Roman" w:hAnsi="Times New Roman" w:cs="Times New Roman"/>
          <w:sz w:val="25"/>
          <w:szCs w:val="25"/>
        </w:rPr>
        <w:t>and</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Telangana in a fair and equitable manner.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11. Mr. Basava Prabhu S. Patil, the learned senior</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counsel appearing on behalf of the State of Andhra Pradesh contends that the impugned judgment and order passed by the High Court is erroneous in law. The learned senior counsel contends that the funds collected by APSC post t</w:t>
      </w:r>
      <w:r w:rsidR="009A4AF7">
        <w:rPr>
          <w:rFonts w:ascii="Times New Roman" w:hAnsi="Times New Roman" w:cs="Times New Roman"/>
          <w:sz w:val="25"/>
          <w:szCs w:val="25"/>
        </w:rPr>
        <w:t>he creation of Telangana, i.e., post 02.06.2014</w:t>
      </w:r>
      <w:r w:rsidR="009A4AF7">
        <w:rPr>
          <w:rFonts w:ascii="Times New Roman" w:hAnsi="Times New Roman" w:cs="Times New Roman"/>
          <w:sz w:val="25"/>
          <w:szCs w:val="25"/>
        </w:rPr>
        <w:tab/>
        <w:t xml:space="preserve">cannot be appropriated </w:t>
      </w:r>
      <w:r w:rsidRPr="00895BF9">
        <w:rPr>
          <w:rFonts w:ascii="Times New Roman" w:hAnsi="Times New Roman" w:cs="Times New Roman"/>
          <w:sz w:val="25"/>
          <w:szCs w:val="25"/>
        </w:rPr>
        <w:t>by</w:t>
      </w:r>
      <w:r w:rsidRPr="00895BF9">
        <w:rPr>
          <w:rFonts w:ascii="Times New Roman" w:hAnsi="Times New Roman" w:cs="Times New Roman"/>
          <w:sz w:val="25"/>
          <w:szCs w:val="25"/>
        </w:rPr>
        <w:tab/>
        <w:t>the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State of Telangana simply by way of the order of the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 xml:space="preserve">High Court, on the basis of faulty interpretation of the provisions of the Reorganisation Act, 2014. It is submitted that this has effectively resulted in the State of Telangana stopping the State of Andhra Pradesh from utilising the funds it had collected even post the bifurcation, in respect of the thirteen districts which formed part of its territory. The learned senior counsel further draws our attention to Section 64 of the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 which reads as under: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9A4AF7" w:rsidP="009A4AF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"64. Residuary Provision: The </w:t>
      </w:r>
      <w:r w:rsidR="00895BF9" w:rsidRPr="00895BF9">
        <w:rPr>
          <w:rFonts w:ascii="Times New Roman" w:hAnsi="Times New Roman" w:cs="Times New Roman"/>
          <w:sz w:val="25"/>
          <w:szCs w:val="25"/>
        </w:rPr>
        <w:t>benefit or</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burden of any asset or liability of the</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existing State of Andhra Pradesh not dealt</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with in the foregoing provisions of this</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Part shall pass to the State of Andhra</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Pradesh in the first instance, subject to such financial adjustment as may be agreed upon between the States of Andhra Pradesh and Telangana or, in default of such agreement, as the Central Government may, by order, direct."</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9A4AF7">
      <w:pPr>
        <w:spacing w:after="0" w:line="240" w:lineRule="auto"/>
        <w:jc w:val="right"/>
        <w:rPr>
          <w:rFonts w:ascii="Times New Roman" w:hAnsi="Times New Roman" w:cs="Times New Roman"/>
          <w:sz w:val="25"/>
          <w:szCs w:val="25"/>
        </w:rPr>
      </w:pPr>
      <w:r w:rsidRPr="00895BF9">
        <w:rPr>
          <w:rFonts w:ascii="Times New Roman" w:hAnsi="Times New Roman" w:cs="Times New Roman"/>
          <w:sz w:val="25"/>
          <w:szCs w:val="25"/>
        </w:rPr>
        <w:t>(emphasis laid by this Court)</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12. The learned senior counsel further contends that the impugned judgment and order has been passed on a faulty consideration of the provisions of Sections 5,</w:t>
      </w:r>
      <w:r w:rsidRPr="00895BF9">
        <w:rPr>
          <w:rFonts w:ascii="Times New Roman" w:hAnsi="Times New Roman" w:cs="Times New Roman"/>
          <w:sz w:val="25"/>
          <w:szCs w:val="25"/>
        </w:rPr>
        <w:tab/>
        <w:t xml:space="preserve">75 and 101 of the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 and</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 xml:space="preserve">in ignorance and non consideration of the provisions of Part VI of the Act, which deal with apportionment of assets and liabilities. The learned senior counsel contends that the overarching principle of the Reorganisation Act, 2014 is a twofold basis of bifurcation, namely reasonableness and equity, and population ratio, and the same must be implemented in its true spirit. </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13. On the other hand, Mr. T.R. Andhyarujina, the learned senior counsel appearing on behalf of the State of Telangana contends that the term 'facilities' used in Section 75 of the Reorganisation Act, 2014 should also be understood to include assets and liabilities of those respective institutions. If an institution falls within the territory of Telangana, then it cannot be disturbed, and the new State of Andhra Pradesh cannot stake any claim in it whatsoever.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 xml:space="preserve">14. Mr. K. Ramakrishna Reddi, learned Advocate General for the State of Telangana contends that the specified institutions in the tenth Schedule of the Reorganisation Act, 2014 are partly corporate personalities, in the nature of state owned institutions, without any commercial element and are non-profit in nature. The learned Advocate General places reliance on the decision of this Court in the case of </w:t>
      </w:r>
      <w:r w:rsidRPr="009A4AF7">
        <w:rPr>
          <w:rFonts w:ascii="Times New Roman" w:hAnsi="Times New Roman" w:cs="Times New Roman"/>
          <w:i/>
          <w:sz w:val="25"/>
          <w:szCs w:val="25"/>
        </w:rPr>
        <w:t>Electricity Employees Union v. Union of India</w:t>
      </w:r>
      <w:r w:rsidRPr="009A4AF7">
        <w:rPr>
          <w:rFonts w:ascii="Times New Roman" w:hAnsi="Times New Roman" w:cs="Times New Roman"/>
          <w:i/>
          <w:sz w:val="20"/>
          <w:szCs w:val="20"/>
          <w:vertAlign w:val="superscript"/>
        </w:rPr>
        <w:t>1</w:t>
      </w:r>
      <w:r w:rsidRPr="00895BF9">
        <w:rPr>
          <w:rFonts w:ascii="Times New Roman" w:hAnsi="Times New Roman" w:cs="Times New Roman"/>
          <w:sz w:val="25"/>
          <w:szCs w:val="25"/>
        </w:rPr>
        <w:t>, wherein this Court, while interpreting the provisions of the Punjab Reorganisation Act held as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under: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"11. Part VI of the Act as stated above deals with apportionment of assets and liabilities of the erstwhile State of Punjab. This Part is not applicable for apportionment of assets and liabilities of the existing Punjab State Electricity Board, as there is specific provision for this purpose | viz.,</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Section 67 and moreover the Board has a separate legal entity."</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15. Further, the learned Advocate General contends that the apportionment of assets and liabilities as per the Reorganisation Act, 2014 has been made on the basis of territory and location. The Tenth Schedule state institutions have to be maintained as per the location of the respective States. Thus, purely on the basis of the principle of territoriality also, the funds and assets of the erstwhile APSC now belong to the TSC.</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16. Mr. Ranjit Kumar, the learned Solicitor General appearing on behalf of Union of India, submits that APSC is a statutory body constituted under the Andhra Pradesh State Council for Higher Education Act, 1988. Since the Council has to discharge statutory responsibilities under the relevant Act, both the States should adopt the Act of 1988 under Section 101 of the Reorganisation Act, 2014, in the interest of students, till such time as they enact their own laws. While the government of Telangana has already adopted this, the Government of Andhra Pradesh is still to do so. The learned Solicitor General further submits that the ownership and division of the assets of the erstwhile APSC would be governed by Section 47 of the Reorganisation Act, 2014.</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17. The learned Solicitor General draws our attention to a crucial provision which governs the assets and liabilities of the institutions incorporated under Central or State Act, i.e. Section 52(4), which reads as under: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”52(4) Where anybody corporate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constituted under a Central Act, State Act or Provincial Act for the existing State of Andhra Pradesh or any part thereof has, by virtue of the provisions of Part II, become an inter-State body corporate, the investments in, or loans or advances to, any such body corporate by the existing State of Andhra Pradesh made before the appointed day shall, save as otherwise expressly provided by or under this Act, be divided between the States of Andhra Pradesh and Telangana in the same proportion in which the assets of the body corporate are divided under the provisions of this Part."</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(emphasis laid by this Court)</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P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The learned Solicitor General further submits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that since all statutory corporations and Public</w:t>
      </w: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Sector Undertakings are the instrumentalities created</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by the existing State of Andhra Pradesh in the context</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of reorganization of the existing State, their assets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and liabilities are liable to be apportioned between</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the two States as per the population ratio stipulated</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under the provisions of Section 2(h) of the</w:t>
      </w:r>
      <w:r w:rsidR="009A4AF7">
        <w:rPr>
          <w:rFonts w:ascii="Times New Roman" w:hAnsi="Times New Roman" w:cs="Times New Roman"/>
          <w:sz w:val="25"/>
          <w:szCs w:val="25"/>
        </w:rPr>
        <w:t xml:space="preserv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 The APSC, being an asset of</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the existing State, created by the Act of 1988, it</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became necessary to provide for bifurcation of APSC</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and allocation of fixed deposits, Bank balances, cadre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strength, vehicles, equipment, movable assets etc. The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learned senior counsel submits that subsequent to the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impugned judgment and order passed by the High Court,</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TSC has been operating the bank accounts of APSC,</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which includes the money collected from the thirteen</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districts of the successor State of Andhra Pradesh.</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 xml:space="preserve">18. We have heard the learned senior counsel </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appearing on behalf of the parties. The short point which arises for our consideration is whether the High Court was right in upholding the action of the Banks in freezing the accounts of APSC.</w:t>
      </w:r>
    </w:p>
    <w:p w:rsidR="009A4AF7" w:rsidRDefault="009A4AF7" w:rsidP="00895BF9">
      <w:pPr>
        <w:spacing w:after="0" w:line="240" w:lineRule="auto"/>
        <w:jc w:val="both"/>
        <w:rPr>
          <w:rFonts w:ascii="Times New Roman" w:hAnsi="Times New Roman" w:cs="Times New Roman"/>
          <w:sz w:val="25"/>
          <w:szCs w:val="25"/>
        </w:rPr>
      </w:pP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19. We are unable to agree with the contentions advanced by the learned senior counsel appearing for the State of Telangana.</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9A4AF7" w:rsidP="00895B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The Constitution of India </w:t>
      </w:r>
      <w:r w:rsidR="00895BF9" w:rsidRPr="00895BF9">
        <w:rPr>
          <w:rFonts w:ascii="Times New Roman" w:hAnsi="Times New Roman" w:cs="Times New Roman"/>
          <w:sz w:val="25"/>
          <w:szCs w:val="25"/>
        </w:rPr>
        <w:t>envisages a federal</w:t>
      </w:r>
      <w:r>
        <w:rPr>
          <w:rFonts w:ascii="Times New Roman" w:hAnsi="Times New Roman" w:cs="Times New Roman"/>
          <w:sz w:val="25"/>
          <w:szCs w:val="25"/>
        </w:rPr>
        <w:t xml:space="preserve"> m</w:t>
      </w:r>
      <w:r w:rsidR="00895BF9" w:rsidRPr="00895BF9">
        <w:rPr>
          <w:rFonts w:ascii="Times New Roman" w:hAnsi="Times New Roman" w:cs="Times New Roman"/>
          <w:sz w:val="25"/>
          <w:szCs w:val="25"/>
        </w:rPr>
        <w:t>feature, which has been held to be a part of the</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basic structure of the Constitution of India, as has been held by the seven Judge Bench of this C</w:t>
      </w:r>
      <w:r>
        <w:rPr>
          <w:rFonts w:ascii="Times New Roman" w:hAnsi="Times New Roman" w:cs="Times New Roman"/>
          <w:sz w:val="25"/>
          <w:szCs w:val="25"/>
        </w:rPr>
        <w:t xml:space="preserve">ourt in the case of </w:t>
      </w:r>
      <w:r w:rsidRPr="009A4AF7">
        <w:rPr>
          <w:rFonts w:ascii="Times New Roman" w:hAnsi="Times New Roman" w:cs="Times New Roman"/>
          <w:i/>
          <w:sz w:val="25"/>
          <w:szCs w:val="25"/>
        </w:rPr>
        <w:t>S.R. Bommai &amp; Ors.</w:t>
      </w:r>
      <w:r w:rsidRPr="009A4AF7">
        <w:rPr>
          <w:rFonts w:ascii="Times New Roman" w:hAnsi="Times New Roman" w:cs="Times New Roman"/>
          <w:i/>
          <w:sz w:val="25"/>
          <w:szCs w:val="25"/>
        </w:rPr>
        <w:tab/>
        <w:t xml:space="preserve">v. Union of </w:t>
      </w:r>
      <w:r w:rsidR="00895BF9" w:rsidRPr="009A4AF7">
        <w:rPr>
          <w:rFonts w:ascii="Times New Roman" w:hAnsi="Times New Roman" w:cs="Times New Roman"/>
          <w:i/>
          <w:sz w:val="25"/>
          <w:szCs w:val="25"/>
        </w:rPr>
        <w:t>India</w:t>
      </w:r>
      <w:r w:rsidR="00895BF9" w:rsidRPr="009A4AF7">
        <w:rPr>
          <w:rFonts w:ascii="Times New Roman" w:hAnsi="Times New Roman" w:cs="Times New Roman"/>
          <w:i/>
          <w:sz w:val="20"/>
          <w:szCs w:val="20"/>
          <w:vertAlign w:val="superscript"/>
        </w:rPr>
        <w:t>2</w:t>
      </w:r>
      <w:r w:rsidR="00895BF9" w:rsidRPr="009A4AF7">
        <w:rPr>
          <w:rFonts w:ascii="Times New Roman" w:hAnsi="Times New Roman" w:cs="Times New Roman"/>
          <w:i/>
          <w:sz w:val="25"/>
          <w:szCs w:val="25"/>
        </w:rPr>
        <w:t>,</w:t>
      </w:r>
      <w:r>
        <w:rPr>
          <w:rFonts w:ascii="Times New Roman" w:hAnsi="Times New Roman" w:cs="Times New Roman"/>
          <w:sz w:val="25"/>
          <w:szCs w:val="25"/>
        </w:rPr>
        <w:t xml:space="preserve"> Wherein </w:t>
      </w:r>
      <w:r w:rsidR="00895BF9" w:rsidRPr="00895BF9">
        <w:rPr>
          <w:rFonts w:ascii="Times New Roman" w:hAnsi="Times New Roman" w:cs="Times New Roman"/>
          <w:sz w:val="25"/>
          <w:szCs w:val="25"/>
        </w:rPr>
        <w:t>Justice K. Ramaswamy in his concurring</w:t>
      </w:r>
      <w:r>
        <w:rPr>
          <w:rFonts w:ascii="Times New Roman" w:hAnsi="Times New Roman" w:cs="Times New Roman"/>
          <w:sz w:val="25"/>
          <w:szCs w:val="25"/>
        </w:rPr>
        <w:t xml:space="preserve"> </w:t>
      </w:r>
      <w:r w:rsidR="00895BF9" w:rsidRPr="00895BF9">
        <w:rPr>
          <w:rFonts w:ascii="Times New Roman" w:hAnsi="Times New Roman" w:cs="Times New Roman"/>
          <w:sz w:val="25"/>
          <w:szCs w:val="25"/>
        </w:rPr>
        <w:t>opinion elaborated as under: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"247. Federalism envisaged in the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 xml:space="preserve">Constitution of </w:t>
      </w:r>
      <w:r w:rsidR="009A4AF7">
        <w:rPr>
          <w:rFonts w:ascii="Times New Roman" w:hAnsi="Times New Roman" w:cs="Times New Roman"/>
          <w:sz w:val="25"/>
          <w:szCs w:val="25"/>
        </w:rPr>
        <w:t xml:space="preserve">India is a basic </w:t>
      </w:r>
      <w:r w:rsidRPr="00895BF9">
        <w:rPr>
          <w:rFonts w:ascii="Times New Roman" w:hAnsi="Times New Roman" w:cs="Times New Roman"/>
          <w:sz w:val="25"/>
          <w:szCs w:val="25"/>
        </w:rPr>
        <w:t>feature</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in which the Union of India is p</w:t>
      </w:r>
      <w:r w:rsidR="009A4AF7">
        <w:rPr>
          <w:rFonts w:ascii="Times New Roman" w:hAnsi="Times New Roman" w:cs="Times New Roman"/>
          <w:sz w:val="25"/>
          <w:szCs w:val="25"/>
        </w:rPr>
        <w:t xml:space="preserve">ermanent within the territorial </w:t>
      </w:r>
      <w:r w:rsidRPr="00895BF9">
        <w:rPr>
          <w:rFonts w:ascii="Times New Roman" w:hAnsi="Times New Roman" w:cs="Times New Roman"/>
          <w:sz w:val="25"/>
          <w:szCs w:val="25"/>
        </w:rPr>
        <w:t>limits set in</w:t>
      </w:r>
      <w:r w:rsidR="009A4AF7">
        <w:rPr>
          <w:rFonts w:ascii="Times New Roman" w:hAnsi="Times New Roman" w:cs="Times New Roman"/>
          <w:sz w:val="25"/>
          <w:szCs w:val="25"/>
        </w:rPr>
        <w:t xml:space="preserve"> Article</w:t>
      </w:r>
      <w:r w:rsidR="009A4AF7">
        <w:rPr>
          <w:rFonts w:ascii="Times New Roman" w:hAnsi="Times New Roman" w:cs="Times New Roman"/>
          <w:sz w:val="25"/>
          <w:szCs w:val="25"/>
        </w:rPr>
        <w:tab/>
        <w:t xml:space="preserve">1 of the </w:t>
      </w:r>
      <w:r w:rsidRPr="00895BF9">
        <w:rPr>
          <w:rFonts w:ascii="Times New Roman" w:hAnsi="Times New Roman" w:cs="Times New Roman"/>
          <w:sz w:val="25"/>
          <w:szCs w:val="25"/>
        </w:rPr>
        <w:t>Constitution and is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indestructible. The</w:t>
      </w:r>
      <w:r w:rsidRPr="00895BF9">
        <w:rPr>
          <w:rFonts w:ascii="Times New Roman" w:hAnsi="Times New Roman" w:cs="Times New Roman"/>
          <w:sz w:val="25"/>
          <w:szCs w:val="25"/>
        </w:rPr>
        <w:tab/>
        <w:t>State is the creature</w:t>
      </w:r>
      <w:r w:rsidR="009A4AF7">
        <w:rPr>
          <w:rFonts w:ascii="Times New Roman" w:hAnsi="Times New Roman" w:cs="Times New Roman"/>
          <w:sz w:val="25"/>
          <w:szCs w:val="25"/>
        </w:rPr>
        <w:t xml:space="preserve"> mof the Constitution and the law </w:t>
      </w:r>
      <w:r w:rsidRPr="00895BF9">
        <w:rPr>
          <w:rFonts w:ascii="Times New Roman" w:hAnsi="Times New Roman" w:cs="Times New Roman"/>
          <w:sz w:val="25"/>
          <w:szCs w:val="25"/>
        </w:rPr>
        <w:t>made by</w:t>
      </w:r>
      <w:r w:rsidR="009A4AF7">
        <w:rPr>
          <w:rFonts w:ascii="Times New Roman" w:hAnsi="Times New Roman" w:cs="Times New Roman"/>
          <w:sz w:val="25"/>
          <w:szCs w:val="25"/>
        </w:rPr>
        <w:t xml:space="preserve"> Articles 2 to 4 with </w:t>
      </w:r>
      <w:r w:rsidRPr="00895BF9">
        <w:rPr>
          <w:rFonts w:ascii="Times New Roman" w:hAnsi="Times New Roman" w:cs="Times New Roman"/>
          <w:sz w:val="25"/>
          <w:szCs w:val="25"/>
        </w:rPr>
        <w:t>no territorial</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integrity, but a permanent entity with its boundaries alterable by a law made by</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Parliament. Neither the relative importance of the legislative entries in Schedule VII, Lists I and II of the Constitution, nor the fiscal control by the Union per se are decisive to conclude that the Constitution is unitary. The respective legislative powers are traceable to Articles 245 to 254 of the Constitution. The State qua the Constitution is federal in structure and independent in its exercise of legislative and executive power. However, being the creature of the Constitution the State has no right to secede or claim sovereignty. Qua the Union, State is quasi-federal. Both are coordinating institutions and ought to exercise their respective powers with adjustment, understanding and accommodation to render socio-economic and political justice to the people, to preserve and elongate the constitutional goals including secularism.</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248. The preamble of</w:t>
      </w:r>
      <w:r w:rsidRPr="00895BF9">
        <w:rPr>
          <w:rFonts w:ascii="Times New Roman" w:hAnsi="Times New Roman" w:cs="Times New Roman"/>
          <w:sz w:val="25"/>
          <w:szCs w:val="25"/>
        </w:rPr>
        <w:tab/>
        <w:t>the Constitution is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an integral part of</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the Constitution.</w:t>
      </w:r>
      <w:r w:rsidR="009A4AF7">
        <w:rPr>
          <w:rFonts w:ascii="Times New Roman" w:hAnsi="Times New Roman" w:cs="Times New Roman"/>
          <w:sz w:val="25"/>
          <w:szCs w:val="25"/>
        </w:rPr>
        <w:t xml:space="preserve"> Democratic form of Government, federal structure, unity and </w:t>
      </w:r>
      <w:r w:rsidRPr="00895BF9">
        <w:rPr>
          <w:rFonts w:ascii="Times New Roman" w:hAnsi="Times New Roman" w:cs="Times New Roman"/>
          <w:sz w:val="25"/>
          <w:szCs w:val="25"/>
        </w:rPr>
        <w:t>integrity of the</w:t>
      </w:r>
      <w:r w:rsidR="009A4AF7">
        <w:rPr>
          <w:rFonts w:ascii="Times New Roman" w:hAnsi="Times New Roman" w:cs="Times New Roman"/>
          <w:sz w:val="25"/>
          <w:szCs w:val="25"/>
        </w:rPr>
        <w:t xml:space="preserve"> nation, secularism,</w:t>
      </w:r>
      <w:r w:rsidR="009A4AF7">
        <w:rPr>
          <w:rFonts w:ascii="Times New Roman" w:hAnsi="Times New Roman" w:cs="Times New Roman"/>
          <w:sz w:val="25"/>
          <w:szCs w:val="25"/>
        </w:rPr>
        <w:tab/>
        <w:t xml:space="preserve">socialism, </w:t>
      </w:r>
      <w:r w:rsidRPr="00895BF9">
        <w:rPr>
          <w:rFonts w:ascii="Times New Roman" w:hAnsi="Times New Roman" w:cs="Times New Roman"/>
          <w:sz w:val="25"/>
          <w:szCs w:val="25"/>
        </w:rPr>
        <w:t>so</w:t>
      </w:r>
      <w:r w:rsidR="009A4AF7">
        <w:rPr>
          <w:rFonts w:ascii="Times New Roman" w:hAnsi="Times New Roman" w:cs="Times New Roman"/>
          <w:sz w:val="25"/>
          <w:szCs w:val="25"/>
        </w:rPr>
        <w:t>-</w:t>
      </w:r>
      <w:r w:rsidRPr="00895BF9">
        <w:rPr>
          <w:rFonts w:ascii="Times New Roman" w:hAnsi="Times New Roman" w:cs="Times New Roman"/>
          <w:sz w:val="25"/>
          <w:szCs w:val="25"/>
        </w:rPr>
        <w:t>cial</w:t>
      </w:r>
      <w:r w:rsidR="009A4AF7">
        <w:rPr>
          <w:rFonts w:ascii="Times New Roman" w:hAnsi="Times New Roman" w:cs="Times New Roman"/>
          <w:sz w:val="25"/>
          <w:szCs w:val="25"/>
        </w:rPr>
        <w:t xml:space="preserve"> justice and judicial </w:t>
      </w:r>
      <w:r w:rsidRPr="00895BF9">
        <w:rPr>
          <w:rFonts w:ascii="Times New Roman" w:hAnsi="Times New Roman" w:cs="Times New Roman"/>
          <w:sz w:val="25"/>
          <w:szCs w:val="25"/>
        </w:rPr>
        <w:t>review are basic</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features of the Constitution.</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(emphasis laid by this Court)</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 xml:space="preserve">21. Article 3 of the Constitution of India confers the power of formation of new states on the Parliament. The scope of Article 3 was elaborated upon by a five judge bench of this Court in the case of </w:t>
      </w:r>
      <w:r w:rsidRPr="009A4AF7">
        <w:rPr>
          <w:rFonts w:ascii="Times New Roman" w:hAnsi="Times New Roman" w:cs="Times New Roman"/>
          <w:i/>
          <w:sz w:val="25"/>
          <w:szCs w:val="25"/>
        </w:rPr>
        <w:t>Raja Ram Pal v. Hon'ble Speaker, Lok Sabha</w:t>
      </w:r>
      <w:r w:rsidRPr="009A4AF7">
        <w:rPr>
          <w:rFonts w:ascii="Times New Roman" w:hAnsi="Times New Roman" w:cs="Times New Roman"/>
          <w:i/>
          <w:sz w:val="20"/>
          <w:szCs w:val="20"/>
          <w:vertAlign w:val="superscript"/>
        </w:rPr>
        <w:t>3</w:t>
      </w:r>
      <w:r w:rsidRPr="00895BF9">
        <w:rPr>
          <w:rFonts w:ascii="Times New Roman" w:hAnsi="Times New Roman" w:cs="Times New Roman"/>
          <w:sz w:val="25"/>
          <w:szCs w:val="25"/>
        </w:rPr>
        <w:t xml:space="preserve"> as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under: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"India is an indestructible Union of destructible units. Article 3 and Article 4 of the Constitution together empower Parliament to make laws to form a new State by separation of the territory from any State or by uniting two or more States or parts of States or by uniting any territory to a part of any State, and in so doing to increase or diminish the area of any State and to alter its boundaries "</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 xml:space="preserve">22. The issue of bifurcation of states is both sensitive as well as tricky. Adequate care has to be taken by the legislature while drafting legislations such as the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 to ensure a smooth division of all assets, liabilities and funds between the states to make sure that the interests of the citizens living in these states are protected adequately. Therefore, care must be taken to ensure that no discrimination is done against either of the successor state. Thus while interpreting statutes of such nature, the courts must ensure that all parts of the statute are given effect to. An eleven Judge Bench of this Court in the case of H.H. </w:t>
      </w:r>
      <w:r w:rsidRPr="009A4AF7">
        <w:rPr>
          <w:rFonts w:ascii="Times New Roman" w:hAnsi="Times New Roman" w:cs="Times New Roman"/>
          <w:i/>
          <w:sz w:val="25"/>
          <w:szCs w:val="25"/>
        </w:rPr>
        <w:t>Maharajadhiraja Madhav Rao Jivaji Rao Scindia Bahadur of Gwalior &amp; Ors. v. Union of India</w:t>
      </w:r>
      <w:r w:rsidRPr="009A4AF7">
        <w:rPr>
          <w:rFonts w:ascii="Times New Roman" w:hAnsi="Times New Roman" w:cs="Times New Roman"/>
          <w:i/>
          <w:sz w:val="20"/>
          <w:szCs w:val="20"/>
          <w:vertAlign w:val="superscript"/>
        </w:rPr>
        <w:t>4</w:t>
      </w:r>
      <w:r w:rsidRPr="00895BF9">
        <w:rPr>
          <w:rFonts w:ascii="Times New Roman" w:hAnsi="Times New Roman" w:cs="Times New Roman"/>
          <w:sz w:val="25"/>
          <w:szCs w:val="25"/>
        </w:rPr>
        <w:t xml:space="preserve"> has </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held as under: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"The Court will interpret a statute as far as possible, agreeably to justice and reason and that in case of two or more interpretations, one which is more reasonable and just will be adopted, for there is always a presumption against the law maker intending injustice and unreason. The Court will avoid imputing to the Legislature an intention to enact a provision which flouts notions of justice and norms of fairplay, unless a contrary intention is manifest from words plain and unambiguous. A provision in a statute will not be construed to defeat its manifest purpose and general values which animate its structure. In an avowedly democratic polity, statutory provisions ensuring the security of fundamental human rights including the right to property will, unless the contrary mandate be precise and unqualified, be construed liberally so as to uphold the right. These rules apply to the interpretation of Constitutional and statutory provisions alike."</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jc w:val="right"/>
        <w:rPr>
          <w:rFonts w:ascii="Times New Roman" w:hAnsi="Times New Roman" w:cs="Times New Roman"/>
          <w:sz w:val="25"/>
          <w:szCs w:val="25"/>
        </w:rPr>
      </w:pPr>
      <w:r w:rsidRPr="00895BF9">
        <w:rPr>
          <w:rFonts w:ascii="Times New Roman" w:hAnsi="Times New Roman" w:cs="Times New Roman"/>
          <w:sz w:val="25"/>
          <w:szCs w:val="25"/>
        </w:rPr>
        <w:t>(emphasis laid by this Court)</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 xml:space="preserve">23. In the case of </w:t>
      </w:r>
      <w:r w:rsidRPr="009A4AF7">
        <w:rPr>
          <w:rFonts w:ascii="Times New Roman" w:hAnsi="Times New Roman" w:cs="Times New Roman"/>
          <w:i/>
          <w:sz w:val="25"/>
          <w:szCs w:val="25"/>
        </w:rPr>
        <w:t>Prakash Kumar@ Prakash Bhutto v.</w:t>
      </w:r>
      <w:r w:rsidR="009A4AF7" w:rsidRPr="009A4AF7">
        <w:rPr>
          <w:rFonts w:ascii="Times New Roman" w:hAnsi="Times New Roman" w:cs="Times New Roman"/>
          <w:i/>
          <w:sz w:val="25"/>
          <w:szCs w:val="25"/>
        </w:rPr>
        <w:t xml:space="preserve"> </w:t>
      </w:r>
      <w:r w:rsidRPr="009A4AF7">
        <w:rPr>
          <w:rFonts w:ascii="Times New Roman" w:hAnsi="Times New Roman" w:cs="Times New Roman"/>
          <w:i/>
          <w:sz w:val="25"/>
          <w:szCs w:val="25"/>
        </w:rPr>
        <w:t>State of Gujarat</w:t>
      </w:r>
      <w:r w:rsidRPr="009A4AF7">
        <w:rPr>
          <w:rFonts w:ascii="Times New Roman" w:hAnsi="Times New Roman" w:cs="Times New Roman"/>
          <w:i/>
          <w:sz w:val="20"/>
          <w:szCs w:val="20"/>
          <w:vertAlign w:val="superscript"/>
        </w:rPr>
        <w:t>5</w:t>
      </w:r>
      <w:r w:rsidRPr="00895BF9">
        <w:rPr>
          <w:rFonts w:ascii="Times New Roman" w:hAnsi="Times New Roman" w:cs="Times New Roman"/>
          <w:sz w:val="25"/>
          <w:szCs w:val="25"/>
        </w:rPr>
        <w:t>, a constitution bench of this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Court held as under:</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"By now it is well settled Principle of Law that no part of a statute and no word of a</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statute can be construed in isolation.</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Statutes have to be construed so that every</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word has a place and everything is in its</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 xml:space="preserve">place. It is also trite that the statute or rules made </w:t>
      </w:r>
      <w:r w:rsidR="009A4AF7" w:rsidRPr="00895BF9">
        <w:rPr>
          <w:rFonts w:ascii="Times New Roman" w:hAnsi="Times New Roman" w:cs="Times New Roman"/>
          <w:sz w:val="25"/>
          <w:szCs w:val="25"/>
        </w:rPr>
        <w:t>there under</w:t>
      </w:r>
      <w:r w:rsidRPr="00895BF9">
        <w:rPr>
          <w:rFonts w:ascii="Times New Roman" w:hAnsi="Times New Roman" w:cs="Times New Roman"/>
          <w:sz w:val="25"/>
          <w:szCs w:val="25"/>
        </w:rPr>
        <w:t xml:space="preserve"> should be read as a whole and one provision should be construed with reference to the other provision to make the provision consistent with the object sought to be achieved.</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 xml:space="preserve">In </w:t>
      </w:r>
      <w:r w:rsidRPr="009A4AF7">
        <w:rPr>
          <w:rFonts w:ascii="Times New Roman" w:hAnsi="Times New Roman" w:cs="Times New Roman"/>
          <w:i/>
          <w:sz w:val="25"/>
          <w:szCs w:val="25"/>
        </w:rPr>
        <w:t>Reserve Bank of India v. Peerless General Finance and Investment Co. Ltd</w:t>
      </w:r>
      <w:r w:rsidRPr="00895BF9">
        <w:rPr>
          <w:rFonts w:ascii="Times New Roman" w:hAnsi="Times New Roman" w:cs="Times New Roman"/>
          <w:sz w:val="25"/>
          <w:szCs w:val="25"/>
        </w:rPr>
        <w:t>. this Court said:</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9A4AF7">
      <w:pPr>
        <w:spacing w:after="0" w:line="240" w:lineRule="auto"/>
        <w:ind w:left="720"/>
        <w:jc w:val="both"/>
        <w:rPr>
          <w:rFonts w:ascii="Times New Roman" w:hAnsi="Times New Roman" w:cs="Times New Roman"/>
          <w:sz w:val="25"/>
          <w:szCs w:val="25"/>
        </w:rPr>
      </w:pPr>
      <w:r w:rsidRPr="00895BF9">
        <w:rPr>
          <w:rFonts w:ascii="Times New Roman" w:hAnsi="Times New Roman" w:cs="Times New Roman"/>
          <w:sz w:val="25"/>
          <w:szCs w:val="25"/>
        </w:rPr>
        <w:t>"33. Interpretation must depend on the text and the context. They are the basis of interpretation. One may well say if the text is the texture, context is what gives the colour. Neither can be ignored. Both are ^^important. That interpretation is best which makes the textual interpretation match the contextual. A statute is best interpreted when we know why it was enacted. With this knowledge, the statute must be read, first as a whole and then section by section, clause by clause, phrase by phrase and word by word. If a statute is looked at, in the context of its enactment, with the glasses of the statute- maker, provided by such context, its scheme, the sections, clauses, phrases and words may take colour and appear different than when the statute is looked at without the glasses provided by the context. With these glasses we must look at the Act as a whole and discover what each section, each clause, each phrase and each word is meant and designed to say as to fit into the scheme of the entire Act. No part of a statute and no word of a statute can be construed in isolation. Statutes have to be construed so that every word has a place an</w:t>
      </w:r>
      <w:r w:rsidR="009A4AF7">
        <w:rPr>
          <w:rFonts w:ascii="Times New Roman" w:hAnsi="Times New Roman" w:cs="Times New Roman"/>
          <w:sz w:val="25"/>
          <w:szCs w:val="25"/>
        </w:rPr>
        <w:t xml:space="preserve">d everything is in its place." </w:t>
      </w:r>
    </w:p>
    <w:p w:rsidR="009A4AF7" w:rsidRPr="00895BF9" w:rsidRDefault="009A4AF7" w:rsidP="009A4AF7">
      <w:pPr>
        <w:spacing w:after="0" w:line="240" w:lineRule="auto"/>
        <w:ind w:left="720"/>
        <w:jc w:val="both"/>
        <w:rPr>
          <w:rFonts w:ascii="Times New Roman" w:hAnsi="Times New Roman" w:cs="Times New Roman"/>
          <w:sz w:val="25"/>
          <w:szCs w:val="25"/>
        </w:rPr>
      </w:pPr>
    </w:p>
    <w:p w:rsidR="00895BF9" w:rsidRDefault="00895BF9" w:rsidP="009A4AF7">
      <w:pPr>
        <w:spacing w:after="0" w:line="240" w:lineRule="auto"/>
        <w:jc w:val="right"/>
        <w:rPr>
          <w:rFonts w:ascii="Times New Roman" w:hAnsi="Times New Roman" w:cs="Times New Roman"/>
          <w:sz w:val="25"/>
          <w:szCs w:val="25"/>
        </w:rPr>
      </w:pPr>
      <w:r w:rsidRPr="00895BF9">
        <w:rPr>
          <w:rFonts w:ascii="Times New Roman" w:hAnsi="Times New Roman" w:cs="Times New Roman"/>
          <w:sz w:val="25"/>
          <w:szCs w:val="25"/>
        </w:rPr>
        <w:t xml:space="preserve">(emphasis laid by this Court) </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24. It is natural that when an existing State if bifurcated to form two new States, there must be an equitable bifurcation of the assets and liabilities of the statutory bodies among the two successor States as well, to ensure welfare of the public at large residing within these territories.</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 xml:space="preserve">25. In the instant case, the State of Telangana has claimed ownership over the entire funds and assets of the (erstwhile) APSC. This could surely not have been the intention of the legislature while enacting the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 The main thrust of the argument of both the learned senior counsel appearing on behalf of State of Telangana, as well as the impugned judgment and order passed by the High Court is that the successor State of Andhra Pradesh has absolutely no right over the institutions in the city of Hyderabad, by virtue of the fact that Hyderabad falls in the successor State of Telangana. Heavy reliance has also been placed on Section 75 of the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 on the ground that the assets belonging to the specified </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institutions of the Tenth Schedule exclusively belong to the State institutions, since the Act does not provide any apportionment to them. We are wholly unable to agree with this contention advanced on behalf of the State of Telangana. If this contention is accepted, it would render Section 47 of the Act, which provides for the apportionment of assets and liabilities among the successor States, useless and nugatory.</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26. The action of the Banks of freezing the bank</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 xml:space="preserve">accounts of APSC is wholly untenable in law, which must be set aside. By no stretch of imagination can it be assumed that the complete takeover of assets of the erstwhile APSC by TSC, on the ground that the State institution happens to be in Hyderabad, which is now a part of Telangana, was what the legislature had in contemplation while enacting the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27. For the reasons stated supra, the common</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impugned judgment and order passed by the High Court of</w:t>
      </w:r>
      <w:r w:rsidRPr="00895BF9">
        <w:rPr>
          <w:rFonts w:ascii="Times New Roman" w:hAnsi="Times New Roman" w:cs="Times New Roman"/>
          <w:sz w:val="25"/>
          <w:szCs w:val="25"/>
        </w:rPr>
        <w:tab/>
        <w:t>judicature at Hyderabad for the States of</w:t>
      </w:r>
      <w:r w:rsidR="009A4AF7">
        <w:rPr>
          <w:rFonts w:ascii="Times New Roman" w:hAnsi="Times New Roman" w:cs="Times New Roman"/>
          <w:sz w:val="25"/>
          <w:szCs w:val="25"/>
        </w:rPr>
        <w:t xml:space="preserve"> </w:t>
      </w:r>
      <w:r w:rsidRPr="00895BF9">
        <w:rPr>
          <w:rFonts w:ascii="Times New Roman" w:hAnsi="Times New Roman" w:cs="Times New Roman"/>
          <w:sz w:val="25"/>
          <w:szCs w:val="25"/>
        </w:rPr>
        <w:t>Telangana and Andhra Pradesh in Writ Petition Nos. 1873 and 2882 of 2015, upholding the freezing of the bank accounts of APSC being unsustainable in law is liable to be set aside and set aside. Accordingly, the appeals filed by the State of Andhra Pradesh and APSC are allowed.</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 xml:space="preserve">28. Having allowed the appeal filed by APSC, we also hold that the action of freezing of the bank accounts of APSC is bad in law on account of the fact that what has been frozen is not just the pre bifurcation amount, but also the amounts collected by APSC for the period after the bifurcation in relation to the thirteen districts of the successor State of Andhra Pradesh. Accordingly, APSC must be allowed to operate their bank accounts in respect of the thirteen districts which fall within State of Andhra Pradesh now, in which the amounts collected post the date of bifurcation have been deposited. The assets of APSC of the undivided State of Andhra Pradesh, that is, assets existing up to the date of bifurcation may be divided between the two successor States in the population ratio of 58:42, as provided under Section 2(h) of the Reorganisation Act, 2014, if the two successor States are agreeable to the same. If the two successor States are unable to arrive at an agreement, the Central Government may constitute a committee, which may be directed to arrive at an agreement, in accordance with the provisions of the </w:t>
      </w:r>
      <w:r w:rsidR="009A4AF7" w:rsidRPr="00895BF9">
        <w:rPr>
          <w:rFonts w:ascii="Times New Roman" w:hAnsi="Times New Roman" w:cs="Times New Roman"/>
          <w:sz w:val="25"/>
          <w:szCs w:val="25"/>
        </w:rPr>
        <w:t>Reorganization</w:t>
      </w:r>
      <w:r w:rsidRPr="00895BF9">
        <w:rPr>
          <w:rFonts w:ascii="Times New Roman" w:hAnsi="Times New Roman" w:cs="Times New Roman"/>
          <w:sz w:val="25"/>
          <w:szCs w:val="25"/>
        </w:rPr>
        <w:t xml:space="preserve"> Act, 2014 within a period of two months from the date such representation is made to the Central Government.</w:t>
      </w:r>
    </w:p>
    <w:p w:rsidR="009A4AF7" w:rsidRPr="00895BF9" w:rsidRDefault="009A4AF7" w:rsidP="00895BF9">
      <w:pPr>
        <w:spacing w:after="0" w:line="240" w:lineRule="auto"/>
        <w:jc w:val="both"/>
        <w:rPr>
          <w:rFonts w:ascii="Times New Roman" w:hAnsi="Times New Roman" w:cs="Times New Roman"/>
          <w:sz w:val="25"/>
          <w:szCs w:val="25"/>
        </w:rPr>
      </w:pPr>
    </w:p>
    <w:p w:rsidR="00895BF9" w:rsidRDefault="00895BF9" w:rsidP="00895BF9">
      <w:pPr>
        <w:spacing w:after="0" w:line="240" w:lineRule="auto"/>
        <w:jc w:val="both"/>
        <w:rPr>
          <w:rFonts w:ascii="Times New Roman" w:hAnsi="Times New Roman" w:cs="Times New Roman"/>
          <w:sz w:val="25"/>
          <w:szCs w:val="25"/>
        </w:rPr>
      </w:pPr>
      <w:r w:rsidRPr="00895BF9">
        <w:rPr>
          <w:rFonts w:ascii="Times New Roman" w:hAnsi="Times New Roman" w:cs="Times New Roman"/>
          <w:sz w:val="25"/>
          <w:szCs w:val="25"/>
        </w:rPr>
        <w:t>29. All pending applications are disposed of. No costs.</w:t>
      </w:r>
    </w:p>
    <w:p w:rsidR="009A4AF7" w:rsidRDefault="009A4AF7" w:rsidP="00895BF9">
      <w:pPr>
        <w:spacing w:after="0" w:line="240" w:lineRule="auto"/>
        <w:jc w:val="both"/>
        <w:rPr>
          <w:rFonts w:ascii="Times New Roman" w:hAnsi="Times New Roman" w:cs="Times New Roman"/>
          <w:sz w:val="25"/>
          <w:szCs w:val="25"/>
        </w:rPr>
      </w:pPr>
    </w:p>
    <w:p w:rsidR="009A4AF7" w:rsidRDefault="009A4AF7" w:rsidP="00895B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A4AF7" w:rsidRPr="00895BF9" w:rsidRDefault="009A4AF7" w:rsidP="00895BF9">
      <w:pPr>
        <w:spacing w:after="0" w:line="240" w:lineRule="auto"/>
        <w:jc w:val="both"/>
        <w:rPr>
          <w:rFonts w:ascii="Times New Roman" w:hAnsi="Times New Roman" w:cs="Times New Roman"/>
          <w:sz w:val="25"/>
          <w:szCs w:val="25"/>
        </w:rPr>
      </w:pPr>
    </w:p>
    <w:p w:rsidR="009A4AF7" w:rsidRPr="009A4AF7" w:rsidRDefault="009A4AF7" w:rsidP="009A4AF7">
      <w:pPr>
        <w:spacing w:after="0" w:line="240" w:lineRule="auto"/>
        <w:jc w:val="both"/>
        <w:rPr>
          <w:rFonts w:ascii="Times New Roman" w:hAnsi="Times New Roman" w:cs="Times New Roman"/>
          <w:i/>
          <w:sz w:val="20"/>
          <w:szCs w:val="20"/>
        </w:rPr>
      </w:pPr>
      <w:r w:rsidRPr="009A4AF7">
        <w:rPr>
          <w:rFonts w:ascii="Times New Roman" w:hAnsi="Times New Roman" w:cs="Times New Roman"/>
          <w:i/>
          <w:sz w:val="20"/>
          <w:szCs w:val="20"/>
          <w:vertAlign w:val="superscript"/>
        </w:rPr>
        <w:t>1</w:t>
      </w:r>
      <w:r w:rsidRPr="009A4AF7">
        <w:rPr>
          <w:rFonts w:ascii="Times New Roman" w:hAnsi="Times New Roman" w:cs="Times New Roman"/>
          <w:i/>
          <w:sz w:val="20"/>
          <w:szCs w:val="20"/>
        </w:rPr>
        <w:t>(2000) 7 SCC 339</w:t>
      </w:r>
    </w:p>
    <w:p w:rsidR="009A4AF7" w:rsidRPr="009A4AF7" w:rsidRDefault="009A4AF7" w:rsidP="009A4AF7">
      <w:pPr>
        <w:spacing w:after="0" w:line="240" w:lineRule="auto"/>
        <w:jc w:val="both"/>
        <w:rPr>
          <w:rFonts w:ascii="Times New Roman" w:hAnsi="Times New Roman" w:cs="Times New Roman"/>
          <w:i/>
          <w:sz w:val="20"/>
          <w:szCs w:val="20"/>
        </w:rPr>
      </w:pPr>
      <w:r w:rsidRPr="009A4AF7">
        <w:rPr>
          <w:rFonts w:ascii="Times New Roman" w:hAnsi="Times New Roman" w:cs="Times New Roman"/>
          <w:i/>
          <w:sz w:val="20"/>
          <w:szCs w:val="20"/>
          <w:vertAlign w:val="superscript"/>
        </w:rPr>
        <w:t>2</w:t>
      </w:r>
      <w:r w:rsidRPr="009A4AF7">
        <w:rPr>
          <w:rFonts w:ascii="Times New Roman" w:hAnsi="Times New Roman" w:cs="Times New Roman"/>
          <w:i/>
          <w:sz w:val="20"/>
          <w:szCs w:val="20"/>
        </w:rPr>
        <w:t>(1994) 3 SCC 0001</w:t>
      </w:r>
    </w:p>
    <w:p w:rsidR="009A4AF7" w:rsidRPr="009A4AF7" w:rsidRDefault="009A4AF7" w:rsidP="009A4AF7">
      <w:pPr>
        <w:spacing w:after="0" w:line="240" w:lineRule="auto"/>
        <w:jc w:val="both"/>
        <w:rPr>
          <w:rFonts w:ascii="Times New Roman" w:hAnsi="Times New Roman" w:cs="Times New Roman"/>
          <w:i/>
          <w:sz w:val="20"/>
          <w:szCs w:val="20"/>
        </w:rPr>
      </w:pPr>
      <w:r w:rsidRPr="009A4AF7">
        <w:rPr>
          <w:rFonts w:ascii="Times New Roman" w:hAnsi="Times New Roman" w:cs="Times New Roman"/>
          <w:i/>
          <w:sz w:val="20"/>
          <w:szCs w:val="20"/>
          <w:vertAlign w:val="superscript"/>
        </w:rPr>
        <w:t>3</w:t>
      </w:r>
      <w:r w:rsidRPr="009A4AF7">
        <w:rPr>
          <w:rFonts w:ascii="Times New Roman" w:hAnsi="Times New Roman" w:cs="Times New Roman"/>
          <w:i/>
          <w:sz w:val="20"/>
          <w:szCs w:val="20"/>
        </w:rPr>
        <w:t>(2007) 3 SCC 0184</w:t>
      </w:r>
    </w:p>
    <w:p w:rsidR="009A4AF7" w:rsidRPr="009A4AF7" w:rsidRDefault="009A4AF7" w:rsidP="009A4AF7">
      <w:pPr>
        <w:spacing w:after="0" w:line="240" w:lineRule="auto"/>
        <w:jc w:val="both"/>
        <w:rPr>
          <w:rFonts w:ascii="Times New Roman" w:hAnsi="Times New Roman" w:cs="Times New Roman"/>
          <w:i/>
          <w:sz w:val="20"/>
          <w:szCs w:val="20"/>
        </w:rPr>
      </w:pPr>
      <w:r w:rsidRPr="009A4AF7">
        <w:rPr>
          <w:rFonts w:ascii="Times New Roman" w:hAnsi="Times New Roman" w:cs="Times New Roman"/>
          <w:i/>
          <w:sz w:val="20"/>
          <w:szCs w:val="20"/>
          <w:vertAlign w:val="superscript"/>
        </w:rPr>
        <w:t>4</w:t>
      </w:r>
      <w:r w:rsidRPr="009A4AF7">
        <w:rPr>
          <w:rFonts w:ascii="Times New Roman" w:hAnsi="Times New Roman" w:cs="Times New Roman"/>
          <w:i/>
          <w:sz w:val="20"/>
          <w:szCs w:val="20"/>
        </w:rPr>
        <w:t>(1971) 1 SCC 0085</w:t>
      </w:r>
    </w:p>
    <w:p w:rsidR="00FF1FBF" w:rsidRPr="009A4AF7" w:rsidRDefault="009A4AF7" w:rsidP="009A4AF7">
      <w:pPr>
        <w:spacing w:after="0" w:line="240" w:lineRule="auto"/>
        <w:jc w:val="both"/>
        <w:rPr>
          <w:rFonts w:ascii="Times New Roman" w:hAnsi="Times New Roman" w:cs="Times New Roman"/>
          <w:i/>
          <w:sz w:val="20"/>
          <w:szCs w:val="20"/>
        </w:rPr>
      </w:pPr>
      <w:r w:rsidRPr="009A4AF7">
        <w:rPr>
          <w:rFonts w:ascii="Times New Roman" w:hAnsi="Times New Roman" w:cs="Times New Roman"/>
          <w:i/>
          <w:sz w:val="20"/>
          <w:szCs w:val="20"/>
          <w:vertAlign w:val="superscript"/>
        </w:rPr>
        <w:t>5</w:t>
      </w:r>
      <w:r w:rsidRPr="009A4AF7">
        <w:rPr>
          <w:rFonts w:ascii="Times New Roman" w:hAnsi="Times New Roman" w:cs="Times New Roman"/>
          <w:i/>
          <w:sz w:val="20"/>
          <w:szCs w:val="20"/>
        </w:rPr>
        <w:t>(2005) 2 SCC 0409</w:t>
      </w:r>
    </w:p>
    <w:sectPr w:rsidR="00FF1FBF" w:rsidRPr="009A4AF7" w:rsidSect="00FF1F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FA1" w:rsidRDefault="00DB3FA1" w:rsidP="009A4AF7">
      <w:pPr>
        <w:spacing w:after="0" w:line="240" w:lineRule="auto"/>
      </w:pPr>
      <w:r>
        <w:separator/>
      </w:r>
    </w:p>
  </w:endnote>
  <w:endnote w:type="continuationSeparator" w:id="1">
    <w:p w:rsidR="00DB3FA1" w:rsidRDefault="00DB3FA1" w:rsidP="009A4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539085"/>
      <w:docPartObj>
        <w:docPartGallery w:val="Page Numbers (Bottom of Page)"/>
        <w:docPartUnique/>
      </w:docPartObj>
    </w:sdtPr>
    <w:sdtContent>
      <w:p w:rsidR="009A4AF7" w:rsidRPr="009A4AF7" w:rsidRDefault="009A4AF7">
        <w:pPr>
          <w:pStyle w:val="Footer"/>
          <w:jc w:val="center"/>
          <w:rPr>
            <w:rFonts w:ascii="Times New Roman" w:hAnsi="Times New Roman" w:cs="Times New Roman"/>
          </w:rPr>
        </w:pPr>
        <w:r w:rsidRPr="009A4AF7">
          <w:rPr>
            <w:rFonts w:ascii="Times New Roman" w:hAnsi="Times New Roman" w:cs="Times New Roman"/>
          </w:rPr>
          <w:t xml:space="preserve">                                                             </w:t>
        </w:r>
        <w:r w:rsidRPr="009A4AF7">
          <w:rPr>
            <w:rFonts w:ascii="Times New Roman" w:hAnsi="Times New Roman" w:cs="Times New Roman"/>
          </w:rPr>
          <w:fldChar w:fldCharType="begin"/>
        </w:r>
        <w:r w:rsidRPr="009A4AF7">
          <w:rPr>
            <w:rFonts w:ascii="Times New Roman" w:hAnsi="Times New Roman" w:cs="Times New Roman"/>
          </w:rPr>
          <w:instrText xml:space="preserve"> PAGE   \* MERGEFORMAT </w:instrText>
        </w:r>
        <w:r w:rsidRPr="009A4AF7">
          <w:rPr>
            <w:rFonts w:ascii="Times New Roman" w:hAnsi="Times New Roman" w:cs="Times New Roman"/>
          </w:rPr>
          <w:fldChar w:fldCharType="separate"/>
        </w:r>
        <w:r w:rsidR="00DB3FA1">
          <w:rPr>
            <w:rFonts w:ascii="Times New Roman" w:hAnsi="Times New Roman" w:cs="Times New Roman"/>
            <w:noProof/>
          </w:rPr>
          <w:t>1</w:t>
        </w:r>
        <w:r w:rsidRPr="009A4AF7">
          <w:rPr>
            <w:rFonts w:ascii="Times New Roman" w:hAnsi="Times New Roman" w:cs="Times New Roman"/>
          </w:rPr>
          <w:fldChar w:fldCharType="end"/>
        </w:r>
        <w:r w:rsidRPr="009A4AF7">
          <w:rPr>
            <w:rFonts w:ascii="Times New Roman" w:hAnsi="Times New Roman" w:cs="Times New Roman"/>
          </w:rPr>
          <w:t xml:space="preserve">                                                                   SpotLaw</w:t>
        </w:r>
      </w:p>
    </w:sdtContent>
  </w:sdt>
  <w:p w:rsidR="009A4AF7" w:rsidRPr="009A4AF7" w:rsidRDefault="009A4AF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FA1" w:rsidRDefault="00DB3FA1" w:rsidP="009A4AF7">
      <w:pPr>
        <w:spacing w:after="0" w:line="240" w:lineRule="auto"/>
      </w:pPr>
      <w:r>
        <w:separator/>
      </w:r>
    </w:p>
  </w:footnote>
  <w:footnote w:type="continuationSeparator" w:id="1">
    <w:p w:rsidR="00DB3FA1" w:rsidRDefault="00DB3FA1" w:rsidP="009A4A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95BF9"/>
    <w:rsid w:val="0037141B"/>
    <w:rsid w:val="00895BF9"/>
    <w:rsid w:val="009A4AF7"/>
    <w:rsid w:val="00DB3FA1"/>
    <w:rsid w:val="00EF4275"/>
    <w:rsid w:val="00FF1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BF9"/>
    <w:pPr>
      <w:ind w:left="720"/>
      <w:contextualSpacing/>
    </w:pPr>
  </w:style>
  <w:style w:type="table" w:styleId="TableGrid">
    <w:name w:val="Table Grid"/>
    <w:basedOn w:val="TableNormal"/>
    <w:uiPriority w:val="59"/>
    <w:rsid w:val="00895B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A4A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4AF7"/>
  </w:style>
  <w:style w:type="paragraph" w:styleId="Footer">
    <w:name w:val="footer"/>
    <w:basedOn w:val="Normal"/>
    <w:link w:val="FooterChar"/>
    <w:uiPriority w:val="99"/>
    <w:unhideWhenUsed/>
    <w:rsid w:val="009A4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4817</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2016-04-02T07:05:00Z</dcterms:created>
  <dcterms:modified xsi:type="dcterms:W3CDTF">2016-04-02T07:53:00Z</dcterms:modified>
</cp:coreProperties>
</file>