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53D" w:rsidRDefault="00C9453D" w:rsidP="00C9453D">
      <w:pPr>
        <w:spacing w:after="0" w:line="240" w:lineRule="auto"/>
        <w:jc w:val="center"/>
        <w:rPr>
          <w:rFonts w:ascii="Times New Roman" w:hAnsi="Times New Roman" w:cs="Times New Roman"/>
          <w:b/>
          <w:sz w:val="25"/>
          <w:szCs w:val="25"/>
        </w:rPr>
      </w:pPr>
      <w:r w:rsidRPr="00C9453D">
        <w:rPr>
          <w:rFonts w:ascii="Times New Roman" w:hAnsi="Times New Roman" w:cs="Times New Roman"/>
          <w:b/>
          <w:sz w:val="25"/>
          <w:szCs w:val="25"/>
        </w:rPr>
        <w:t>SUPREME COURT OF INDIA</w:t>
      </w:r>
    </w:p>
    <w:p w:rsidR="00C9453D" w:rsidRPr="00C9453D" w:rsidRDefault="00C9453D" w:rsidP="00C9453D">
      <w:pPr>
        <w:spacing w:after="0" w:line="240" w:lineRule="auto"/>
        <w:jc w:val="center"/>
        <w:rPr>
          <w:rFonts w:ascii="Times New Roman" w:hAnsi="Times New Roman" w:cs="Times New Roman"/>
          <w:b/>
          <w:sz w:val="25"/>
          <w:szCs w:val="25"/>
        </w:rPr>
      </w:pPr>
    </w:p>
    <w:p w:rsidR="00C9453D" w:rsidRDefault="00C9453D" w:rsidP="00C9453D">
      <w:pPr>
        <w:spacing w:after="0" w:line="240" w:lineRule="auto"/>
        <w:jc w:val="center"/>
        <w:rPr>
          <w:rFonts w:ascii="Times New Roman" w:hAnsi="Times New Roman" w:cs="Times New Roman"/>
          <w:sz w:val="25"/>
          <w:szCs w:val="25"/>
        </w:rPr>
      </w:pPr>
      <w:r w:rsidRPr="00C9453D">
        <w:rPr>
          <w:rFonts w:ascii="Times New Roman" w:hAnsi="Times New Roman" w:cs="Times New Roman"/>
          <w:sz w:val="25"/>
          <w:szCs w:val="25"/>
        </w:rPr>
        <w:t>Ramesh Rajagopal</w:t>
      </w:r>
    </w:p>
    <w:p w:rsidR="00C9453D" w:rsidRPr="00C9453D" w:rsidRDefault="00C9453D" w:rsidP="00C9453D">
      <w:pPr>
        <w:spacing w:after="0" w:line="240" w:lineRule="auto"/>
        <w:jc w:val="center"/>
        <w:rPr>
          <w:rFonts w:ascii="Times New Roman" w:hAnsi="Times New Roman" w:cs="Times New Roman"/>
          <w:sz w:val="25"/>
          <w:szCs w:val="25"/>
        </w:rPr>
      </w:pPr>
    </w:p>
    <w:p w:rsidR="00C9453D" w:rsidRDefault="00C9453D" w:rsidP="00C945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9453D" w:rsidRPr="00C9453D" w:rsidRDefault="00C9453D" w:rsidP="00C9453D">
      <w:pPr>
        <w:spacing w:after="0" w:line="240" w:lineRule="auto"/>
        <w:jc w:val="center"/>
        <w:rPr>
          <w:rFonts w:ascii="Times New Roman" w:hAnsi="Times New Roman" w:cs="Times New Roman"/>
          <w:sz w:val="25"/>
          <w:szCs w:val="25"/>
        </w:rPr>
      </w:pPr>
    </w:p>
    <w:p w:rsidR="00C9453D" w:rsidRDefault="00C9453D" w:rsidP="00C9453D">
      <w:pPr>
        <w:spacing w:after="0" w:line="240" w:lineRule="auto"/>
        <w:jc w:val="center"/>
        <w:rPr>
          <w:rFonts w:ascii="Times New Roman" w:hAnsi="Times New Roman" w:cs="Times New Roman"/>
          <w:sz w:val="25"/>
          <w:szCs w:val="25"/>
        </w:rPr>
      </w:pPr>
      <w:r w:rsidRPr="00C9453D">
        <w:rPr>
          <w:rFonts w:ascii="Times New Roman" w:hAnsi="Times New Roman" w:cs="Times New Roman"/>
          <w:sz w:val="25"/>
          <w:szCs w:val="25"/>
        </w:rPr>
        <w:t>Devi Polymers Private Limited</w:t>
      </w:r>
    </w:p>
    <w:p w:rsidR="00C9453D" w:rsidRDefault="00C9453D" w:rsidP="00C9453D">
      <w:pPr>
        <w:spacing w:after="0" w:line="240" w:lineRule="auto"/>
        <w:jc w:val="center"/>
        <w:rPr>
          <w:rFonts w:ascii="Times New Roman" w:hAnsi="Times New Roman" w:cs="Times New Roman"/>
          <w:sz w:val="25"/>
          <w:szCs w:val="25"/>
        </w:rPr>
      </w:pPr>
    </w:p>
    <w:p w:rsidR="00C9453D" w:rsidRDefault="00C9453D" w:rsidP="00C945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Crl.A.No.133 of</w:t>
      </w:r>
      <w:r w:rsidRPr="00C9453D">
        <w:rPr>
          <w:rFonts w:ascii="Times New Roman" w:hAnsi="Times New Roman" w:cs="Times New Roman"/>
          <w:sz w:val="25"/>
          <w:szCs w:val="25"/>
        </w:rPr>
        <w:t xml:space="preserve"> 2016</w:t>
      </w:r>
    </w:p>
    <w:p w:rsidR="00C9453D" w:rsidRDefault="00C9453D" w:rsidP="00C9453D">
      <w:pPr>
        <w:spacing w:after="0" w:line="240" w:lineRule="auto"/>
        <w:jc w:val="center"/>
        <w:rPr>
          <w:rFonts w:ascii="Times New Roman" w:hAnsi="Times New Roman" w:cs="Times New Roman"/>
          <w:sz w:val="25"/>
          <w:szCs w:val="25"/>
        </w:rPr>
      </w:pPr>
    </w:p>
    <w:p w:rsidR="00C9453D" w:rsidRDefault="00C9453D" w:rsidP="00C945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(S.A.Bobde and Amitava Roy,JJ.,)</w:t>
      </w:r>
    </w:p>
    <w:p w:rsidR="00C9453D" w:rsidRDefault="00C9453D" w:rsidP="00C9453D">
      <w:pPr>
        <w:spacing w:after="0" w:line="240" w:lineRule="auto"/>
        <w:jc w:val="center"/>
        <w:rPr>
          <w:rFonts w:ascii="Times New Roman" w:hAnsi="Times New Roman" w:cs="Times New Roman"/>
          <w:sz w:val="25"/>
          <w:szCs w:val="25"/>
        </w:rPr>
      </w:pPr>
    </w:p>
    <w:p w:rsidR="00C9453D" w:rsidRDefault="00C9453D" w:rsidP="00C945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19.04.2016</w:t>
      </w:r>
    </w:p>
    <w:p w:rsidR="00C9453D" w:rsidRPr="00C9453D" w:rsidRDefault="00C9453D" w:rsidP="00C9453D">
      <w:pPr>
        <w:spacing w:after="0" w:line="240" w:lineRule="auto"/>
        <w:jc w:val="center"/>
        <w:rPr>
          <w:rFonts w:ascii="Times New Roman" w:hAnsi="Times New Roman" w:cs="Times New Roman"/>
          <w:sz w:val="25"/>
          <w:szCs w:val="25"/>
        </w:rPr>
      </w:pPr>
    </w:p>
    <w:p w:rsidR="00C9453D" w:rsidRDefault="00C9453D" w:rsidP="00C9453D">
      <w:pPr>
        <w:spacing w:after="0" w:line="240" w:lineRule="auto"/>
        <w:jc w:val="center"/>
        <w:rPr>
          <w:rFonts w:ascii="Times New Roman" w:hAnsi="Times New Roman" w:cs="Times New Roman"/>
          <w:b/>
          <w:sz w:val="25"/>
          <w:szCs w:val="25"/>
        </w:rPr>
      </w:pPr>
      <w:r w:rsidRPr="00C9453D">
        <w:rPr>
          <w:rFonts w:ascii="Times New Roman" w:hAnsi="Times New Roman" w:cs="Times New Roman"/>
          <w:b/>
          <w:sz w:val="25"/>
          <w:szCs w:val="25"/>
        </w:rPr>
        <w:t>JUDGMENT</w:t>
      </w:r>
    </w:p>
    <w:p w:rsidR="00C9453D" w:rsidRPr="00C9453D" w:rsidRDefault="00C9453D" w:rsidP="00C9453D">
      <w:pPr>
        <w:spacing w:after="0" w:line="240" w:lineRule="auto"/>
        <w:jc w:val="both"/>
        <w:rPr>
          <w:rFonts w:ascii="Times New Roman" w:hAnsi="Times New Roman" w:cs="Times New Roman"/>
          <w:b/>
          <w:sz w:val="25"/>
          <w:szCs w:val="25"/>
        </w:rPr>
      </w:pPr>
    </w:p>
    <w:p w:rsidR="00C9453D" w:rsidRDefault="00C9453D" w:rsidP="00C9453D">
      <w:pPr>
        <w:spacing w:after="0" w:line="240" w:lineRule="auto"/>
        <w:jc w:val="both"/>
        <w:rPr>
          <w:rFonts w:ascii="Times New Roman" w:hAnsi="Times New Roman" w:cs="Times New Roman"/>
          <w:b/>
          <w:sz w:val="25"/>
          <w:szCs w:val="25"/>
        </w:rPr>
      </w:pPr>
      <w:r w:rsidRPr="00C9453D">
        <w:rPr>
          <w:rFonts w:ascii="Times New Roman" w:hAnsi="Times New Roman" w:cs="Times New Roman"/>
          <w:b/>
          <w:sz w:val="25"/>
          <w:szCs w:val="25"/>
        </w:rPr>
        <w:t>S.A.Bobde,J.,</w:t>
      </w:r>
    </w:p>
    <w:p w:rsidR="00C9453D" w:rsidRDefault="00C9453D" w:rsidP="00C9453D">
      <w:pPr>
        <w:spacing w:after="0" w:line="240" w:lineRule="auto"/>
        <w:jc w:val="both"/>
        <w:rPr>
          <w:rFonts w:ascii="Times New Roman" w:hAnsi="Times New Roman" w:cs="Times New Roman"/>
          <w:b/>
          <w:sz w:val="25"/>
          <w:szCs w:val="25"/>
        </w:rPr>
      </w:pPr>
    </w:p>
    <w:p w:rsidR="00C9453D" w:rsidRDefault="00C9453D" w:rsidP="00C945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S.L.P.(Crl.)No.2554 of 2011</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1. We</w:t>
      </w:r>
      <w:r>
        <w:rPr>
          <w:rFonts w:ascii="Times New Roman" w:hAnsi="Times New Roman" w:cs="Times New Roman"/>
          <w:sz w:val="25"/>
          <w:szCs w:val="25"/>
        </w:rPr>
        <w:t xml:space="preserve"> have heard learned counsel for </w:t>
      </w:r>
      <w:r w:rsidRPr="00C9453D">
        <w:rPr>
          <w:rFonts w:ascii="Times New Roman" w:hAnsi="Times New Roman" w:cs="Times New Roman"/>
          <w:sz w:val="25"/>
          <w:szCs w:val="25"/>
        </w:rPr>
        <w:t>the parties.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2. Leave granted.</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3. The appellant has preferred this appeal against</w:t>
      </w:r>
      <w:r>
        <w:rPr>
          <w:rFonts w:ascii="Times New Roman" w:hAnsi="Times New Roman" w:cs="Times New Roman"/>
          <w:sz w:val="25"/>
          <w:szCs w:val="25"/>
        </w:rPr>
        <w:t xml:space="preserve"> </w:t>
      </w:r>
      <w:r w:rsidRPr="00C9453D">
        <w:rPr>
          <w:rFonts w:ascii="Times New Roman" w:hAnsi="Times New Roman" w:cs="Times New Roman"/>
          <w:sz w:val="25"/>
          <w:szCs w:val="25"/>
        </w:rPr>
        <w:t>the judgment passed by the Madras High Court in Criminal</w:t>
      </w:r>
      <w:r>
        <w:rPr>
          <w:rFonts w:ascii="Times New Roman" w:hAnsi="Times New Roman" w:cs="Times New Roman"/>
          <w:sz w:val="25"/>
          <w:szCs w:val="25"/>
        </w:rPr>
        <w:t xml:space="preserve"> O.P. No. 4404 of 2010 refusing </w:t>
      </w:r>
      <w:r w:rsidRPr="00C9453D">
        <w:rPr>
          <w:rFonts w:ascii="Times New Roman" w:hAnsi="Times New Roman" w:cs="Times New Roman"/>
          <w:sz w:val="25"/>
          <w:szCs w:val="25"/>
        </w:rPr>
        <w:t>to quash the criminal proceedings initiated against him.</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4. The appellant was prosecuted by the respondent</w:t>
      </w:r>
      <w:r>
        <w:rPr>
          <w:rFonts w:ascii="Times New Roman" w:hAnsi="Times New Roman" w:cs="Times New Roman"/>
          <w:sz w:val="25"/>
          <w:szCs w:val="25"/>
        </w:rPr>
        <w:t xml:space="preserve"> </w:t>
      </w:r>
      <w:r w:rsidRPr="00C9453D">
        <w:rPr>
          <w:rFonts w:ascii="Times New Roman" w:hAnsi="Times New Roman" w:cs="Times New Roman"/>
          <w:sz w:val="25"/>
          <w:szCs w:val="25"/>
        </w:rPr>
        <w:t>under Sections 409,</w:t>
      </w:r>
      <w:r w:rsidRPr="00C9453D">
        <w:rPr>
          <w:rFonts w:ascii="Times New Roman" w:hAnsi="Times New Roman" w:cs="Times New Roman"/>
          <w:sz w:val="25"/>
          <w:szCs w:val="25"/>
        </w:rPr>
        <w:tab/>
        <w:t>4 68 and 471 of the Indian Penal</w:t>
      </w:r>
      <w:r>
        <w:rPr>
          <w:rFonts w:ascii="Times New Roman" w:hAnsi="Times New Roman" w:cs="Times New Roman"/>
          <w:sz w:val="25"/>
          <w:szCs w:val="25"/>
        </w:rPr>
        <w:t xml:space="preserve"> </w:t>
      </w:r>
      <w:r w:rsidRPr="00C9453D">
        <w:rPr>
          <w:rFonts w:ascii="Times New Roman" w:hAnsi="Times New Roman" w:cs="Times New Roman"/>
          <w:sz w:val="25"/>
          <w:szCs w:val="25"/>
        </w:rPr>
        <w:t>Code (in short ’the IPC’) read with Sections 65 and 66 of the Information Technology Act, 2000 read with Section 120(b) of the IPC. The appellant is a Director in Devi Polymers Private Limited, Chennai</w:t>
      </w:r>
      <w:r>
        <w:rPr>
          <w:rFonts w:ascii="Times New Roman" w:hAnsi="Times New Roman" w:cs="Times New Roman"/>
          <w:sz w:val="25"/>
          <w:szCs w:val="25"/>
        </w:rPr>
        <w:t xml:space="preserve"> </w:t>
      </w:r>
      <w:r w:rsidRPr="00C9453D">
        <w:rPr>
          <w:rFonts w:ascii="Times New Roman" w:hAnsi="Times New Roman" w:cs="Times New Roman"/>
          <w:sz w:val="25"/>
          <w:szCs w:val="25"/>
        </w:rPr>
        <w:t>which is a leader in Polyester Moulding Compound (PMC), Sheet Moulding Compound (SMC) and Dough Moulding Compound (DMCO) in India.</w:t>
      </w:r>
      <w:r>
        <w:rPr>
          <w:rFonts w:ascii="Times New Roman" w:hAnsi="Times New Roman" w:cs="Times New Roman"/>
          <w:sz w:val="25"/>
          <w:szCs w:val="25"/>
        </w:rPr>
        <w:t xml:space="preserve"> </w:t>
      </w:r>
      <w:r w:rsidRPr="00C9453D">
        <w:rPr>
          <w:rFonts w:ascii="Times New Roman" w:hAnsi="Times New Roman" w:cs="Times New Roman"/>
          <w:sz w:val="25"/>
          <w:szCs w:val="25"/>
        </w:rPr>
        <w:t>It is also manufacturing SMC and DMC moulded components for the electrical, automotive and various other industries. The company is also supplying SMC and DMC compounds and components to almost all the leading electrical switch gear industries and automotive industries in India.</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9453D">
        <w:rPr>
          <w:rFonts w:ascii="Times New Roman" w:hAnsi="Times New Roman" w:cs="Times New Roman"/>
          <w:sz w:val="25"/>
          <w:szCs w:val="25"/>
        </w:rPr>
        <w:t>It has three Units - A, B and C. Unit ’C’ is being headed by the appellant. It is not disputed that the Unit ’C’ primarily renders consultancy services. However, all the three Units are units of one entity i.e. Devi Polymers Private Limited.</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 xml:space="preserve">6.  In the course of business, the appellant thought of improving the consultancy services and apparently contacted a consultant known as Michael T Jackson. He also contacted the regular consultants of the Company i.e. Devi Polymers Private Limited. The consultants apparently </w:t>
      </w:r>
      <w:r w:rsidRPr="00C9453D">
        <w:rPr>
          <w:rFonts w:ascii="Times New Roman" w:hAnsi="Times New Roman" w:cs="Times New Roman"/>
          <w:sz w:val="25"/>
          <w:szCs w:val="25"/>
        </w:rPr>
        <w:lastRenderedPageBreak/>
        <w:t>advised the creation of a separate entity known as Devi Consultancy Services and accordingly, in the web page that was created by the consultant, this name occurred. Since an invoice was raised by the consultant Michael T Jackson in</w:t>
      </w:r>
      <w:r>
        <w:rPr>
          <w:rFonts w:ascii="Times New Roman" w:hAnsi="Times New Roman" w:cs="Times New Roman"/>
          <w:sz w:val="25"/>
          <w:szCs w:val="25"/>
        </w:rPr>
        <w:t xml:space="preserve"> </w:t>
      </w:r>
      <w:r w:rsidRPr="00C9453D">
        <w:rPr>
          <w:rFonts w:ascii="Times New Roman" w:hAnsi="Times New Roman" w:cs="Times New Roman"/>
          <w:sz w:val="25"/>
          <w:szCs w:val="25"/>
        </w:rPr>
        <w:t>the sum of 10,857.50 US Dollars, the said amount was paid from the funds of Devi Polymers Private Limited amounting to Rs.5,57,207/-. The amount</w:t>
      </w:r>
      <w:r w:rsidRPr="00C9453D">
        <w:rPr>
          <w:rFonts w:ascii="Times New Roman" w:hAnsi="Times New Roman" w:cs="Times New Roman"/>
          <w:sz w:val="25"/>
          <w:szCs w:val="25"/>
        </w:rPr>
        <w:tab/>
        <w:t>of</w:t>
      </w:r>
      <w:r>
        <w:rPr>
          <w:rFonts w:ascii="Times New Roman" w:hAnsi="Times New Roman" w:cs="Times New Roman"/>
          <w:sz w:val="25"/>
          <w:szCs w:val="25"/>
        </w:rPr>
        <w:t xml:space="preserve"> </w:t>
      </w:r>
      <w:r w:rsidRPr="00C9453D">
        <w:rPr>
          <w:rFonts w:ascii="Times New Roman" w:hAnsi="Times New Roman" w:cs="Times New Roman"/>
          <w:sz w:val="25"/>
          <w:szCs w:val="25"/>
        </w:rPr>
        <w:t>Rs.17,000/-has been paid by the Devi Polymers Private Limited to M/s Easy Link. These amounts were paid as</w:t>
      </w:r>
      <w:r>
        <w:rPr>
          <w:rFonts w:ascii="Times New Roman" w:hAnsi="Times New Roman" w:cs="Times New Roman"/>
          <w:sz w:val="25"/>
          <w:szCs w:val="25"/>
        </w:rPr>
        <w:t xml:space="preserve"> </w:t>
      </w:r>
      <w:r w:rsidRPr="00C9453D">
        <w:rPr>
          <w:rFonts w:ascii="Times New Roman" w:hAnsi="Times New Roman" w:cs="Times New Roman"/>
          <w:sz w:val="25"/>
          <w:szCs w:val="25"/>
        </w:rPr>
        <w:t>advised by t</w:t>
      </w:r>
      <w:r>
        <w:rPr>
          <w:rFonts w:ascii="Times New Roman" w:hAnsi="Times New Roman" w:cs="Times New Roman"/>
          <w:sz w:val="25"/>
          <w:szCs w:val="25"/>
        </w:rPr>
        <w:t xml:space="preserve">he appellant. It is significant </w:t>
      </w:r>
      <w:r w:rsidRPr="00C9453D">
        <w:rPr>
          <w:rFonts w:ascii="Times New Roman" w:hAnsi="Times New Roman" w:cs="Times New Roman"/>
          <w:sz w:val="25"/>
          <w:szCs w:val="25"/>
        </w:rPr>
        <w:t>that no</w:t>
      </w:r>
      <w:r>
        <w:rPr>
          <w:rFonts w:ascii="Times New Roman" w:hAnsi="Times New Roman" w:cs="Times New Roman"/>
          <w:sz w:val="25"/>
          <w:szCs w:val="25"/>
        </w:rPr>
        <w:t xml:space="preserve"> </w:t>
      </w:r>
      <w:r w:rsidRPr="00C9453D">
        <w:rPr>
          <w:rFonts w:ascii="Times New Roman" w:hAnsi="Times New Roman" w:cs="Times New Roman"/>
          <w:sz w:val="25"/>
          <w:szCs w:val="25"/>
        </w:rPr>
        <w:t>amount has been</w:t>
      </w:r>
      <w:r w:rsidRPr="00C9453D">
        <w:rPr>
          <w:rFonts w:ascii="Times New Roman" w:hAnsi="Times New Roman" w:cs="Times New Roman"/>
          <w:sz w:val="25"/>
          <w:szCs w:val="25"/>
        </w:rPr>
        <w:tab/>
        <w:t>paid or received by Unit C</w:t>
      </w:r>
      <w:r>
        <w:rPr>
          <w:rFonts w:ascii="Times New Roman" w:hAnsi="Times New Roman" w:cs="Times New Roman"/>
          <w:sz w:val="25"/>
          <w:szCs w:val="25"/>
        </w:rPr>
        <w:t xml:space="preserve"> </w:t>
      </w:r>
      <w:r w:rsidRPr="00C9453D">
        <w:rPr>
          <w:rFonts w:ascii="Times New Roman" w:hAnsi="Times New Roman" w:cs="Times New Roman"/>
          <w:sz w:val="25"/>
          <w:szCs w:val="25"/>
        </w:rPr>
        <w:t>separately, independently of</w:t>
      </w:r>
      <w:r>
        <w:rPr>
          <w:rFonts w:ascii="Times New Roman" w:hAnsi="Times New Roman" w:cs="Times New Roman"/>
          <w:sz w:val="25"/>
          <w:szCs w:val="25"/>
        </w:rPr>
        <w:t xml:space="preserve"> Devi Polymers Private Limited. </w:t>
      </w:r>
      <w:r w:rsidRPr="00C9453D">
        <w:rPr>
          <w:rFonts w:ascii="Times New Roman" w:hAnsi="Times New Roman" w:cs="Times New Roman"/>
          <w:sz w:val="25"/>
          <w:szCs w:val="25"/>
        </w:rPr>
        <w:t>All this, namely the engaging</w:t>
      </w:r>
      <w:r w:rsidRPr="00C9453D">
        <w:rPr>
          <w:rFonts w:ascii="Times New Roman" w:hAnsi="Times New Roman" w:cs="Times New Roman"/>
          <w:sz w:val="25"/>
          <w:szCs w:val="25"/>
        </w:rPr>
        <w:tab/>
        <w:t>of</w:t>
      </w:r>
      <w:r>
        <w:rPr>
          <w:rFonts w:ascii="Times New Roman" w:hAnsi="Times New Roman" w:cs="Times New Roman"/>
          <w:sz w:val="25"/>
          <w:szCs w:val="25"/>
        </w:rPr>
        <w:t xml:space="preserve"> </w:t>
      </w:r>
      <w:r w:rsidRPr="00C9453D">
        <w:rPr>
          <w:rFonts w:ascii="Times New Roman" w:hAnsi="Times New Roman" w:cs="Times New Roman"/>
          <w:sz w:val="25"/>
          <w:szCs w:val="25"/>
        </w:rPr>
        <w:t>consultants and payments to them was apparently done at the behest of the appellant.</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9453D">
        <w:rPr>
          <w:rFonts w:ascii="Times New Roman" w:hAnsi="Times New Roman" w:cs="Times New Roman"/>
          <w:sz w:val="25"/>
          <w:szCs w:val="25"/>
        </w:rPr>
        <w:t>The relationship being strained between the respondent and the appellant, who are relatives, several proceedings seem to have been initiated in</w:t>
      </w:r>
      <w:r>
        <w:rPr>
          <w:rFonts w:ascii="Times New Roman" w:hAnsi="Times New Roman" w:cs="Times New Roman"/>
          <w:sz w:val="25"/>
          <w:szCs w:val="25"/>
        </w:rPr>
        <w:t xml:space="preserve"> </w:t>
      </w:r>
      <w:r w:rsidRPr="00C9453D">
        <w:rPr>
          <w:rFonts w:ascii="Times New Roman" w:hAnsi="Times New Roman" w:cs="Times New Roman"/>
          <w:sz w:val="25"/>
          <w:szCs w:val="25"/>
        </w:rPr>
        <w:t>the Company Law Board pertaining to oppression and</w:t>
      </w:r>
      <w:r>
        <w:rPr>
          <w:rFonts w:ascii="Times New Roman" w:hAnsi="Times New Roman" w:cs="Times New Roman"/>
          <w:sz w:val="25"/>
          <w:szCs w:val="25"/>
        </w:rPr>
        <w:t xml:space="preserve"> </w:t>
      </w:r>
      <w:r w:rsidRPr="00C9453D">
        <w:rPr>
          <w:rFonts w:ascii="Times New Roman" w:hAnsi="Times New Roman" w:cs="Times New Roman"/>
          <w:sz w:val="25"/>
          <w:szCs w:val="25"/>
        </w:rPr>
        <w:t>mismanagement. As of now, it is said that the appellant’s petition for mismanagement has been</w:t>
      </w:r>
      <w:r>
        <w:rPr>
          <w:rFonts w:ascii="Times New Roman" w:hAnsi="Times New Roman" w:cs="Times New Roman"/>
          <w:sz w:val="25"/>
          <w:szCs w:val="25"/>
        </w:rPr>
        <w:t xml:space="preserve"> </w:t>
      </w:r>
      <w:r w:rsidRPr="00C9453D">
        <w:rPr>
          <w:rFonts w:ascii="Times New Roman" w:hAnsi="Times New Roman" w:cs="Times New Roman"/>
          <w:sz w:val="25"/>
          <w:szCs w:val="25"/>
        </w:rPr>
        <w:t>dismissed but an appeal is pending. We are, however, not concerned with those proceedings.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8.  However, in the course of disputes and the pending proceedings, the respondent initiated the instant criminal complaint against the appellant. The main circumstances which are relied upon by the respondent in the complaint is that in the website for Devi Consultancy Services that was created on the</w:t>
      </w:r>
      <w:r>
        <w:rPr>
          <w:rFonts w:ascii="Times New Roman" w:hAnsi="Times New Roman" w:cs="Times New Roman"/>
          <w:sz w:val="25"/>
          <w:szCs w:val="25"/>
        </w:rPr>
        <w:t xml:space="preserve"> </w:t>
      </w:r>
      <w:r w:rsidRPr="00C9453D">
        <w:rPr>
          <w:rFonts w:ascii="Times New Roman" w:hAnsi="Times New Roman" w:cs="Times New Roman"/>
          <w:sz w:val="25"/>
          <w:szCs w:val="25"/>
        </w:rPr>
        <w:t>advice of the consultant is shown as a separate division independent of Devi Polymers Private Limited. According to the complainant, this has resulted in forgery, since there is no such thing as Devi Consultancy Services; though the existence of Unit C of Devi Polymers Private Limited, which deal with consultancy is not denied.</w:t>
      </w:r>
      <w:r w:rsidRPr="00C9453D">
        <w:rPr>
          <w:rFonts w:ascii="Times New Roman" w:hAnsi="Times New Roman" w:cs="Times New Roman"/>
          <w:sz w:val="25"/>
          <w:szCs w:val="25"/>
        </w:rPr>
        <w:tab/>
        <w:t>The second</w:t>
      </w:r>
      <w:r>
        <w:rPr>
          <w:rFonts w:ascii="Times New Roman" w:hAnsi="Times New Roman" w:cs="Times New Roman"/>
          <w:sz w:val="25"/>
          <w:szCs w:val="25"/>
        </w:rPr>
        <w:t xml:space="preserve"> </w:t>
      </w:r>
      <w:r w:rsidRPr="00C9453D">
        <w:rPr>
          <w:rFonts w:ascii="Times New Roman" w:hAnsi="Times New Roman" w:cs="Times New Roman"/>
          <w:sz w:val="25"/>
          <w:szCs w:val="25"/>
        </w:rPr>
        <w:t>circumstance seems to be the payment made by the Devi Polymers Private Limited to the consultants from their own account. The former is said to be forgery and the latter is said to be mis-appropriation of funds and breach of trust.</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9. Having given our anxious consideration to the dispute, we find that none of the aforesaid circumstances can lead to an inference of commission of an offence under the IPC at any rate none of the offence alleged. As far as the website is concerned, though undoubtedly, Devi Consultancy Services (DCS) is mentioned, it is made clear in the website itself that DCS is a part of Devi Polymers Private Limited which is apparent from a link which shows Devi Polymers Private Limited, in the website itself, are shown as Devi Polymers Private Limited, the main Company and Devi Consultancy Services as a sister Company. Similarly, in the website of Devi Polymers Private Limited, which was moved by the consultant,</w:t>
      </w:r>
      <w:r>
        <w:rPr>
          <w:rFonts w:ascii="Times New Roman" w:hAnsi="Times New Roman" w:cs="Times New Roman"/>
          <w:sz w:val="25"/>
          <w:szCs w:val="25"/>
        </w:rPr>
        <w:t xml:space="preserve"> </w:t>
      </w:r>
      <w:r w:rsidRPr="00C9453D">
        <w:rPr>
          <w:rFonts w:ascii="Times New Roman" w:hAnsi="Times New Roman" w:cs="Times New Roman"/>
          <w:sz w:val="25"/>
          <w:szCs w:val="25"/>
        </w:rPr>
        <w:t>there is a link which shows that Devi Consultancy Services is a sister concern and it is sta</w:t>
      </w:r>
      <w:r>
        <w:rPr>
          <w:rFonts w:ascii="Times New Roman" w:hAnsi="Times New Roman" w:cs="Times New Roman"/>
          <w:sz w:val="25"/>
          <w:szCs w:val="25"/>
        </w:rPr>
        <w:t xml:space="preserve">ted that viewers may visit that </w:t>
      </w:r>
      <w:r w:rsidRPr="00C9453D">
        <w:rPr>
          <w:rFonts w:ascii="Times New Roman" w:hAnsi="Times New Roman" w:cs="Times New Roman"/>
          <w:sz w:val="25"/>
          <w:szCs w:val="25"/>
        </w:rPr>
        <w:t>site. The address of</w:t>
      </w:r>
      <w:r w:rsidRPr="00C9453D">
        <w:rPr>
          <w:rFonts w:ascii="Times New Roman" w:hAnsi="Times New Roman" w:cs="Times New Roman"/>
          <w:sz w:val="25"/>
          <w:szCs w:val="25"/>
        </w:rPr>
        <w:tab/>
        <w:t>Devi</w:t>
      </w:r>
      <w:r>
        <w:rPr>
          <w:rFonts w:ascii="Times New Roman" w:hAnsi="Times New Roman" w:cs="Times New Roman"/>
          <w:sz w:val="25"/>
          <w:szCs w:val="25"/>
        </w:rPr>
        <w:t xml:space="preserve"> </w:t>
      </w:r>
      <w:r w:rsidRPr="00C9453D">
        <w:rPr>
          <w:rFonts w:ascii="Times New Roman" w:hAnsi="Times New Roman" w:cs="Times New Roman"/>
          <w:sz w:val="25"/>
          <w:szCs w:val="25"/>
        </w:rPr>
        <w:t>Consultancy Services is shown to be the same address as that of Devi Polymers Private Limited. We are satisfied that there is no attempt whatsoever to project the Devi Consultancy Services as a concern or a Company which is independent and separate from Devi Polymers Private Limited, to which both the parties belong. In any case it is not possible to view the act as an act of forgery.</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10.  It might have been possible to attribute some</w:t>
      </w:r>
      <w:r>
        <w:rPr>
          <w:rFonts w:ascii="Times New Roman" w:hAnsi="Times New Roman" w:cs="Times New Roman"/>
          <w:sz w:val="25"/>
          <w:szCs w:val="25"/>
        </w:rPr>
        <w:t xml:space="preserve"> </w:t>
      </w:r>
      <w:r w:rsidRPr="00C9453D">
        <w:rPr>
          <w:rFonts w:ascii="Times New Roman" w:hAnsi="Times New Roman" w:cs="Times New Roman"/>
          <w:sz w:val="25"/>
          <w:szCs w:val="25"/>
        </w:rPr>
        <w:t>criminal intent to the projection of the Unit C as Devi Consultancy Services in the website, if as a result of such projection, the appellant had received any amounts separate from the Devi Polymers Private Limited, but a perusal of the complaint shows that this is not so. Not a single rupee has been received by the appellant in his own name or even se</w:t>
      </w:r>
      <w:r>
        <w:rPr>
          <w:rFonts w:ascii="Times New Roman" w:hAnsi="Times New Roman" w:cs="Times New Roman"/>
          <w:sz w:val="25"/>
          <w:szCs w:val="25"/>
        </w:rPr>
        <w:t>parately in the</w:t>
      </w:r>
      <w:r>
        <w:rPr>
          <w:rFonts w:ascii="Times New Roman" w:hAnsi="Times New Roman" w:cs="Times New Roman"/>
          <w:sz w:val="25"/>
          <w:szCs w:val="25"/>
        </w:rPr>
        <w:tab/>
        <w:t>name</w:t>
      </w:r>
      <w:r>
        <w:rPr>
          <w:rFonts w:ascii="Times New Roman" w:hAnsi="Times New Roman" w:cs="Times New Roman"/>
          <w:sz w:val="25"/>
          <w:szCs w:val="25"/>
        </w:rPr>
        <w:tab/>
        <w:t xml:space="preserve">of Unit C, which he is heading. </w:t>
      </w:r>
      <w:r w:rsidRPr="00C9453D">
        <w:rPr>
          <w:rFonts w:ascii="Times New Roman" w:hAnsi="Times New Roman" w:cs="Times New Roman"/>
          <w:sz w:val="25"/>
          <w:szCs w:val="25"/>
        </w:rPr>
        <w:t>All</w:t>
      </w:r>
      <w:r>
        <w:rPr>
          <w:rFonts w:ascii="Times New Roman" w:hAnsi="Times New Roman" w:cs="Times New Roman"/>
          <w:sz w:val="25"/>
          <w:szCs w:val="25"/>
        </w:rPr>
        <w:t xml:space="preserve"> </w:t>
      </w:r>
      <w:r w:rsidRPr="00C9453D">
        <w:rPr>
          <w:rFonts w:ascii="Times New Roman" w:hAnsi="Times New Roman" w:cs="Times New Roman"/>
          <w:sz w:val="25"/>
          <w:szCs w:val="25"/>
        </w:rPr>
        <w:t>amounts have been received by Devi Polymers Private Limited.</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11. Section 463 of the Indian Penal Code defines</w:t>
      </w:r>
      <w:r>
        <w:rPr>
          <w:rFonts w:ascii="Times New Roman" w:hAnsi="Times New Roman" w:cs="Times New Roman"/>
          <w:sz w:val="25"/>
          <w:szCs w:val="25"/>
        </w:rPr>
        <w:t xml:space="preserve"> </w:t>
      </w:r>
      <w:r w:rsidRPr="00C9453D">
        <w:rPr>
          <w:rFonts w:ascii="Times New Roman" w:hAnsi="Times New Roman" w:cs="Times New Roman"/>
          <w:sz w:val="25"/>
          <w:szCs w:val="25"/>
        </w:rPr>
        <w:t>forgery which reads as follows:-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"463. Forgery.— Whoever makes any false</w:t>
      </w:r>
      <w:r>
        <w:rPr>
          <w:rFonts w:ascii="Times New Roman" w:hAnsi="Times New Roman" w:cs="Times New Roman"/>
          <w:sz w:val="25"/>
          <w:szCs w:val="25"/>
        </w:rPr>
        <w:t xml:space="preserve"> </w:t>
      </w:r>
      <w:r w:rsidRPr="00C9453D">
        <w:rPr>
          <w:rFonts w:ascii="Times New Roman" w:hAnsi="Times New Roman" w:cs="Times New Roman"/>
          <w:sz w:val="25"/>
          <w:szCs w:val="25"/>
        </w:rPr>
        <w:t>documents or false electronic record or part of a document or electronic record, with intent to cause damage or injury, to the public or to any person, or to support any claim or title, or to cause any person to part with property, or to enter into any express or implied contract, or with intent to commit fraud or that fraud may be committed, commits forgery."</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9453D">
        <w:rPr>
          <w:rFonts w:ascii="Times New Roman" w:hAnsi="Times New Roman" w:cs="Times New Roman"/>
          <w:sz w:val="25"/>
          <w:szCs w:val="25"/>
        </w:rPr>
        <w:t>It is not possible to view the contents of the website showing the Devi Consultancy Services as a concern which is separate from Devi Polymers Private Limited in view of the contents of the website described above. Moreover, it is not possible to impute any intent to cause damage or injury or to enter into any express or implied contract or any intent to commit fraud in the making of the said website.</w:t>
      </w:r>
      <w:r w:rsidRPr="00C9453D">
        <w:rPr>
          <w:rFonts w:ascii="Times New Roman" w:hAnsi="Times New Roman" w:cs="Times New Roman"/>
          <w:sz w:val="25"/>
          <w:szCs w:val="25"/>
        </w:rPr>
        <w:tab/>
        <w:t>The appellant has not committed any act which fits the above description. Admittedly, he has not received a single rupee or nor has he entered into any contract in his own name on the basis of the above website.</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13.  Section 468 of the IPC reads as follows:-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"468. Fo</w:t>
      </w:r>
      <w:r w:rsidR="001025DB">
        <w:rPr>
          <w:rFonts w:ascii="Times New Roman" w:hAnsi="Times New Roman" w:cs="Times New Roman"/>
          <w:sz w:val="25"/>
          <w:szCs w:val="25"/>
        </w:rPr>
        <w:t xml:space="preserve">rgery for purpose of cheating  </w:t>
      </w:r>
      <w:r w:rsidRPr="00C9453D">
        <w:rPr>
          <w:rFonts w:ascii="Times New Roman" w:hAnsi="Times New Roman" w:cs="Times New Roman"/>
          <w:sz w:val="25"/>
          <w:szCs w:val="25"/>
        </w:rPr>
        <w:t>Who</w:t>
      </w:r>
      <w:r>
        <w:rPr>
          <w:rFonts w:ascii="Times New Roman" w:hAnsi="Times New Roman" w:cs="Times New Roman"/>
          <w:sz w:val="25"/>
          <w:szCs w:val="25"/>
        </w:rPr>
        <w:t xml:space="preserve"> </w:t>
      </w:r>
      <w:r w:rsidRPr="00C9453D">
        <w:rPr>
          <w:rFonts w:ascii="Times New Roman" w:hAnsi="Times New Roman" w:cs="Times New Roman"/>
          <w:sz w:val="25"/>
          <w:szCs w:val="25"/>
        </w:rPr>
        <w:t>ever commits forgery, intending that the document or electronic record forged shall be used for the purpose of cheating, shall be punished with imprisonment of either description for a term which may extend to seven years, and shall also be liable to fine."</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14. In the absence of any act in pursuance of the website by which he has deceived any person</w:t>
      </w:r>
      <w:r>
        <w:rPr>
          <w:rFonts w:ascii="Times New Roman" w:hAnsi="Times New Roman" w:cs="Times New Roman"/>
          <w:sz w:val="25"/>
          <w:szCs w:val="25"/>
        </w:rPr>
        <w:t xml:space="preserve"> </w:t>
      </w:r>
      <w:r w:rsidRPr="00C9453D">
        <w:rPr>
          <w:rFonts w:ascii="Times New Roman" w:hAnsi="Times New Roman" w:cs="Times New Roman"/>
          <w:sz w:val="25"/>
          <w:szCs w:val="25"/>
        </w:rPr>
        <w:t>fraudulently or dishonestly, induced any</w:t>
      </w:r>
      <w:r w:rsidRPr="00C9453D">
        <w:rPr>
          <w:rFonts w:ascii="Times New Roman" w:hAnsi="Times New Roman" w:cs="Times New Roman"/>
          <w:sz w:val="25"/>
          <w:szCs w:val="25"/>
        </w:rPr>
        <w:tab/>
        <w:t>one to</w:t>
      </w:r>
      <w:r>
        <w:rPr>
          <w:rFonts w:ascii="Times New Roman" w:hAnsi="Times New Roman" w:cs="Times New Roman"/>
          <w:sz w:val="25"/>
          <w:szCs w:val="25"/>
        </w:rPr>
        <w:t xml:space="preserve"> </w:t>
      </w:r>
      <w:r w:rsidRPr="00C9453D">
        <w:rPr>
          <w:rFonts w:ascii="Times New Roman" w:hAnsi="Times New Roman" w:cs="Times New Roman"/>
          <w:sz w:val="25"/>
          <w:szCs w:val="25"/>
        </w:rPr>
        <w:t>deliver any property to any person, we find that it</w:t>
      </w:r>
      <w:r>
        <w:rPr>
          <w:rFonts w:ascii="Times New Roman" w:hAnsi="Times New Roman" w:cs="Times New Roman"/>
          <w:sz w:val="25"/>
          <w:szCs w:val="25"/>
        </w:rPr>
        <w:t xml:space="preserve"> </w:t>
      </w:r>
      <w:r w:rsidRPr="00C9453D">
        <w:rPr>
          <w:rFonts w:ascii="Times New Roman" w:hAnsi="Times New Roman" w:cs="Times New Roman"/>
          <w:sz w:val="25"/>
          <w:szCs w:val="25"/>
        </w:rPr>
        <w:t>is not possible to attribute any intention of</w:t>
      </w:r>
      <w:r>
        <w:rPr>
          <w:rFonts w:ascii="Times New Roman" w:hAnsi="Times New Roman" w:cs="Times New Roman"/>
          <w:sz w:val="25"/>
          <w:szCs w:val="25"/>
        </w:rPr>
        <w:t xml:space="preserve"> </w:t>
      </w:r>
      <w:r w:rsidRPr="00C9453D">
        <w:rPr>
          <w:rFonts w:ascii="Times New Roman" w:hAnsi="Times New Roman" w:cs="Times New Roman"/>
          <w:sz w:val="25"/>
          <w:szCs w:val="25"/>
        </w:rPr>
        <w:t xml:space="preserve">cheating </w:t>
      </w:r>
      <w:r>
        <w:rPr>
          <w:rFonts w:ascii="Times New Roman" w:hAnsi="Times New Roman" w:cs="Times New Roman"/>
          <w:sz w:val="25"/>
          <w:szCs w:val="25"/>
        </w:rPr>
        <w:t xml:space="preserve">which is a necessary ingredient </w:t>
      </w:r>
      <w:r w:rsidRPr="00C9453D">
        <w:rPr>
          <w:rFonts w:ascii="Times New Roman" w:hAnsi="Times New Roman" w:cs="Times New Roman"/>
          <w:sz w:val="25"/>
          <w:szCs w:val="25"/>
        </w:rPr>
        <w:t>for the</w:t>
      </w:r>
      <w:r>
        <w:rPr>
          <w:rFonts w:ascii="Times New Roman" w:hAnsi="Times New Roman" w:cs="Times New Roman"/>
          <w:sz w:val="25"/>
          <w:szCs w:val="25"/>
        </w:rPr>
        <w:t xml:space="preserve"> </w:t>
      </w:r>
      <w:r w:rsidRPr="00C9453D">
        <w:rPr>
          <w:rFonts w:ascii="Times New Roman" w:hAnsi="Times New Roman" w:cs="Times New Roman"/>
          <w:sz w:val="25"/>
          <w:szCs w:val="25"/>
        </w:rPr>
        <w:t>offence under Section 468.</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15. We find that the allegations that the appellant is guilty of an offence under the aforesaid section are inherently improbable and there is no sufficient ground of proceedings against the accused. The proceedings have been initiated against the appellant as a part of an ongoing dispute between the parties and seem to be due to a private and personal grudge.</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 xml:space="preserve">16. In </w:t>
      </w:r>
      <w:r w:rsidRPr="00C9453D">
        <w:rPr>
          <w:rFonts w:ascii="Times New Roman" w:hAnsi="Times New Roman" w:cs="Times New Roman"/>
          <w:i/>
          <w:sz w:val="25"/>
          <w:szCs w:val="25"/>
        </w:rPr>
        <w:t>State of Haryana and Ors. v. Bhajan Lal and Ors. reported in</w:t>
      </w:r>
      <w:r w:rsidRPr="00C9453D">
        <w:rPr>
          <w:rFonts w:ascii="Times New Roman" w:hAnsi="Times New Roman" w:cs="Times New Roman"/>
          <w:i/>
          <w:sz w:val="20"/>
          <w:szCs w:val="20"/>
          <w:vertAlign w:val="superscript"/>
        </w:rPr>
        <w:t>1</w:t>
      </w:r>
      <w:r w:rsidRPr="00C9453D">
        <w:rPr>
          <w:rFonts w:ascii="Times New Roman" w:hAnsi="Times New Roman" w:cs="Times New Roman"/>
          <w:i/>
          <w:sz w:val="25"/>
          <w:szCs w:val="25"/>
        </w:rPr>
        <w:t xml:space="preserve"> </w:t>
      </w:r>
      <w:r w:rsidRPr="00C9453D">
        <w:rPr>
          <w:rFonts w:ascii="Times New Roman" w:hAnsi="Times New Roman" w:cs="Times New Roman"/>
          <w:sz w:val="25"/>
          <w:szCs w:val="25"/>
        </w:rPr>
        <w:t>this Court laid down the following guidelines where the power under Section 482 should be exercised. They are:-</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"102.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suffi¬ciently channelized and inflexible guidelines or rigid formulae and to give an exhaustive</w:t>
      </w:r>
      <w:r>
        <w:rPr>
          <w:rFonts w:ascii="Times New Roman" w:hAnsi="Times New Roman" w:cs="Times New Roman"/>
          <w:sz w:val="25"/>
          <w:szCs w:val="25"/>
        </w:rPr>
        <w:t xml:space="preserve"> </w:t>
      </w:r>
      <w:r w:rsidRPr="00C9453D">
        <w:rPr>
          <w:rFonts w:ascii="Times New Roman" w:hAnsi="Times New Roman" w:cs="Times New Roman"/>
          <w:sz w:val="25"/>
          <w:szCs w:val="25"/>
        </w:rPr>
        <w:t>list of myriad kinds of cases wherein such power should be exercised.</w:t>
      </w:r>
    </w:p>
    <w:p w:rsidR="00C9453D" w:rsidRPr="00C9453D" w:rsidRDefault="00C9453D" w:rsidP="00C9453D">
      <w:pPr>
        <w:spacing w:after="0" w:line="240" w:lineRule="auto"/>
        <w:ind w:left="720"/>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C9453D" w:rsidRPr="00C9453D" w:rsidRDefault="00C9453D" w:rsidP="00C9453D">
      <w:pPr>
        <w:spacing w:after="0" w:line="240" w:lineRule="auto"/>
        <w:ind w:left="720"/>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C9453D" w:rsidRPr="00C9453D" w:rsidRDefault="00C9453D" w:rsidP="00C9453D">
      <w:pPr>
        <w:spacing w:after="0" w:line="240" w:lineRule="auto"/>
        <w:ind w:left="720"/>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w:t>
      </w:r>
    </w:p>
    <w:p w:rsidR="00C9453D" w:rsidRPr="00C9453D" w:rsidRDefault="00C9453D" w:rsidP="00C9453D">
      <w:pPr>
        <w:spacing w:after="0" w:line="240" w:lineRule="auto"/>
        <w:ind w:left="720"/>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(4)  Where, the allegations in the FIR do not constitute a cognizable offence but constitute only a non-cognizable offence, no investigation is permitted by a police officer without an order of a Magistrate as contemplated under Section 155(2) of the Code.</w:t>
      </w:r>
    </w:p>
    <w:p w:rsidR="00C9453D" w:rsidRPr="00C9453D" w:rsidRDefault="00C9453D" w:rsidP="00C9453D">
      <w:pPr>
        <w:spacing w:after="0" w:line="240" w:lineRule="auto"/>
        <w:ind w:left="720"/>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(5)  Where the allegations made in the FIR or complaint are so absurd and inherently improbable on the basis of which no pru¬dent person can ever reach a just conclu¬sion that there is sufficient ground for proceeding against the accused.</w:t>
      </w:r>
    </w:p>
    <w:p w:rsidR="00C9453D" w:rsidRPr="00C9453D" w:rsidRDefault="00C9453D" w:rsidP="00C9453D">
      <w:pPr>
        <w:spacing w:after="0" w:line="240" w:lineRule="auto"/>
        <w:ind w:left="720"/>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C9453D" w:rsidRPr="00C9453D" w:rsidRDefault="00C9453D" w:rsidP="00C9453D">
      <w:pPr>
        <w:spacing w:after="0" w:line="240" w:lineRule="auto"/>
        <w:ind w:left="720"/>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p>
    <w:p w:rsidR="001025DB" w:rsidRDefault="001025DB" w:rsidP="001025DB">
      <w:pPr>
        <w:spacing w:after="0" w:line="240" w:lineRule="auto"/>
        <w:jc w:val="both"/>
        <w:rPr>
          <w:rFonts w:ascii="Times New Roman" w:hAnsi="Times New Roman" w:cs="Times New Roman"/>
          <w:sz w:val="25"/>
          <w:szCs w:val="25"/>
        </w:rPr>
      </w:pPr>
    </w:p>
    <w:p w:rsidR="00C9453D" w:rsidRDefault="00C9453D" w:rsidP="001025DB">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We find that the High Court ought to have exercised its power under Clause (1), (3) and (5) of the above</w:t>
      </w:r>
      <w:r>
        <w:rPr>
          <w:rFonts w:ascii="Times New Roman" w:hAnsi="Times New Roman" w:cs="Times New Roman"/>
          <w:sz w:val="25"/>
          <w:szCs w:val="25"/>
        </w:rPr>
        <w:t xml:space="preserve"> </w:t>
      </w:r>
      <w:r w:rsidRPr="00C9453D">
        <w:rPr>
          <w:rFonts w:ascii="Times New Roman" w:hAnsi="Times New Roman" w:cs="Times New Roman"/>
          <w:sz w:val="25"/>
          <w:szCs w:val="25"/>
        </w:rPr>
        <w:t>said judgment.</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 xml:space="preserve">17.  In </w:t>
      </w:r>
      <w:r w:rsidRPr="00C9453D">
        <w:rPr>
          <w:rFonts w:ascii="Times New Roman" w:hAnsi="Times New Roman" w:cs="Times New Roman"/>
          <w:i/>
          <w:sz w:val="25"/>
          <w:szCs w:val="25"/>
        </w:rPr>
        <w:t>Madhavrao Jiwajirao Scindia and Ors. v. Sambhajirao Chandrojirao Angre and Ors., reported in</w:t>
      </w:r>
      <w:r w:rsidRPr="00C9453D">
        <w:rPr>
          <w:rFonts w:ascii="Times New Roman" w:hAnsi="Times New Roman" w:cs="Times New Roman"/>
          <w:i/>
          <w:sz w:val="20"/>
          <w:szCs w:val="20"/>
          <w:vertAlign w:val="superscript"/>
        </w:rPr>
        <w:t>2</w:t>
      </w:r>
      <w:r w:rsidRPr="00C9453D">
        <w:rPr>
          <w:rFonts w:ascii="Times New Roman" w:hAnsi="Times New Roman" w:cs="Times New Roman"/>
          <w:i/>
          <w:sz w:val="25"/>
          <w:szCs w:val="25"/>
        </w:rPr>
        <w:t>, t</w:t>
      </w:r>
      <w:r w:rsidRPr="00C9453D">
        <w:rPr>
          <w:rFonts w:ascii="Times New Roman" w:hAnsi="Times New Roman" w:cs="Times New Roman"/>
          <w:sz w:val="25"/>
          <w:szCs w:val="25"/>
        </w:rPr>
        <w:t>his Court observed as follows:-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"7. The legal position is well settled that when a prosecution at the initial stage is asked to be quashed, the test to be applied by the court is as to whether the uncontroverted allegations as made prima facie establish the offence. It is also for the court to take into consideration any special features which appear in a particular case to consider whether it is expedient and in the interest of justice to per¬mit a prosecution to continue. This is so on the basis that the court cannot be utilised for any oblique purpose and where in the opinion of the court chances of an ultimate conviction are bleak and, therefore, no useful purpose is likely to be ser</w:t>
      </w:r>
      <w:r>
        <w:rPr>
          <w:rFonts w:ascii="Times New Roman" w:hAnsi="Times New Roman" w:cs="Times New Roman"/>
          <w:sz w:val="25"/>
          <w:szCs w:val="25"/>
        </w:rPr>
        <w:t>ved by allowing a criminal pros</w:t>
      </w:r>
      <w:r w:rsidRPr="00C9453D">
        <w:rPr>
          <w:rFonts w:ascii="Times New Roman" w:hAnsi="Times New Roman" w:cs="Times New Roman"/>
          <w:sz w:val="25"/>
          <w:szCs w:val="25"/>
        </w:rPr>
        <w:t>ecution to continue, the court may while taking into consideration the special facts of a case also quash the proceeding even though it may be at a preliminary stage."</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 xml:space="preserve">18.  This Court in </w:t>
      </w:r>
      <w:r w:rsidRPr="00C9453D">
        <w:rPr>
          <w:rFonts w:ascii="Times New Roman" w:hAnsi="Times New Roman" w:cs="Times New Roman"/>
          <w:i/>
          <w:sz w:val="25"/>
          <w:szCs w:val="25"/>
        </w:rPr>
        <w:t xml:space="preserve">Janata Dal v. H.S. Chowdhary and Ors., reported in </w:t>
      </w:r>
      <w:r w:rsidRPr="00C9453D">
        <w:rPr>
          <w:rFonts w:ascii="Times New Roman" w:hAnsi="Times New Roman" w:cs="Times New Roman"/>
          <w:i/>
          <w:sz w:val="20"/>
          <w:szCs w:val="20"/>
          <w:vertAlign w:val="superscript"/>
        </w:rPr>
        <w:t>3</w:t>
      </w:r>
      <w:r>
        <w:rPr>
          <w:rFonts w:ascii="Times New Roman" w:hAnsi="Times New Roman" w:cs="Times New Roman"/>
          <w:i/>
          <w:sz w:val="20"/>
          <w:szCs w:val="20"/>
          <w:vertAlign w:val="superscript"/>
        </w:rPr>
        <w:t xml:space="preserve"> </w:t>
      </w:r>
      <w:r w:rsidRPr="00C9453D">
        <w:rPr>
          <w:rFonts w:ascii="Times New Roman" w:hAnsi="Times New Roman" w:cs="Times New Roman"/>
          <w:sz w:val="25"/>
          <w:szCs w:val="25"/>
        </w:rPr>
        <w:t>observed as follows:-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ind w:left="720"/>
        <w:jc w:val="both"/>
        <w:rPr>
          <w:rFonts w:ascii="Times New Roman" w:hAnsi="Times New Roman" w:cs="Times New Roman"/>
          <w:sz w:val="25"/>
          <w:szCs w:val="25"/>
        </w:rPr>
      </w:pPr>
      <w:r w:rsidRPr="00C9453D">
        <w:rPr>
          <w:rFonts w:ascii="Times New Roman" w:hAnsi="Times New Roman" w:cs="Times New Roman"/>
          <w:sz w:val="25"/>
          <w:szCs w:val="25"/>
        </w:rPr>
        <w:t>"132. The criminal courts are clothed with inherent power to make such orders as may be necessary for the ends of justice. Such power though unrestricted and undefined should not be capriciously or arbitrarily exercised, but should be exercised in appropriate cases, ex debito justitiae to do real and substantial justice for the administration of which alone the courts exist. The powers possessed by the High Court under Section 482 of the Code are very wide and the very plenitude of the power requires great caution in its exercise. Courts must be careful to see that its decision in exercise of this power is based on sound prin-ciples."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We reiterate the same caution having found that this is an appropriate case for the exercise of such powers.</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 xml:space="preserve">19.  The entire law on the subjects was reviewed by a three Judges Bench of this Court in </w:t>
      </w:r>
      <w:r w:rsidRPr="00C9453D">
        <w:rPr>
          <w:rFonts w:ascii="Times New Roman" w:hAnsi="Times New Roman" w:cs="Times New Roman"/>
          <w:i/>
          <w:sz w:val="25"/>
          <w:szCs w:val="25"/>
        </w:rPr>
        <w:t>Inder Mohan Goswami and Anr. v. State of Uttaranchal and Ors., reported in</w:t>
      </w:r>
      <w:r w:rsidRPr="00C9453D">
        <w:rPr>
          <w:rFonts w:ascii="Times New Roman" w:hAnsi="Times New Roman" w:cs="Times New Roman"/>
          <w:i/>
          <w:sz w:val="20"/>
          <w:szCs w:val="20"/>
          <w:vertAlign w:val="superscript"/>
        </w:rPr>
        <w:t>4</w:t>
      </w:r>
      <w:r w:rsidRPr="00C9453D">
        <w:rPr>
          <w:rFonts w:ascii="Times New Roman" w:hAnsi="Times New Roman" w:cs="Times New Roman"/>
          <w:i/>
          <w:sz w:val="25"/>
          <w:szCs w:val="25"/>
        </w:rPr>
        <w:t xml:space="preserve"> </w:t>
      </w:r>
      <w:r w:rsidRPr="00C9453D">
        <w:rPr>
          <w:rFonts w:ascii="Times New Roman" w:hAnsi="Times New Roman" w:cs="Times New Roman"/>
          <w:sz w:val="25"/>
          <w:szCs w:val="25"/>
        </w:rPr>
        <w:t>vide paragraphs 23 to 39.</w:t>
      </w:r>
      <w:r>
        <w:rPr>
          <w:rFonts w:ascii="Times New Roman" w:hAnsi="Times New Roman" w:cs="Times New Roman"/>
          <w:sz w:val="25"/>
          <w:szCs w:val="25"/>
        </w:rPr>
        <w:t xml:space="preserve"> </w:t>
      </w:r>
      <w:r w:rsidRPr="00C9453D">
        <w:rPr>
          <w:rFonts w:ascii="Times New Roman" w:hAnsi="Times New Roman" w:cs="Times New Roman"/>
          <w:sz w:val="25"/>
          <w:szCs w:val="25"/>
        </w:rPr>
        <w:t xml:space="preserve">Thereafter, the law was reiterated in </w:t>
      </w:r>
      <w:r w:rsidRPr="00C9453D">
        <w:rPr>
          <w:rFonts w:ascii="Times New Roman" w:hAnsi="Times New Roman" w:cs="Times New Roman"/>
          <w:i/>
          <w:sz w:val="25"/>
          <w:szCs w:val="25"/>
        </w:rPr>
        <w:t>R. Kalyani v. Janak C. Mehta and Ors. reported in</w:t>
      </w:r>
      <w:r w:rsidRPr="00C9453D">
        <w:rPr>
          <w:rFonts w:ascii="Times New Roman" w:hAnsi="Times New Roman" w:cs="Times New Roman"/>
          <w:i/>
          <w:sz w:val="20"/>
          <w:szCs w:val="20"/>
          <w:vertAlign w:val="superscript"/>
        </w:rPr>
        <w:t>5</w:t>
      </w:r>
      <w:r w:rsidRPr="00C9453D">
        <w:rPr>
          <w:rFonts w:ascii="Times New Roman" w:hAnsi="Times New Roman" w:cs="Times New Roman"/>
          <w:i/>
          <w:sz w:val="25"/>
          <w:szCs w:val="25"/>
        </w:rPr>
        <w:t xml:space="preserve"> </w:t>
      </w:r>
      <w:r w:rsidRPr="00C9453D">
        <w:rPr>
          <w:rFonts w:ascii="Times New Roman" w:hAnsi="Times New Roman" w:cs="Times New Roman"/>
          <w:sz w:val="25"/>
          <w:szCs w:val="25"/>
        </w:rPr>
        <w:t>vide paragraphs 15 and 16.</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 xml:space="preserve">20.  In all the cases the principle that the accused must be relieved from the prosecution, even if the allegations are taken at their face value and accepted in their entirety do not constitute any offence has been upheld, and thereafter in </w:t>
      </w:r>
      <w:r w:rsidRPr="00C9453D">
        <w:rPr>
          <w:rFonts w:ascii="Times New Roman" w:hAnsi="Times New Roman" w:cs="Times New Roman"/>
          <w:i/>
          <w:sz w:val="25"/>
          <w:szCs w:val="25"/>
        </w:rPr>
        <w:t>Umesh Kumar v. State of Andhra Pradesh and anr., reported in</w:t>
      </w:r>
      <w:r w:rsidRPr="00C9453D">
        <w:rPr>
          <w:rFonts w:ascii="Times New Roman" w:hAnsi="Times New Roman" w:cs="Times New Roman"/>
          <w:i/>
          <w:sz w:val="20"/>
          <w:szCs w:val="20"/>
          <w:vertAlign w:val="superscript"/>
        </w:rPr>
        <w:t>6</w:t>
      </w:r>
      <w:r>
        <w:rPr>
          <w:rFonts w:ascii="Times New Roman" w:hAnsi="Times New Roman" w:cs="Times New Roman"/>
          <w:i/>
          <w:sz w:val="25"/>
          <w:szCs w:val="25"/>
        </w:rPr>
        <w:t>.</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21.  As regards the commission of offences under the Information Technology Act, 2000 the allegations are that the appellant had, with fraudulent and dishonest intention on the website of Devi Consultancy Services i.e. www.devidcs.com that the former is a sister concern of Devi Polymers. Further, that this amounts to creating false electronic record. In view of the finding above we find that no offence is made out under Section 66 of the I.T. Act, read with Section 43. The appellant was a Director of Devi Polymers and nothing is brought on record to show that he did not have any authority to access the computer system or the computer network of the company. That apart there is nothing on record to show the commission of offence under Section 65 of the I.T. Act, since the allegation is not that any computer source code has been concealed, destroyed or altered. We have already observed that the acts of the appellant did not have any dishonest intention while considering the allegations in respect of the other offences. In the circumstances, no case is made out under Sections 65 and 66 of the I.T. Act, 2000.</w:t>
      </w:r>
    </w:p>
    <w:p w:rsidR="00C9453D" w:rsidRPr="00C9453D" w:rsidRDefault="00C9453D"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22. The High Court seems to have over looked these circumstances and has merely dismissed the petition under Section 482 of the Criminal Procedure Code on the ground that it requires evidence at a trial to come to any conclusion. We, however, find that the criminal proceedings initiated by the respondent constitute an abuse of process of Court and it is necessary to meet the ends of justice to quash the</w:t>
      </w:r>
      <w:r>
        <w:rPr>
          <w:rFonts w:ascii="Times New Roman" w:hAnsi="Times New Roman" w:cs="Times New Roman"/>
          <w:sz w:val="25"/>
          <w:szCs w:val="25"/>
        </w:rPr>
        <w:t xml:space="preserve"> </w:t>
      </w:r>
      <w:r w:rsidRPr="00C9453D">
        <w:rPr>
          <w:rFonts w:ascii="Times New Roman" w:hAnsi="Times New Roman" w:cs="Times New Roman"/>
          <w:sz w:val="25"/>
          <w:szCs w:val="25"/>
        </w:rPr>
        <w:t>prosecution against the appellant.</w:t>
      </w:r>
    </w:p>
    <w:p w:rsidR="00C9453D" w:rsidRPr="00C9453D" w:rsidRDefault="00C9453D" w:rsidP="00C9453D">
      <w:pPr>
        <w:spacing w:after="0" w:line="240" w:lineRule="auto"/>
        <w:jc w:val="both"/>
        <w:rPr>
          <w:rFonts w:ascii="Times New Roman" w:hAnsi="Times New Roman" w:cs="Times New Roman"/>
          <w:sz w:val="25"/>
          <w:szCs w:val="25"/>
        </w:rPr>
      </w:pPr>
    </w:p>
    <w:p w:rsidR="00C9453D" w:rsidRPr="00C9453D" w:rsidRDefault="00C9453D" w:rsidP="00C9453D">
      <w:pPr>
        <w:spacing w:after="0" w:line="240" w:lineRule="auto"/>
        <w:jc w:val="both"/>
        <w:rPr>
          <w:rFonts w:ascii="Times New Roman" w:hAnsi="Times New Roman" w:cs="Times New Roman"/>
          <w:sz w:val="25"/>
          <w:szCs w:val="25"/>
        </w:rPr>
      </w:pPr>
      <w:r w:rsidRPr="00C9453D">
        <w:rPr>
          <w:rFonts w:ascii="Times New Roman" w:hAnsi="Times New Roman" w:cs="Times New Roman"/>
          <w:sz w:val="25"/>
          <w:szCs w:val="25"/>
        </w:rPr>
        <w:t>23. Accordingly, the appeal succeeds. The prosecution is quashed.</w:t>
      </w:r>
    </w:p>
    <w:p w:rsidR="009256DB" w:rsidRDefault="009256DB" w:rsidP="00C9453D">
      <w:pPr>
        <w:spacing w:after="0" w:line="240" w:lineRule="auto"/>
        <w:jc w:val="both"/>
        <w:rPr>
          <w:rFonts w:ascii="Times New Roman" w:hAnsi="Times New Roman" w:cs="Times New Roman"/>
          <w:sz w:val="25"/>
          <w:szCs w:val="25"/>
        </w:rPr>
      </w:pPr>
    </w:p>
    <w:p w:rsidR="00C9453D" w:rsidRDefault="00C9453D" w:rsidP="00C945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9453D" w:rsidRPr="00C9453D" w:rsidRDefault="00C9453D" w:rsidP="00C9453D">
      <w:pPr>
        <w:spacing w:after="0" w:line="240" w:lineRule="auto"/>
        <w:jc w:val="both"/>
        <w:rPr>
          <w:rFonts w:ascii="Times New Roman" w:hAnsi="Times New Roman" w:cs="Times New Roman"/>
          <w:sz w:val="25"/>
          <w:szCs w:val="25"/>
          <w:vertAlign w:val="superscript"/>
        </w:rPr>
      </w:pPr>
    </w:p>
    <w:p w:rsidR="00C9453D" w:rsidRPr="001025DB" w:rsidRDefault="00C9453D" w:rsidP="00C9453D">
      <w:pPr>
        <w:spacing w:after="0" w:line="240" w:lineRule="auto"/>
        <w:jc w:val="both"/>
        <w:rPr>
          <w:rFonts w:ascii="Times New Roman" w:hAnsi="Times New Roman" w:cs="Times New Roman"/>
          <w:i/>
          <w:sz w:val="20"/>
          <w:szCs w:val="20"/>
        </w:rPr>
      </w:pPr>
      <w:r w:rsidRPr="001025DB">
        <w:rPr>
          <w:rFonts w:ascii="Times New Roman" w:hAnsi="Times New Roman" w:cs="Times New Roman"/>
          <w:i/>
          <w:sz w:val="20"/>
          <w:szCs w:val="20"/>
          <w:vertAlign w:val="superscript"/>
        </w:rPr>
        <w:t>1</w:t>
      </w:r>
      <w:r w:rsidRPr="001025DB">
        <w:rPr>
          <w:rFonts w:ascii="Times New Roman" w:hAnsi="Times New Roman" w:cs="Times New Roman"/>
          <w:i/>
          <w:sz w:val="20"/>
          <w:szCs w:val="20"/>
        </w:rPr>
        <w:t xml:space="preserve">(1992) Supp(1) SCC </w:t>
      </w:r>
      <w:r w:rsidR="001025DB" w:rsidRPr="001025DB">
        <w:rPr>
          <w:rFonts w:ascii="Times New Roman" w:hAnsi="Times New Roman" w:cs="Times New Roman"/>
          <w:i/>
          <w:sz w:val="20"/>
          <w:szCs w:val="20"/>
        </w:rPr>
        <w:t>0</w:t>
      </w:r>
      <w:r w:rsidRPr="001025DB">
        <w:rPr>
          <w:rFonts w:ascii="Times New Roman" w:hAnsi="Times New Roman" w:cs="Times New Roman"/>
          <w:i/>
          <w:sz w:val="20"/>
          <w:szCs w:val="20"/>
        </w:rPr>
        <w:t>335</w:t>
      </w:r>
    </w:p>
    <w:p w:rsidR="00C9453D" w:rsidRPr="001025DB" w:rsidRDefault="00C9453D" w:rsidP="00C9453D">
      <w:pPr>
        <w:spacing w:after="0" w:line="240" w:lineRule="auto"/>
        <w:jc w:val="both"/>
        <w:rPr>
          <w:rFonts w:ascii="Times New Roman" w:hAnsi="Times New Roman" w:cs="Times New Roman"/>
          <w:i/>
          <w:sz w:val="20"/>
          <w:szCs w:val="20"/>
        </w:rPr>
      </w:pPr>
      <w:r w:rsidRPr="001025DB">
        <w:rPr>
          <w:rFonts w:ascii="Times New Roman" w:hAnsi="Times New Roman" w:cs="Times New Roman"/>
          <w:i/>
          <w:sz w:val="20"/>
          <w:szCs w:val="20"/>
          <w:vertAlign w:val="superscript"/>
        </w:rPr>
        <w:t>2</w:t>
      </w:r>
      <w:r w:rsidRPr="001025DB">
        <w:rPr>
          <w:rFonts w:ascii="Times New Roman" w:hAnsi="Times New Roman" w:cs="Times New Roman"/>
          <w:i/>
          <w:sz w:val="20"/>
          <w:szCs w:val="20"/>
        </w:rPr>
        <w:t xml:space="preserve">(1988) 1 SCC </w:t>
      </w:r>
      <w:r w:rsidR="001025DB" w:rsidRPr="001025DB">
        <w:rPr>
          <w:rFonts w:ascii="Times New Roman" w:hAnsi="Times New Roman" w:cs="Times New Roman"/>
          <w:i/>
          <w:sz w:val="20"/>
          <w:szCs w:val="20"/>
        </w:rPr>
        <w:t>0</w:t>
      </w:r>
      <w:r w:rsidRPr="001025DB">
        <w:rPr>
          <w:rFonts w:ascii="Times New Roman" w:hAnsi="Times New Roman" w:cs="Times New Roman"/>
          <w:i/>
          <w:sz w:val="20"/>
          <w:szCs w:val="20"/>
        </w:rPr>
        <w:t>692</w:t>
      </w:r>
    </w:p>
    <w:p w:rsidR="00C9453D" w:rsidRPr="001025DB" w:rsidRDefault="00C9453D" w:rsidP="00C9453D">
      <w:pPr>
        <w:spacing w:after="0" w:line="240" w:lineRule="auto"/>
        <w:jc w:val="both"/>
        <w:rPr>
          <w:rFonts w:ascii="Times New Roman" w:hAnsi="Times New Roman" w:cs="Times New Roman"/>
          <w:i/>
          <w:sz w:val="20"/>
          <w:szCs w:val="20"/>
        </w:rPr>
      </w:pPr>
      <w:r w:rsidRPr="001025DB">
        <w:rPr>
          <w:rFonts w:ascii="Times New Roman" w:hAnsi="Times New Roman" w:cs="Times New Roman"/>
          <w:i/>
          <w:sz w:val="20"/>
          <w:szCs w:val="20"/>
          <w:vertAlign w:val="superscript"/>
        </w:rPr>
        <w:t>3</w:t>
      </w:r>
      <w:r w:rsidRPr="001025DB">
        <w:rPr>
          <w:rFonts w:ascii="Times New Roman" w:hAnsi="Times New Roman" w:cs="Times New Roman"/>
          <w:i/>
          <w:sz w:val="20"/>
          <w:szCs w:val="20"/>
        </w:rPr>
        <w:t xml:space="preserve">(1992) 4 SCC </w:t>
      </w:r>
      <w:r w:rsidR="001025DB" w:rsidRPr="001025DB">
        <w:rPr>
          <w:rFonts w:ascii="Times New Roman" w:hAnsi="Times New Roman" w:cs="Times New Roman"/>
          <w:i/>
          <w:sz w:val="20"/>
          <w:szCs w:val="20"/>
        </w:rPr>
        <w:t>0</w:t>
      </w:r>
      <w:r w:rsidRPr="001025DB">
        <w:rPr>
          <w:rFonts w:ascii="Times New Roman" w:hAnsi="Times New Roman" w:cs="Times New Roman"/>
          <w:i/>
          <w:sz w:val="20"/>
          <w:szCs w:val="20"/>
        </w:rPr>
        <w:t>305</w:t>
      </w:r>
    </w:p>
    <w:p w:rsidR="00C9453D" w:rsidRPr="001025DB" w:rsidRDefault="00C9453D" w:rsidP="00C9453D">
      <w:pPr>
        <w:spacing w:after="0" w:line="240" w:lineRule="auto"/>
        <w:jc w:val="both"/>
        <w:rPr>
          <w:rFonts w:ascii="Times New Roman" w:hAnsi="Times New Roman" w:cs="Times New Roman"/>
          <w:i/>
          <w:sz w:val="20"/>
          <w:szCs w:val="20"/>
        </w:rPr>
      </w:pPr>
      <w:r w:rsidRPr="001025DB">
        <w:rPr>
          <w:rFonts w:ascii="Times New Roman" w:hAnsi="Times New Roman" w:cs="Times New Roman"/>
          <w:i/>
          <w:sz w:val="20"/>
          <w:szCs w:val="20"/>
          <w:vertAlign w:val="superscript"/>
        </w:rPr>
        <w:t>4</w:t>
      </w:r>
      <w:r w:rsidRPr="001025DB">
        <w:rPr>
          <w:rFonts w:ascii="Times New Roman" w:hAnsi="Times New Roman" w:cs="Times New Roman"/>
          <w:i/>
          <w:sz w:val="20"/>
          <w:szCs w:val="20"/>
        </w:rPr>
        <w:t xml:space="preserve">(2007) 12 SCC </w:t>
      </w:r>
      <w:r w:rsidR="001025DB" w:rsidRPr="001025DB">
        <w:rPr>
          <w:rFonts w:ascii="Times New Roman" w:hAnsi="Times New Roman" w:cs="Times New Roman"/>
          <w:i/>
          <w:sz w:val="20"/>
          <w:szCs w:val="20"/>
        </w:rPr>
        <w:t>000</w:t>
      </w:r>
      <w:r w:rsidRPr="001025DB">
        <w:rPr>
          <w:rFonts w:ascii="Times New Roman" w:hAnsi="Times New Roman" w:cs="Times New Roman"/>
          <w:i/>
          <w:sz w:val="20"/>
          <w:szCs w:val="20"/>
        </w:rPr>
        <w:t>1</w:t>
      </w:r>
    </w:p>
    <w:p w:rsidR="00C9453D" w:rsidRPr="001025DB" w:rsidRDefault="00C9453D" w:rsidP="00C9453D">
      <w:pPr>
        <w:spacing w:after="0" w:line="240" w:lineRule="auto"/>
        <w:jc w:val="both"/>
        <w:rPr>
          <w:rFonts w:ascii="Times New Roman" w:hAnsi="Times New Roman" w:cs="Times New Roman"/>
          <w:i/>
          <w:sz w:val="20"/>
          <w:szCs w:val="20"/>
        </w:rPr>
      </w:pPr>
      <w:r w:rsidRPr="001025DB">
        <w:rPr>
          <w:rFonts w:ascii="Times New Roman" w:hAnsi="Times New Roman" w:cs="Times New Roman"/>
          <w:i/>
          <w:sz w:val="20"/>
          <w:szCs w:val="20"/>
          <w:vertAlign w:val="superscript"/>
        </w:rPr>
        <w:t>5</w:t>
      </w:r>
      <w:r w:rsidRPr="001025DB">
        <w:rPr>
          <w:rFonts w:ascii="Times New Roman" w:hAnsi="Times New Roman" w:cs="Times New Roman"/>
          <w:i/>
          <w:sz w:val="20"/>
          <w:szCs w:val="20"/>
        </w:rPr>
        <w:t xml:space="preserve">(2009) 1 SCC </w:t>
      </w:r>
      <w:r w:rsidR="001025DB" w:rsidRPr="001025DB">
        <w:rPr>
          <w:rFonts w:ascii="Times New Roman" w:hAnsi="Times New Roman" w:cs="Times New Roman"/>
          <w:i/>
          <w:sz w:val="20"/>
          <w:szCs w:val="20"/>
        </w:rPr>
        <w:t>0</w:t>
      </w:r>
      <w:r w:rsidRPr="001025DB">
        <w:rPr>
          <w:rFonts w:ascii="Times New Roman" w:hAnsi="Times New Roman" w:cs="Times New Roman"/>
          <w:i/>
          <w:sz w:val="20"/>
          <w:szCs w:val="20"/>
        </w:rPr>
        <w:t xml:space="preserve">516 </w:t>
      </w:r>
    </w:p>
    <w:p w:rsidR="00C9453D" w:rsidRPr="001025DB" w:rsidRDefault="00C9453D" w:rsidP="00C9453D">
      <w:pPr>
        <w:spacing w:after="0" w:line="240" w:lineRule="auto"/>
        <w:jc w:val="both"/>
        <w:rPr>
          <w:rFonts w:ascii="Times New Roman" w:hAnsi="Times New Roman" w:cs="Times New Roman"/>
          <w:i/>
          <w:sz w:val="20"/>
          <w:szCs w:val="20"/>
        </w:rPr>
      </w:pPr>
      <w:r w:rsidRPr="001025DB">
        <w:rPr>
          <w:rFonts w:ascii="Times New Roman" w:hAnsi="Times New Roman" w:cs="Times New Roman"/>
          <w:i/>
          <w:sz w:val="20"/>
          <w:szCs w:val="20"/>
          <w:vertAlign w:val="superscript"/>
        </w:rPr>
        <w:t>6</w:t>
      </w:r>
      <w:r w:rsidRPr="001025DB">
        <w:rPr>
          <w:rFonts w:ascii="Times New Roman" w:hAnsi="Times New Roman" w:cs="Times New Roman"/>
          <w:i/>
          <w:sz w:val="20"/>
          <w:szCs w:val="20"/>
        </w:rPr>
        <w:t xml:space="preserve">(2013) 10 SCC </w:t>
      </w:r>
      <w:r w:rsidR="001025DB" w:rsidRPr="001025DB">
        <w:rPr>
          <w:rFonts w:ascii="Times New Roman" w:hAnsi="Times New Roman" w:cs="Times New Roman"/>
          <w:i/>
          <w:sz w:val="20"/>
          <w:szCs w:val="20"/>
        </w:rPr>
        <w:t>0</w:t>
      </w:r>
      <w:r w:rsidRPr="001025DB">
        <w:rPr>
          <w:rFonts w:ascii="Times New Roman" w:hAnsi="Times New Roman" w:cs="Times New Roman"/>
          <w:i/>
          <w:sz w:val="20"/>
          <w:szCs w:val="20"/>
        </w:rPr>
        <w:t>591</w:t>
      </w:r>
    </w:p>
    <w:sectPr w:rsidR="00C9453D" w:rsidRPr="001025DB" w:rsidSect="009256D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2EF" w:rsidRDefault="004772EF" w:rsidP="001025DB">
      <w:pPr>
        <w:spacing w:after="0" w:line="240" w:lineRule="auto"/>
      </w:pPr>
      <w:r>
        <w:separator/>
      </w:r>
    </w:p>
  </w:endnote>
  <w:endnote w:type="continuationSeparator" w:id="1">
    <w:p w:rsidR="004772EF" w:rsidRDefault="004772EF" w:rsidP="00102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3050"/>
      <w:docPartObj>
        <w:docPartGallery w:val="Page Numbers (Bottom of Page)"/>
        <w:docPartUnique/>
      </w:docPartObj>
    </w:sdtPr>
    <w:sdtContent>
      <w:p w:rsidR="001025DB" w:rsidRPr="001025DB" w:rsidRDefault="001025DB">
        <w:pPr>
          <w:pStyle w:val="Footer"/>
          <w:jc w:val="center"/>
          <w:rPr>
            <w:rFonts w:ascii="Times New Roman" w:hAnsi="Times New Roman" w:cs="Times New Roman"/>
          </w:rPr>
        </w:pPr>
        <w:r w:rsidRPr="001025DB">
          <w:rPr>
            <w:rFonts w:ascii="Times New Roman" w:hAnsi="Times New Roman" w:cs="Times New Roman"/>
          </w:rPr>
          <w:t xml:space="preserve">                                                    </w:t>
        </w:r>
        <w:r w:rsidRPr="001025DB">
          <w:rPr>
            <w:rFonts w:ascii="Times New Roman" w:hAnsi="Times New Roman" w:cs="Times New Roman"/>
          </w:rPr>
          <w:fldChar w:fldCharType="begin"/>
        </w:r>
        <w:r w:rsidRPr="001025DB">
          <w:rPr>
            <w:rFonts w:ascii="Times New Roman" w:hAnsi="Times New Roman" w:cs="Times New Roman"/>
          </w:rPr>
          <w:instrText xml:space="preserve"> PAGE   \* MERGEFORMAT </w:instrText>
        </w:r>
        <w:r w:rsidRPr="001025DB">
          <w:rPr>
            <w:rFonts w:ascii="Times New Roman" w:hAnsi="Times New Roman" w:cs="Times New Roman"/>
          </w:rPr>
          <w:fldChar w:fldCharType="separate"/>
        </w:r>
        <w:r w:rsidR="004772EF">
          <w:rPr>
            <w:rFonts w:ascii="Times New Roman" w:hAnsi="Times New Roman" w:cs="Times New Roman"/>
            <w:noProof/>
          </w:rPr>
          <w:t>1</w:t>
        </w:r>
        <w:r w:rsidRPr="001025DB">
          <w:rPr>
            <w:rFonts w:ascii="Times New Roman" w:hAnsi="Times New Roman" w:cs="Times New Roman"/>
          </w:rPr>
          <w:fldChar w:fldCharType="end"/>
        </w:r>
        <w:r w:rsidRPr="001025DB">
          <w:rPr>
            <w:rFonts w:ascii="Times New Roman" w:hAnsi="Times New Roman" w:cs="Times New Roman"/>
          </w:rPr>
          <w:t xml:space="preserve">  </w:t>
        </w:r>
        <w:r>
          <w:rPr>
            <w:rFonts w:ascii="Times New Roman" w:hAnsi="Times New Roman" w:cs="Times New Roman"/>
          </w:rPr>
          <w:t xml:space="preserve">             </w:t>
        </w:r>
        <w:r w:rsidRPr="001025DB">
          <w:rPr>
            <w:rFonts w:ascii="Times New Roman" w:hAnsi="Times New Roman" w:cs="Times New Roman"/>
          </w:rPr>
          <w:t xml:space="preserve">                                                            SpotLaw</w:t>
        </w:r>
      </w:p>
    </w:sdtContent>
  </w:sdt>
  <w:p w:rsidR="001025DB" w:rsidRPr="001025DB" w:rsidRDefault="001025D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2EF" w:rsidRDefault="004772EF" w:rsidP="001025DB">
      <w:pPr>
        <w:spacing w:after="0" w:line="240" w:lineRule="auto"/>
      </w:pPr>
      <w:r>
        <w:separator/>
      </w:r>
    </w:p>
  </w:footnote>
  <w:footnote w:type="continuationSeparator" w:id="1">
    <w:p w:rsidR="004772EF" w:rsidRDefault="004772EF" w:rsidP="001025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9453D"/>
    <w:rsid w:val="001025DB"/>
    <w:rsid w:val="004772EF"/>
    <w:rsid w:val="009256DB"/>
    <w:rsid w:val="00C94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53D"/>
    <w:pPr>
      <w:ind w:left="720"/>
      <w:contextualSpacing/>
    </w:pPr>
  </w:style>
  <w:style w:type="paragraph" w:styleId="Header">
    <w:name w:val="header"/>
    <w:basedOn w:val="Normal"/>
    <w:link w:val="HeaderChar"/>
    <w:uiPriority w:val="99"/>
    <w:semiHidden/>
    <w:unhideWhenUsed/>
    <w:rsid w:val="001025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5DB"/>
  </w:style>
  <w:style w:type="paragraph" w:styleId="Footer">
    <w:name w:val="footer"/>
    <w:basedOn w:val="Normal"/>
    <w:link w:val="FooterChar"/>
    <w:uiPriority w:val="99"/>
    <w:unhideWhenUsed/>
    <w:rsid w:val="0010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2016-04-20T05:12:00Z</dcterms:created>
  <dcterms:modified xsi:type="dcterms:W3CDTF">2016-04-20T05:24:00Z</dcterms:modified>
</cp:coreProperties>
</file>