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39" w:rsidRPr="009D2C39" w:rsidRDefault="009D2C39" w:rsidP="009D2C39">
      <w:pPr>
        <w:spacing w:after="0" w:line="240" w:lineRule="auto"/>
        <w:jc w:val="center"/>
        <w:rPr>
          <w:rFonts w:ascii="Times New Roman" w:hAnsi="Times New Roman" w:cs="Times New Roman"/>
          <w:b/>
          <w:sz w:val="25"/>
          <w:szCs w:val="25"/>
        </w:rPr>
      </w:pPr>
      <w:r w:rsidRPr="009D2C39">
        <w:rPr>
          <w:rFonts w:ascii="Times New Roman" w:hAnsi="Times New Roman" w:cs="Times New Roman"/>
          <w:b/>
          <w:sz w:val="25"/>
          <w:szCs w:val="25"/>
        </w:rPr>
        <w:t>SUPREME COURT OF INDIA</w:t>
      </w:r>
    </w:p>
    <w:p w:rsidR="009D2C39" w:rsidRPr="009D2C39" w:rsidRDefault="009D2C39" w:rsidP="009D2C39">
      <w:pPr>
        <w:spacing w:after="0" w:line="240" w:lineRule="auto"/>
        <w:jc w:val="center"/>
        <w:rPr>
          <w:rFonts w:ascii="Times New Roman" w:hAnsi="Times New Roman" w:cs="Times New Roman"/>
          <w:sz w:val="25"/>
          <w:szCs w:val="25"/>
        </w:rPr>
      </w:pPr>
    </w:p>
    <w:p w:rsidR="009D2C39" w:rsidRDefault="009D2C39" w:rsidP="009D2C39">
      <w:pPr>
        <w:spacing w:after="0" w:line="240" w:lineRule="auto"/>
        <w:jc w:val="center"/>
        <w:rPr>
          <w:rFonts w:ascii="Times New Roman" w:hAnsi="Times New Roman" w:cs="Times New Roman"/>
          <w:sz w:val="25"/>
          <w:szCs w:val="25"/>
        </w:rPr>
      </w:pPr>
      <w:r w:rsidRPr="009D2C39">
        <w:rPr>
          <w:rFonts w:ascii="Times New Roman" w:hAnsi="Times New Roman" w:cs="Times New Roman"/>
          <w:sz w:val="25"/>
          <w:szCs w:val="25"/>
        </w:rPr>
        <w:t>Essar Steel Ltd.</w:t>
      </w:r>
    </w:p>
    <w:p w:rsidR="009D2C39" w:rsidRPr="009D2C39" w:rsidRDefault="009D2C39" w:rsidP="009D2C39">
      <w:pPr>
        <w:spacing w:after="0" w:line="240" w:lineRule="auto"/>
        <w:jc w:val="center"/>
        <w:rPr>
          <w:rFonts w:ascii="Times New Roman" w:hAnsi="Times New Roman" w:cs="Times New Roman"/>
          <w:sz w:val="25"/>
          <w:szCs w:val="25"/>
        </w:rPr>
      </w:pPr>
    </w:p>
    <w:p w:rsidR="009D2C39" w:rsidRPr="009D2C39" w:rsidRDefault="009D2C39" w:rsidP="009D2C39">
      <w:pPr>
        <w:spacing w:after="0" w:line="240" w:lineRule="auto"/>
        <w:jc w:val="center"/>
        <w:rPr>
          <w:rFonts w:ascii="Times New Roman" w:hAnsi="Times New Roman" w:cs="Times New Roman"/>
          <w:sz w:val="25"/>
          <w:szCs w:val="25"/>
        </w:rPr>
      </w:pPr>
      <w:r w:rsidRPr="009D2C39">
        <w:rPr>
          <w:rFonts w:ascii="Times New Roman" w:hAnsi="Times New Roman" w:cs="Times New Roman"/>
          <w:sz w:val="25"/>
          <w:szCs w:val="25"/>
        </w:rPr>
        <w:t>Vs.</w:t>
      </w:r>
    </w:p>
    <w:p w:rsidR="009D2C39" w:rsidRPr="009D2C39" w:rsidRDefault="009D2C39" w:rsidP="009D2C39">
      <w:pPr>
        <w:spacing w:after="0" w:line="240" w:lineRule="auto"/>
        <w:jc w:val="center"/>
        <w:rPr>
          <w:rFonts w:ascii="Times New Roman" w:hAnsi="Times New Roman" w:cs="Times New Roman"/>
          <w:sz w:val="25"/>
          <w:szCs w:val="25"/>
        </w:rPr>
      </w:pPr>
    </w:p>
    <w:p w:rsidR="009D2C39" w:rsidRDefault="009D2C39" w:rsidP="009D2C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9D2C39">
        <w:rPr>
          <w:rFonts w:ascii="Times New Roman" w:hAnsi="Times New Roman" w:cs="Times New Roman"/>
          <w:sz w:val="25"/>
          <w:szCs w:val="25"/>
        </w:rPr>
        <w:t>f India &amp; Ors.</w:t>
      </w:r>
    </w:p>
    <w:p w:rsidR="009D2C39" w:rsidRDefault="009D2C39" w:rsidP="009D2C39">
      <w:pPr>
        <w:spacing w:after="0" w:line="240" w:lineRule="auto"/>
        <w:jc w:val="center"/>
        <w:rPr>
          <w:rFonts w:ascii="Times New Roman" w:hAnsi="Times New Roman" w:cs="Times New Roman"/>
          <w:sz w:val="25"/>
          <w:szCs w:val="25"/>
        </w:rPr>
      </w:pPr>
    </w:p>
    <w:p w:rsidR="009D2C39" w:rsidRDefault="009D2C39" w:rsidP="009D2C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C.A.No.4610 of</w:t>
      </w:r>
      <w:r w:rsidRPr="009D2C39">
        <w:rPr>
          <w:rFonts w:ascii="Times New Roman" w:hAnsi="Times New Roman" w:cs="Times New Roman"/>
          <w:sz w:val="25"/>
          <w:szCs w:val="25"/>
        </w:rPr>
        <w:t xml:space="preserve"> 2009</w:t>
      </w:r>
    </w:p>
    <w:p w:rsidR="009D2C39" w:rsidRDefault="009D2C39" w:rsidP="009D2C39">
      <w:pPr>
        <w:spacing w:after="0" w:line="240" w:lineRule="auto"/>
        <w:jc w:val="center"/>
        <w:rPr>
          <w:rFonts w:ascii="Times New Roman" w:hAnsi="Times New Roman" w:cs="Times New Roman"/>
          <w:sz w:val="25"/>
          <w:szCs w:val="25"/>
        </w:rPr>
      </w:pPr>
    </w:p>
    <w:p w:rsidR="009D2C39" w:rsidRDefault="009D2C39" w:rsidP="009D2C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Uday U.Lalit,JJ.,)</w:t>
      </w:r>
    </w:p>
    <w:p w:rsidR="009D2C39" w:rsidRDefault="009D2C39" w:rsidP="009D2C39">
      <w:pPr>
        <w:spacing w:after="0" w:line="240" w:lineRule="auto"/>
        <w:jc w:val="center"/>
        <w:rPr>
          <w:rFonts w:ascii="Times New Roman" w:hAnsi="Times New Roman" w:cs="Times New Roman"/>
          <w:sz w:val="25"/>
          <w:szCs w:val="25"/>
        </w:rPr>
      </w:pPr>
    </w:p>
    <w:p w:rsidR="009D2C39" w:rsidRDefault="009D2C39" w:rsidP="009D2C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19.04.2016</w:t>
      </w:r>
    </w:p>
    <w:p w:rsidR="009D2C39" w:rsidRPr="009D2C39" w:rsidRDefault="009D2C39" w:rsidP="009D2C39">
      <w:pPr>
        <w:spacing w:after="0" w:line="240" w:lineRule="auto"/>
        <w:jc w:val="center"/>
        <w:rPr>
          <w:rFonts w:ascii="Times New Roman" w:hAnsi="Times New Roman" w:cs="Times New Roman"/>
          <w:b/>
          <w:sz w:val="25"/>
          <w:szCs w:val="25"/>
        </w:rPr>
      </w:pPr>
    </w:p>
    <w:p w:rsidR="009D2C39" w:rsidRPr="009D2C39" w:rsidRDefault="009D2C39" w:rsidP="009D2C39">
      <w:pPr>
        <w:spacing w:after="0" w:line="240" w:lineRule="auto"/>
        <w:jc w:val="center"/>
        <w:rPr>
          <w:rFonts w:ascii="Times New Roman" w:hAnsi="Times New Roman" w:cs="Times New Roman"/>
          <w:b/>
          <w:sz w:val="25"/>
          <w:szCs w:val="25"/>
        </w:rPr>
      </w:pPr>
      <w:r w:rsidRPr="009D2C39">
        <w:rPr>
          <w:rFonts w:ascii="Times New Roman" w:hAnsi="Times New Roman" w:cs="Times New Roman"/>
          <w:b/>
          <w:sz w:val="25"/>
          <w:szCs w:val="25"/>
        </w:rPr>
        <w:t>JUDGMENT</w:t>
      </w:r>
    </w:p>
    <w:p w:rsidR="009D2C39" w:rsidRPr="009D2C39" w:rsidRDefault="009D2C39" w:rsidP="009D2C39">
      <w:pPr>
        <w:spacing w:after="0" w:line="240" w:lineRule="auto"/>
        <w:jc w:val="both"/>
        <w:rPr>
          <w:rFonts w:ascii="Times New Roman" w:hAnsi="Times New Roman" w:cs="Times New Roman"/>
          <w:b/>
          <w:sz w:val="25"/>
          <w:szCs w:val="25"/>
        </w:rPr>
      </w:pPr>
    </w:p>
    <w:p w:rsidR="009D2C39" w:rsidRPr="009D2C39" w:rsidRDefault="009D2C39" w:rsidP="009D2C39">
      <w:pPr>
        <w:spacing w:after="0" w:line="240" w:lineRule="auto"/>
        <w:jc w:val="both"/>
        <w:rPr>
          <w:rFonts w:ascii="Times New Roman" w:hAnsi="Times New Roman" w:cs="Times New Roman"/>
          <w:b/>
          <w:sz w:val="25"/>
          <w:szCs w:val="25"/>
        </w:rPr>
      </w:pPr>
      <w:r w:rsidRPr="009D2C39">
        <w:rPr>
          <w:rFonts w:ascii="Times New Roman" w:hAnsi="Times New Roman" w:cs="Times New Roman"/>
          <w:b/>
          <w:sz w:val="25"/>
          <w:szCs w:val="25"/>
        </w:rPr>
        <w:t>V.Gopala Gowda, J.</w:t>
      </w:r>
    </w:p>
    <w:p w:rsidR="009D2C39" w:rsidRPr="009D2C39" w:rsidRDefault="009D2C39"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D2C39">
        <w:rPr>
          <w:rFonts w:ascii="Times New Roman" w:hAnsi="Times New Roman" w:cs="Times New Roman"/>
          <w:sz w:val="25"/>
          <w:szCs w:val="25"/>
        </w:rPr>
        <w:t>The present appeals arise out of the impugned common final judgm</w:t>
      </w:r>
      <w:r>
        <w:rPr>
          <w:rFonts w:ascii="Times New Roman" w:hAnsi="Times New Roman" w:cs="Times New Roman"/>
          <w:sz w:val="25"/>
          <w:szCs w:val="25"/>
        </w:rPr>
        <w:t xml:space="preserve">ent and order dated 16.05.2008  </w:t>
      </w:r>
      <w:r w:rsidRPr="009D2C39">
        <w:rPr>
          <w:rFonts w:ascii="Times New Roman" w:hAnsi="Times New Roman" w:cs="Times New Roman"/>
          <w:sz w:val="25"/>
          <w:szCs w:val="25"/>
        </w:rPr>
        <w:t>passed in Special Civil Application No. 4468 of 2008 etc. by the</w:t>
      </w:r>
      <w:r w:rsidRPr="009D2C39">
        <w:rPr>
          <w:rFonts w:ascii="Times New Roman" w:hAnsi="Times New Roman" w:cs="Times New Roman"/>
          <w:sz w:val="25"/>
          <w:szCs w:val="25"/>
        </w:rPr>
        <w:tab/>
        <w:t>High Court of</w:t>
      </w:r>
      <w:r>
        <w:rPr>
          <w:rFonts w:ascii="Times New Roman" w:hAnsi="Times New Roman" w:cs="Times New Roman"/>
          <w:sz w:val="25"/>
          <w:szCs w:val="25"/>
        </w:rPr>
        <w:t xml:space="preserve"> </w:t>
      </w:r>
      <w:r w:rsidRPr="009D2C39">
        <w:rPr>
          <w:rFonts w:ascii="Times New Roman" w:hAnsi="Times New Roman" w:cs="Times New Roman"/>
          <w:sz w:val="25"/>
          <w:szCs w:val="25"/>
        </w:rPr>
        <w:t>Gujarat at Ahmedabad,</w:t>
      </w:r>
      <w:r>
        <w:rPr>
          <w:rFonts w:ascii="Times New Roman" w:hAnsi="Times New Roman" w:cs="Times New Roman"/>
          <w:sz w:val="25"/>
          <w:szCs w:val="25"/>
        </w:rPr>
        <w:t xml:space="preserve"> </w:t>
      </w:r>
      <w:r w:rsidRPr="009D2C39">
        <w:rPr>
          <w:rFonts w:ascii="Times New Roman" w:hAnsi="Times New Roman" w:cs="Times New Roman"/>
          <w:sz w:val="25"/>
          <w:szCs w:val="25"/>
        </w:rPr>
        <w:t>wherein by a majority of 2:1, a Three Judge bench upheld the validity of the impugned policy decision dated 06.03.2007 on the ground that the Union of India is competent to take the policy decision and further it has held that it is either arbitrary, unjust or violative of the fundamental rights of the appellants herein.</w:t>
      </w:r>
    </w:p>
    <w:p w:rsidR="009D2C39" w:rsidRPr="009D2C39" w:rsidRDefault="009D2C39" w:rsidP="009D2C39">
      <w:pPr>
        <w:spacing w:after="0" w:line="240" w:lineRule="auto"/>
        <w:jc w:val="both"/>
        <w:rPr>
          <w:rFonts w:ascii="Times New Roman" w:hAnsi="Times New Roman" w:cs="Times New Roman"/>
          <w:sz w:val="25"/>
          <w:szCs w:val="25"/>
        </w:rPr>
      </w:pPr>
    </w:p>
    <w:p w:rsidR="009D2C39" w:rsidRP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2.</w:t>
      </w:r>
      <w:r>
        <w:rPr>
          <w:rFonts w:ascii="Times New Roman" w:hAnsi="Times New Roman" w:cs="Times New Roman"/>
          <w:sz w:val="25"/>
          <w:szCs w:val="25"/>
        </w:rPr>
        <w:t xml:space="preserve"> </w:t>
      </w:r>
      <w:r w:rsidRPr="009D2C39">
        <w:rPr>
          <w:rFonts w:ascii="Times New Roman" w:hAnsi="Times New Roman" w:cs="Times New Roman"/>
          <w:sz w:val="25"/>
          <w:szCs w:val="25"/>
        </w:rPr>
        <w:t>Since the facts in all these appeals raise the same issue for our consideration, for t</w:t>
      </w:r>
      <w:r>
        <w:rPr>
          <w:rFonts w:ascii="Times New Roman" w:hAnsi="Times New Roman" w:cs="Times New Roman"/>
          <w:sz w:val="25"/>
          <w:szCs w:val="25"/>
        </w:rPr>
        <w:t xml:space="preserve">he sake of brevity, </w:t>
      </w:r>
      <w:r w:rsidRPr="009D2C39">
        <w:rPr>
          <w:rFonts w:ascii="Times New Roman" w:hAnsi="Times New Roman" w:cs="Times New Roman"/>
          <w:sz w:val="25"/>
          <w:szCs w:val="25"/>
        </w:rPr>
        <w:t>we</w:t>
      </w:r>
      <w:r>
        <w:rPr>
          <w:rFonts w:ascii="Times New Roman" w:hAnsi="Times New Roman" w:cs="Times New Roman"/>
          <w:sz w:val="25"/>
          <w:szCs w:val="25"/>
        </w:rPr>
        <w:t xml:space="preserve"> </w:t>
      </w:r>
      <w:r w:rsidRPr="009D2C39">
        <w:rPr>
          <w:rFonts w:ascii="Times New Roman" w:hAnsi="Times New Roman" w:cs="Times New Roman"/>
          <w:sz w:val="25"/>
          <w:szCs w:val="25"/>
        </w:rPr>
        <w:t>refer</w:t>
      </w:r>
      <w:r w:rsidRPr="009D2C39">
        <w:rPr>
          <w:rFonts w:ascii="Times New Roman" w:hAnsi="Times New Roman" w:cs="Times New Roman"/>
          <w:sz w:val="25"/>
          <w:szCs w:val="25"/>
        </w:rPr>
        <w:tab/>
        <w:t>to the</w:t>
      </w:r>
      <w:r w:rsidRPr="009D2C39">
        <w:rPr>
          <w:rFonts w:ascii="Times New Roman" w:hAnsi="Times New Roman" w:cs="Times New Roman"/>
          <w:sz w:val="25"/>
          <w:szCs w:val="25"/>
        </w:rPr>
        <w:tab/>
        <w:t>facts of Civil Appeal</w:t>
      </w:r>
      <w:r>
        <w:rPr>
          <w:rFonts w:ascii="Times New Roman" w:hAnsi="Times New Roman" w:cs="Times New Roman"/>
          <w:sz w:val="25"/>
          <w:szCs w:val="25"/>
        </w:rPr>
        <w:t xml:space="preserve"> No.4610 of</w:t>
      </w:r>
      <w:r>
        <w:rPr>
          <w:rFonts w:ascii="Times New Roman" w:hAnsi="Times New Roman" w:cs="Times New Roman"/>
          <w:sz w:val="25"/>
          <w:szCs w:val="25"/>
        </w:rPr>
        <w:tab/>
        <w:t xml:space="preserve">2009. The necessary </w:t>
      </w:r>
      <w:r w:rsidRPr="009D2C39">
        <w:rPr>
          <w:rFonts w:ascii="Times New Roman" w:hAnsi="Times New Roman" w:cs="Times New Roman"/>
          <w:sz w:val="25"/>
          <w:szCs w:val="25"/>
        </w:rPr>
        <w:t>relev</w:t>
      </w:r>
      <w:r>
        <w:rPr>
          <w:rFonts w:ascii="Times New Roman" w:hAnsi="Times New Roman" w:cs="Times New Roman"/>
          <w:sz w:val="25"/>
          <w:szCs w:val="25"/>
        </w:rPr>
        <w:t>-</w:t>
      </w:r>
      <w:r w:rsidRPr="009D2C39">
        <w:rPr>
          <w:rFonts w:ascii="Times New Roman" w:hAnsi="Times New Roman" w:cs="Times New Roman"/>
          <w:sz w:val="25"/>
          <w:szCs w:val="25"/>
        </w:rPr>
        <w:t>ant facts</w:t>
      </w:r>
      <w:r>
        <w:rPr>
          <w:rFonts w:ascii="Times New Roman" w:hAnsi="Times New Roman" w:cs="Times New Roman"/>
          <w:sz w:val="25"/>
          <w:szCs w:val="25"/>
        </w:rPr>
        <w:t xml:space="preserve"> </w:t>
      </w:r>
      <w:r w:rsidRPr="009D2C39">
        <w:rPr>
          <w:rFonts w:ascii="Times New Roman" w:hAnsi="Times New Roman" w:cs="Times New Roman"/>
          <w:sz w:val="25"/>
          <w:szCs w:val="25"/>
        </w:rPr>
        <w:t>required to appreciate the riva</w:t>
      </w:r>
      <w:r>
        <w:rPr>
          <w:rFonts w:ascii="Times New Roman" w:hAnsi="Times New Roman" w:cs="Times New Roman"/>
          <w:sz w:val="25"/>
          <w:szCs w:val="25"/>
        </w:rPr>
        <w:t>l legal contentions advanced</w:t>
      </w:r>
      <w:r>
        <w:rPr>
          <w:rFonts w:ascii="Times New Roman" w:hAnsi="Times New Roman" w:cs="Times New Roman"/>
          <w:sz w:val="25"/>
          <w:szCs w:val="25"/>
        </w:rPr>
        <w:tab/>
        <w:t xml:space="preserve">on behalf </w:t>
      </w:r>
      <w:r w:rsidRPr="009D2C39">
        <w:rPr>
          <w:rFonts w:ascii="Times New Roman" w:hAnsi="Times New Roman" w:cs="Times New Roman"/>
          <w:sz w:val="25"/>
          <w:szCs w:val="25"/>
        </w:rPr>
        <w:t>of the</w:t>
      </w:r>
      <w:r>
        <w:rPr>
          <w:rFonts w:ascii="Times New Roman" w:hAnsi="Times New Roman" w:cs="Times New Roman"/>
          <w:sz w:val="25"/>
          <w:szCs w:val="25"/>
        </w:rPr>
        <w:t xml:space="preserve"> </w:t>
      </w:r>
      <w:r w:rsidRPr="009D2C39">
        <w:rPr>
          <w:rFonts w:ascii="Times New Roman" w:hAnsi="Times New Roman" w:cs="Times New Roman"/>
          <w:sz w:val="25"/>
          <w:szCs w:val="25"/>
        </w:rPr>
        <w:t>pa</w:t>
      </w:r>
      <w:r w:rsidR="00F97746">
        <w:rPr>
          <w:rFonts w:ascii="Times New Roman" w:hAnsi="Times New Roman" w:cs="Times New Roman"/>
          <w:sz w:val="25"/>
          <w:szCs w:val="25"/>
        </w:rPr>
        <w:t>-</w:t>
      </w:r>
      <w:r w:rsidRPr="009D2C39">
        <w:rPr>
          <w:rFonts w:ascii="Times New Roman" w:hAnsi="Times New Roman" w:cs="Times New Roman"/>
          <w:sz w:val="25"/>
          <w:szCs w:val="25"/>
        </w:rPr>
        <w:t>rties are stated in</w:t>
      </w:r>
      <w:r>
        <w:rPr>
          <w:rFonts w:ascii="Times New Roman" w:hAnsi="Times New Roman" w:cs="Times New Roman"/>
          <w:sz w:val="25"/>
          <w:szCs w:val="25"/>
        </w:rPr>
        <w:t xml:space="preserve"> </w:t>
      </w:r>
      <w:r w:rsidRPr="009D2C39">
        <w:rPr>
          <w:rFonts w:ascii="Times New Roman" w:hAnsi="Times New Roman" w:cs="Times New Roman"/>
          <w:sz w:val="25"/>
          <w:szCs w:val="25"/>
        </w:rPr>
        <w:t>brief hereunder:</w:t>
      </w:r>
      <w:r>
        <w:rPr>
          <w:rFonts w:ascii="Times New Roman" w:hAnsi="Times New Roman" w:cs="Times New Roman"/>
          <w:sz w:val="25"/>
          <w:szCs w:val="25"/>
        </w:rPr>
        <w:t xml:space="preserve"> </w:t>
      </w:r>
      <w:r w:rsidRPr="009D2C39">
        <w:rPr>
          <w:rFonts w:ascii="Times New Roman" w:hAnsi="Times New Roman" w:cs="Times New Roman"/>
          <w:sz w:val="25"/>
          <w:szCs w:val="25"/>
        </w:rPr>
        <w:t>India purchases natural gas from Gulf countries. Since gas in large quantities cannot be feasibly</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transported by pipelines across countries, before such gas is transported, it is liquefied and thereafter shipped to India. This liquefied gas is known as Liquefied Natural Gas (hereinafter referred to as "LNG"). Once this liquefied gas reaches India, it is converted into gas again. This is known as Regasified Liquefied Natural Gas (hereinafter referred to as "RLNG").</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In the instant case, Ras Laffin Natural Gas Company Limited, Qatar (hereinafter referred to as "RasGas") sold LNG to Petronet LNG Limited (hereinafter referred to as "Petronet"), an Indian company, which was set up as a Joint venture between the Government of India and the key players in the LNG market like Oil and Natural Gas Corporation (hereinafter referred to as "ONGC"), Indian Oil Corporation Limited (hereinafter referred to as "IOCL") and Bharat Petroleum Corporation Limited</w:t>
      </w: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(hereinafter referred to as "BPCL"). This was done under a Sale Purchase Agreement entered in July, 1999 for a period of 25 years.</w:t>
      </w:r>
    </w:p>
    <w:p w:rsidR="00F97746" w:rsidRPr="009D2C39" w:rsidRDefault="00F97746" w:rsidP="009D2C39">
      <w:pPr>
        <w:spacing w:after="0" w:line="240" w:lineRule="auto"/>
        <w:jc w:val="both"/>
        <w:rPr>
          <w:rFonts w:ascii="Times New Roman" w:hAnsi="Times New Roman" w:cs="Times New Roman"/>
          <w:sz w:val="25"/>
          <w:szCs w:val="25"/>
        </w:rPr>
      </w:pPr>
    </w:p>
    <w:p w:rsidR="009D2C39" w:rsidRPr="009D2C39" w:rsidRDefault="00F97746"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9D2C39" w:rsidRPr="009D2C39">
        <w:rPr>
          <w:rFonts w:ascii="Times New Roman" w:hAnsi="Times New Roman" w:cs="Times New Roman"/>
          <w:sz w:val="25"/>
          <w:szCs w:val="25"/>
        </w:rPr>
        <w:t xml:space="preserve"> Petronet sold the resultant LNG to companies like BPCL, IOCL and GAIL. They in turn, sold it to customers like Essar Steel, which is the appellant in Civil Appeal No. 4610 of 2009.</w:t>
      </w:r>
    </w:p>
    <w:p w:rsidR="009D2C39" w:rsidRDefault="00F97746"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9D2C39" w:rsidRPr="009D2C39">
        <w:rPr>
          <w:rFonts w:ascii="Times New Roman" w:hAnsi="Times New Roman" w:cs="Times New Roman"/>
          <w:sz w:val="25"/>
          <w:szCs w:val="25"/>
        </w:rPr>
        <w:t xml:space="preserve"> In the immediate context of the present appeals, Essar Steel signed contracts with IOCL, BPCL and GSPCL for purchase of RLNG at a fixed price. The price was fixed upto the date 31.12.2008. The Gas Supply Agreements were for the supply of 5 million metric tonnes per annum (MMTPA) at a fixed price of US $ 2.9412 per million metric british thermal unit (MMBTU). </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F97746"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9D2C39" w:rsidRPr="009D2C39">
        <w:rPr>
          <w:rFonts w:ascii="Times New Roman" w:hAnsi="Times New Roman" w:cs="Times New Roman"/>
          <w:sz w:val="25"/>
          <w:szCs w:val="25"/>
        </w:rPr>
        <w:t>On 06.03.2007, the Central Government issued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impugned policy directive to Petronet in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following terms:</w:t>
      </w:r>
    </w:p>
    <w:p w:rsidR="00F97746" w:rsidRPr="009D2C39" w:rsidRDefault="00F97746" w:rsidP="009D2C39">
      <w:pPr>
        <w:spacing w:after="0" w:line="240" w:lineRule="auto"/>
        <w:jc w:val="both"/>
        <w:rPr>
          <w:rFonts w:ascii="Times New Roman" w:hAnsi="Times New Roman" w:cs="Times New Roman"/>
          <w:sz w:val="25"/>
          <w:szCs w:val="25"/>
        </w:rPr>
      </w:pPr>
    </w:p>
    <w:p w:rsidR="009D2C39" w:rsidRPr="009D2C39" w:rsidRDefault="009D2C39" w:rsidP="00F97746">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"1. The question of prices to be charged for RLNG from different customers has been under consideration of the Government. After considering existing practices and to avoid loading high cost of additional RLNG being made available to the prospective customers, it has been decided, after examination of all aspects, in public interest, that the gas prices being charged on supply of RLNG procured under long term contracts should be on a non discriminatory basis and uniform pooled prices should be charged for all the existing and new customers.</w:t>
      </w:r>
    </w:p>
    <w:p w:rsidR="00F97746" w:rsidRDefault="00F97746" w:rsidP="00F97746">
      <w:pPr>
        <w:spacing w:after="0" w:line="240" w:lineRule="auto"/>
        <w:jc w:val="both"/>
        <w:rPr>
          <w:rFonts w:ascii="Times New Roman" w:hAnsi="Times New Roman" w:cs="Times New Roman"/>
          <w:sz w:val="25"/>
          <w:szCs w:val="25"/>
        </w:rPr>
      </w:pPr>
    </w:p>
    <w:p w:rsidR="009D2C39" w:rsidRDefault="009D2C39" w:rsidP="00F97746">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2. You are advised accordingly and requested to give effect to the same immediately."</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The letter was authenticated by the Under Secretary to the Government of India.</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F97746"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9D2C39" w:rsidRPr="009D2C39">
        <w:rPr>
          <w:rFonts w:ascii="Times New Roman" w:hAnsi="Times New Roman" w:cs="Times New Roman"/>
          <w:sz w:val="25"/>
          <w:szCs w:val="25"/>
        </w:rPr>
        <w:t>In pursuant to the above communication dated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06.03.2007,</w:t>
      </w:r>
      <w:r w:rsidR="009D2C39" w:rsidRPr="009D2C39">
        <w:rPr>
          <w:rFonts w:ascii="Times New Roman" w:hAnsi="Times New Roman" w:cs="Times New Roman"/>
          <w:sz w:val="25"/>
          <w:szCs w:val="25"/>
        </w:rPr>
        <w:tab/>
        <w:t>letters dated 19.03.2007 and 12.04.2007 were sent from IOCL, BPCL and GAIL to Essar Steel, informing it that in view of the policy decision of</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the Government to pool RLNG prices, the price of gas under</w:t>
      </w:r>
      <w:r w:rsidR="009D2C39" w:rsidRPr="009D2C39">
        <w:rPr>
          <w:rFonts w:ascii="Times New Roman" w:hAnsi="Times New Roman" w:cs="Times New Roman"/>
          <w:sz w:val="25"/>
          <w:szCs w:val="25"/>
        </w:rPr>
        <w:tab/>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the</w:t>
      </w:r>
      <w:r>
        <w:rPr>
          <w:rFonts w:ascii="Times New Roman" w:hAnsi="Times New Roman" w:cs="Times New Roman"/>
          <w:sz w:val="25"/>
          <w:szCs w:val="25"/>
        </w:rPr>
        <w:t xml:space="preserve"> c-ontract would </w:t>
      </w:r>
      <w:r w:rsidR="009D2C39" w:rsidRPr="009D2C39">
        <w:rPr>
          <w:rFonts w:ascii="Times New Roman" w:hAnsi="Times New Roman" w:cs="Times New Roman"/>
          <w:sz w:val="25"/>
          <w:szCs w:val="25"/>
        </w:rPr>
        <w:t>be revised and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increased from Rs. 135 per MMBTU to Rs. 207.02 MMBTU.</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F97746"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9D2C39" w:rsidRPr="009D2C39">
        <w:rPr>
          <w:rFonts w:ascii="Times New Roman" w:hAnsi="Times New Roman" w:cs="Times New Roman"/>
          <w:sz w:val="25"/>
          <w:szCs w:val="25"/>
        </w:rPr>
        <w:t xml:space="preserve">Aggrieved, the appellant filed Writ Petition No. 5098 of 2007 before the High </w:t>
      </w:r>
      <w:r>
        <w:rPr>
          <w:rFonts w:ascii="Times New Roman" w:hAnsi="Times New Roman" w:cs="Times New Roman"/>
          <w:sz w:val="25"/>
          <w:szCs w:val="25"/>
        </w:rPr>
        <w:t>Court of Delhi, challenging</w:t>
      </w:r>
      <w:r>
        <w:rPr>
          <w:rFonts w:ascii="Times New Roman" w:hAnsi="Times New Roman" w:cs="Times New Roman"/>
          <w:sz w:val="25"/>
          <w:szCs w:val="25"/>
        </w:rPr>
        <w:tab/>
        <w:t xml:space="preserve">the </w:t>
      </w:r>
      <w:r w:rsidR="009D2C39" w:rsidRPr="009D2C39">
        <w:rPr>
          <w:rFonts w:ascii="Times New Roman" w:hAnsi="Times New Roman" w:cs="Times New Roman"/>
          <w:sz w:val="25"/>
          <w:szCs w:val="25"/>
        </w:rPr>
        <w:t>impugned</w:t>
      </w:r>
      <w:r w:rsidR="009D2C39" w:rsidRPr="009D2C39">
        <w:rPr>
          <w:rFonts w:ascii="Times New Roman" w:hAnsi="Times New Roman" w:cs="Times New Roman"/>
          <w:sz w:val="25"/>
          <w:szCs w:val="25"/>
        </w:rPr>
        <w:tab/>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policy</w:t>
      </w:r>
      <w:r w:rsidR="009D2C39" w:rsidRPr="009D2C39">
        <w:rPr>
          <w:rFonts w:ascii="Times New Roman" w:hAnsi="Times New Roman" w:cs="Times New Roman"/>
          <w:sz w:val="25"/>
          <w:szCs w:val="25"/>
        </w:rPr>
        <w:tab/>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decision and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consequent action of IOCL,</w:t>
      </w:r>
      <w:r>
        <w:rPr>
          <w:rFonts w:ascii="Times New Roman" w:hAnsi="Times New Roman" w:cs="Times New Roman"/>
          <w:sz w:val="25"/>
          <w:szCs w:val="25"/>
        </w:rPr>
        <w:t xml:space="preserve"> </w:t>
      </w:r>
      <w:r w:rsidRPr="009D2C39">
        <w:rPr>
          <w:rFonts w:ascii="Times New Roman" w:hAnsi="Times New Roman" w:cs="Times New Roman"/>
          <w:sz w:val="25"/>
          <w:szCs w:val="25"/>
        </w:rPr>
        <w:t xml:space="preserve"> </w:t>
      </w:r>
      <w:r w:rsidR="009D2C39" w:rsidRPr="009D2C39">
        <w:rPr>
          <w:rFonts w:ascii="Times New Roman" w:hAnsi="Times New Roman" w:cs="Times New Roman"/>
          <w:sz w:val="25"/>
          <w:szCs w:val="25"/>
        </w:rPr>
        <w:t>BPCL,</w:t>
      </w:r>
      <w:r w:rsidR="009D2C39" w:rsidRPr="009D2C39">
        <w:rPr>
          <w:rFonts w:ascii="Times New Roman" w:hAnsi="Times New Roman" w:cs="Times New Roman"/>
          <w:sz w:val="25"/>
          <w:szCs w:val="25"/>
        </w:rPr>
        <w:tab/>
        <w:t>GAIL and GSPCL in</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unilaterally increasing the price of RLNG w.e.f.</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01.08.2007,</w:t>
      </w:r>
      <w:r>
        <w:rPr>
          <w:rFonts w:ascii="Times New Roman" w:hAnsi="Times New Roman" w:cs="Times New Roman"/>
          <w:sz w:val="25"/>
          <w:szCs w:val="25"/>
        </w:rPr>
        <w:t xml:space="preserve"> </w:t>
      </w:r>
      <w:r w:rsidRPr="009D2C39">
        <w:rPr>
          <w:rFonts w:ascii="Times New Roman" w:hAnsi="Times New Roman" w:cs="Times New Roman"/>
          <w:sz w:val="25"/>
          <w:szCs w:val="25"/>
        </w:rPr>
        <w:t xml:space="preserve"> </w:t>
      </w:r>
      <w:r w:rsidR="009D2C39" w:rsidRPr="009D2C39">
        <w:rPr>
          <w:rFonts w:ascii="Times New Roman" w:hAnsi="Times New Roman" w:cs="Times New Roman"/>
          <w:sz w:val="25"/>
          <w:szCs w:val="25"/>
        </w:rPr>
        <w:t>is in contravention of the gas supply contracts which clearly stipulate the fixed price of US $</w:t>
      </w:r>
      <w:r>
        <w:rPr>
          <w:rFonts w:ascii="Times New Roman" w:hAnsi="Times New Roman" w:cs="Times New Roman"/>
          <w:sz w:val="25"/>
          <w:szCs w:val="25"/>
        </w:rPr>
        <w:t xml:space="preserve"> 2.93 </w:t>
      </w:r>
      <w:r w:rsidR="009D2C39" w:rsidRPr="009D2C39">
        <w:rPr>
          <w:rFonts w:ascii="Times New Roman" w:hAnsi="Times New Roman" w:cs="Times New Roman"/>
          <w:sz w:val="25"/>
          <w:szCs w:val="25"/>
        </w:rPr>
        <w:t>per MMBTU of RLNG. Certain other</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appellants had also filed Writ Petitions before the High Court of Gujarat urging variou</w:t>
      </w:r>
      <w:r>
        <w:rPr>
          <w:rFonts w:ascii="Times New Roman" w:hAnsi="Times New Roman" w:cs="Times New Roman"/>
          <w:sz w:val="25"/>
          <w:szCs w:val="25"/>
        </w:rPr>
        <w:t>s legal grounds questioning</w:t>
      </w:r>
      <w:r>
        <w:rPr>
          <w:rFonts w:ascii="Times New Roman" w:hAnsi="Times New Roman" w:cs="Times New Roman"/>
          <w:sz w:val="25"/>
          <w:szCs w:val="25"/>
        </w:rPr>
        <w:tab/>
        <w:t xml:space="preserve">the legality </w:t>
      </w:r>
      <w:r w:rsidR="009D2C39" w:rsidRPr="009D2C39">
        <w:rPr>
          <w:rFonts w:ascii="Times New Roman" w:hAnsi="Times New Roman" w:cs="Times New Roman"/>
          <w:sz w:val="25"/>
          <w:szCs w:val="25"/>
        </w:rPr>
        <w:t>of the impugned policy</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decisions and the communications received by them. In pursuant to which, the High Court passed an interim order granting stay of the operation of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impugned policy decision. A Transfer Petition No. 513 of 2007 was filed before this Court seeking for transfer of Writ Petition No. 5098 of 2007 from the High Court of Delhi to the Gujarat High Court. Vide order dated 22.08.2007, this Court vacated the stay operating on the impugned policy decision and transferred the Writ Petition No. 5098 of 2007 from Delhi High Court to Gujarat High Court and directed the Division Bench of the Gujarat High Court to hear the batch of Writ Petitions. The judges of the Division Bench could not concur on the opinion and vide order dated 28.09.2007, referred the matter to a third judge. Vide order dated 12.10.2007, the single judge opined not to grant any interim relief in favour of the appellants in their writ petitions. The Chief Justice of the Gujarat High Court rejected the prayer of the appellants for stay of the operation of the impugned policy vide order dated 17.10.2007. The appellants challenged the correctness of the said order before this Court by way of filing SLP </w:t>
      </w:r>
      <w:r w:rsidR="009D2C39" w:rsidRPr="009D2C39">
        <w:rPr>
          <w:rFonts w:ascii="Times New Roman" w:hAnsi="Times New Roman" w:cs="Times New Roman"/>
          <w:sz w:val="25"/>
          <w:szCs w:val="25"/>
        </w:rPr>
        <w:lastRenderedPageBreak/>
        <w:t>(C) Nos. 21397-99 of 2007. This Court vide its order dated 26.02.2008 directed the High Court of Gujarat to list the Writ Petitions for final hearing before a Three Judge bench. Vide impugned judgment and order dated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16.05.2008,</w:t>
      </w:r>
      <w:r w:rsidR="009D2C39" w:rsidRPr="009D2C39">
        <w:rPr>
          <w:rFonts w:ascii="Times New Roman" w:hAnsi="Times New Roman" w:cs="Times New Roman"/>
          <w:sz w:val="25"/>
          <w:szCs w:val="25"/>
        </w:rPr>
        <w:tab/>
        <w:t>by a majority of 2:1, the High Court upheld the impugned policy decision dated 06.03.2007 and dismissed the Writ Petition filed by the appellant. The majority judgment opined as under:</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9D2C39" w:rsidP="00F97746">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 Union of India, by Empowered Group of</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Ministers with advise of experts and Secretaries of various departments of Union of India, has taken the decision of pooling of price of Regasified Liquefied Natural Gas, on non-discriminatory basis and thereby has put under one denomination, consumers of long term contracts and future consumers. Parties to the contract cannot bind Union of India (third party) by terms of contract...Policy of Union of India is not bound by contractual terms of two private parties, on the contrary, contractual terms will be subject to policy decision by Union of India..</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As a cumulative effect of the aforesaid</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facts, reasons and judicial pronouncement, the impugned decision taken by the Union of India dated 06.03.2007, is a policy decision for pooling price of Regasified Liquefied Natural Gas. Union of India is competent to take this policy decision and the same is neither arbitrary, nor it is unjust, nor violative of fundamental rights, nor violative of constitutional rights nor the same is violative of statutor</w:t>
      </w:r>
      <w:r w:rsidR="00F97746">
        <w:rPr>
          <w:rFonts w:ascii="Times New Roman" w:hAnsi="Times New Roman" w:cs="Times New Roman"/>
          <w:sz w:val="25"/>
          <w:szCs w:val="25"/>
        </w:rPr>
        <w:t>y rights of the petitioners</w:t>
      </w:r>
      <w:r w:rsidR="00F97746">
        <w:rPr>
          <w:rFonts w:ascii="Times New Roman" w:hAnsi="Times New Roman" w:cs="Times New Roman"/>
          <w:sz w:val="25"/>
          <w:szCs w:val="25"/>
        </w:rPr>
        <w:tab/>
        <w:t xml:space="preserve">and the petitioners </w:t>
      </w:r>
      <w:r w:rsidRPr="009D2C39">
        <w:rPr>
          <w:rFonts w:ascii="Times New Roman" w:hAnsi="Times New Roman" w:cs="Times New Roman"/>
          <w:sz w:val="25"/>
          <w:szCs w:val="25"/>
        </w:rPr>
        <w:t>have failed</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to establish that they have borne the burden of increase in price of Regasified Liquefied Natural Gas without passing the same to their further consumers, hence, are not entitle to refund. For getting refund, the aforesaid aspect ought to be est</w:t>
      </w:r>
      <w:r w:rsidR="00F97746">
        <w:rPr>
          <w:rFonts w:ascii="Times New Roman" w:hAnsi="Times New Roman" w:cs="Times New Roman"/>
          <w:sz w:val="25"/>
          <w:szCs w:val="25"/>
        </w:rPr>
        <w:t>ablished by the petitioners,</w:t>
      </w:r>
      <w:r w:rsidR="00F97746">
        <w:rPr>
          <w:rFonts w:ascii="Times New Roman" w:hAnsi="Times New Roman" w:cs="Times New Roman"/>
          <w:sz w:val="25"/>
          <w:szCs w:val="25"/>
        </w:rPr>
        <w:tab/>
        <w:t xml:space="preserve">on the basis of </w:t>
      </w:r>
      <w:r w:rsidRPr="009D2C39">
        <w:rPr>
          <w:rFonts w:ascii="Times New Roman" w:hAnsi="Times New Roman" w:cs="Times New Roman"/>
          <w:sz w:val="25"/>
          <w:szCs w:val="25"/>
        </w:rPr>
        <w:t>evidence on</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record, either</w:t>
      </w:r>
      <w:r w:rsidRPr="009D2C39">
        <w:rPr>
          <w:rFonts w:ascii="Times New Roman" w:hAnsi="Times New Roman" w:cs="Times New Roman"/>
          <w:sz w:val="25"/>
          <w:szCs w:val="25"/>
        </w:rPr>
        <w:tab/>
        <w:t>in</w:t>
      </w:r>
      <w:r w:rsidR="00F97746">
        <w:rPr>
          <w:rFonts w:ascii="Times New Roman" w:hAnsi="Times New Roman" w:cs="Times New Roman"/>
          <w:sz w:val="25"/>
          <w:szCs w:val="25"/>
        </w:rPr>
        <w:t xml:space="preserve"> the suit </w:t>
      </w:r>
      <w:r w:rsidRPr="009D2C39">
        <w:rPr>
          <w:rFonts w:ascii="Times New Roman" w:hAnsi="Times New Roman" w:cs="Times New Roman"/>
          <w:sz w:val="25"/>
          <w:szCs w:val="25"/>
        </w:rPr>
        <w:t>or in the</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arbitration. There is no substance in</w:t>
      </w:r>
      <w:r w:rsidR="00F97746">
        <w:rPr>
          <w:rFonts w:ascii="Times New Roman" w:hAnsi="Times New Roman" w:cs="Times New Roman"/>
          <w:sz w:val="25"/>
          <w:szCs w:val="25"/>
        </w:rPr>
        <w:t xml:space="preserve"> these petitions, and,</w:t>
      </w:r>
      <w:r w:rsidR="00F97746">
        <w:rPr>
          <w:rFonts w:ascii="Times New Roman" w:hAnsi="Times New Roman" w:cs="Times New Roman"/>
          <w:sz w:val="25"/>
          <w:szCs w:val="25"/>
        </w:rPr>
        <w:tab/>
        <w:t xml:space="preserve">therefore, </w:t>
      </w:r>
      <w:r w:rsidRPr="009D2C39">
        <w:rPr>
          <w:rFonts w:ascii="Times New Roman" w:hAnsi="Times New Roman" w:cs="Times New Roman"/>
          <w:sz w:val="25"/>
          <w:szCs w:val="25"/>
        </w:rPr>
        <w:t>all these</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petitions are hereby dismissed."</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Hence, the present appeals.</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F97746"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9D2C39" w:rsidRPr="009D2C39">
        <w:rPr>
          <w:rFonts w:ascii="Times New Roman" w:hAnsi="Times New Roman" w:cs="Times New Roman"/>
          <w:sz w:val="25"/>
          <w:szCs w:val="25"/>
        </w:rPr>
        <w:t>Mr. Abhishek Manu Singhvi, learned senior counsel appearing on behalf of the appellant Essar Steel in Civil Appeal No. 4610 of 2009 has questioned the correctness of the impugned judgment and order passed by the High Court. It is contended by him that the contracts between the appellants and off takers (IOCL, GPSCL) had three elements, viz., fixed price, for a fixed term, in respect of a fixed basic quantity. The appellant is aggrieved by the fact that even with this limited five year period and after having faithfully observed these frozen and unchangeable contractual parameters of fixed term, fixed price and fixed quantity for almost four out of five years, the respondents reneged and violated these fixed parameters in the last fourteen months of the contract, all for the benefit of a single entity, that is the Ratnagiri Gas and Power Private Limited (hereinafter referred to as the "Ratnagiri Power Project").</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F97746"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9D2C39" w:rsidRPr="009D2C39">
        <w:rPr>
          <w:rFonts w:ascii="Times New Roman" w:hAnsi="Times New Roman" w:cs="Times New Roman"/>
          <w:sz w:val="25"/>
          <w:szCs w:val="25"/>
        </w:rPr>
        <w:t>The learned senior counsel further contends that executive actions of the Union of India which operates to the prejudice of any person must necessarily have legislative backing. It is contended that in the present case, no entity</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except the Ratnagiri Power Project was benefited as a result of the change of policy by the Central Government.</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F97746"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9D2C39" w:rsidRPr="009D2C39">
        <w:rPr>
          <w:rFonts w:ascii="Times New Roman" w:hAnsi="Times New Roman" w:cs="Times New Roman"/>
          <w:sz w:val="25"/>
          <w:szCs w:val="25"/>
        </w:rPr>
        <w:t>The learned senior counsel in support of his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legal submission </w:t>
      </w:r>
      <w:r>
        <w:rPr>
          <w:rFonts w:ascii="Times New Roman" w:hAnsi="Times New Roman" w:cs="Times New Roman"/>
          <w:sz w:val="25"/>
          <w:szCs w:val="25"/>
        </w:rPr>
        <w:t>places reliance</w:t>
      </w:r>
      <w:r>
        <w:rPr>
          <w:rFonts w:ascii="Times New Roman" w:hAnsi="Times New Roman" w:cs="Times New Roman"/>
          <w:sz w:val="25"/>
          <w:szCs w:val="25"/>
        </w:rPr>
        <w:tab/>
        <w:t xml:space="preserve">on the decision </w:t>
      </w:r>
      <w:r w:rsidR="009D2C39" w:rsidRPr="009D2C39">
        <w:rPr>
          <w:rFonts w:ascii="Times New Roman" w:hAnsi="Times New Roman" w:cs="Times New Roman"/>
          <w:sz w:val="25"/>
          <w:szCs w:val="25"/>
        </w:rPr>
        <w:t>of</w:t>
      </w:r>
      <w:r>
        <w:rPr>
          <w:rFonts w:ascii="Times New Roman" w:hAnsi="Times New Roman" w:cs="Times New Roman"/>
          <w:sz w:val="25"/>
          <w:szCs w:val="25"/>
        </w:rPr>
        <w:t xml:space="preserve"> this Court in the case</w:t>
      </w:r>
      <w:r>
        <w:rPr>
          <w:rFonts w:ascii="Times New Roman" w:hAnsi="Times New Roman" w:cs="Times New Roman"/>
          <w:sz w:val="25"/>
          <w:szCs w:val="25"/>
        </w:rPr>
        <w:tab/>
        <w:t xml:space="preserve">of </w:t>
      </w:r>
      <w:r w:rsidRPr="00F97746">
        <w:rPr>
          <w:rFonts w:ascii="Times New Roman" w:hAnsi="Times New Roman" w:cs="Times New Roman"/>
          <w:i/>
          <w:sz w:val="25"/>
          <w:szCs w:val="25"/>
        </w:rPr>
        <w:t xml:space="preserve">Delhi </w:t>
      </w:r>
      <w:r w:rsidR="009D2C39" w:rsidRPr="00F97746">
        <w:rPr>
          <w:rFonts w:ascii="Times New Roman" w:hAnsi="Times New Roman" w:cs="Times New Roman"/>
          <w:i/>
          <w:sz w:val="25"/>
          <w:szCs w:val="25"/>
        </w:rPr>
        <w:t>Development</w:t>
      </w:r>
      <w:r w:rsidRPr="00F97746">
        <w:rPr>
          <w:rFonts w:ascii="Times New Roman" w:hAnsi="Times New Roman" w:cs="Times New Roman"/>
          <w:i/>
          <w:sz w:val="25"/>
          <w:szCs w:val="25"/>
        </w:rPr>
        <w:t xml:space="preserve"> </w:t>
      </w:r>
      <w:r w:rsidR="009D2C39" w:rsidRPr="00F97746">
        <w:rPr>
          <w:rFonts w:ascii="Times New Roman" w:hAnsi="Times New Roman" w:cs="Times New Roman"/>
          <w:i/>
          <w:sz w:val="25"/>
          <w:szCs w:val="25"/>
        </w:rPr>
        <w:t>Authority v. Joint Action</w:t>
      </w:r>
      <w:r w:rsidRPr="00F97746">
        <w:rPr>
          <w:rFonts w:ascii="Times New Roman" w:hAnsi="Times New Roman" w:cs="Times New Roman"/>
          <w:i/>
          <w:sz w:val="25"/>
          <w:szCs w:val="25"/>
        </w:rPr>
        <w:t xml:space="preserve"> Committee</w:t>
      </w:r>
      <w:r w:rsidRPr="00F97746">
        <w:rPr>
          <w:rFonts w:ascii="Times New Roman" w:hAnsi="Times New Roman" w:cs="Times New Roman"/>
          <w:sz w:val="20"/>
          <w:szCs w:val="20"/>
          <w:vertAlign w:val="superscript"/>
        </w:rPr>
        <w:t>1</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Allottee</w:t>
      </w:r>
      <w:r w:rsidR="009D2C39" w:rsidRPr="009D2C39">
        <w:rPr>
          <w:rFonts w:ascii="Times New Roman" w:hAnsi="Times New Roman" w:cs="Times New Roman"/>
          <w:sz w:val="25"/>
          <w:szCs w:val="25"/>
        </w:rPr>
        <w:tab/>
        <w:t>of</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SFS Flats , wherein it has held as under:</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9D2C39" w:rsidP="00F97746">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"62 It is well known principle of law</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that a person would be bound by th</w:t>
      </w:r>
      <w:r w:rsidR="00F97746">
        <w:rPr>
          <w:rFonts w:ascii="Times New Roman" w:hAnsi="Times New Roman" w:cs="Times New Roman"/>
          <w:sz w:val="25"/>
          <w:szCs w:val="25"/>
        </w:rPr>
        <w:t xml:space="preserve">e terms of the contract subject of </w:t>
      </w:r>
      <w:r w:rsidRPr="009D2C39">
        <w:rPr>
          <w:rFonts w:ascii="Times New Roman" w:hAnsi="Times New Roman" w:cs="Times New Roman"/>
          <w:sz w:val="25"/>
          <w:szCs w:val="25"/>
        </w:rPr>
        <w:t>course</w:t>
      </w:r>
      <w:r w:rsidRPr="009D2C39">
        <w:rPr>
          <w:rFonts w:ascii="Times New Roman" w:hAnsi="Times New Roman" w:cs="Times New Roman"/>
          <w:sz w:val="25"/>
          <w:szCs w:val="25"/>
        </w:rPr>
        <w:tab/>
        <w:t>to its</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validity. A contract in certain situations may also be avoided. With a view to make novation of a contract binding and in particular some of the terms and conditions thereof, the offeree must be made known thereabout. A party to the contract cannot at a later stage, while the contract was being performed, impose terms and conditions which were not part of the offer and which were based upon unilateral issuance of office orders, but not communicated to the other party to the contract and which were not even the subject matter of a public notice.</w:t>
      </w:r>
    </w:p>
    <w:p w:rsidR="00F97746" w:rsidRPr="009D2C39" w:rsidRDefault="00F97746" w:rsidP="00F97746">
      <w:pPr>
        <w:spacing w:after="0" w:line="240" w:lineRule="auto"/>
        <w:ind w:left="720"/>
        <w:jc w:val="both"/>
        <w:rPr>
          <w:rFonts w:ascii="Times New Roman" w:hAnsi="Times New Roman" w:cs="Times New Roman"/>
          <w:sz w:val="25"/>
          <w:szCs w:val="25"/>
        </w:rPr>
      </w:pPr>
    </w:p>
    <w:p w:rsidR="009D2C39" w:rsidRDefault="009D2C39" w:rsidP="00F97746">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67. The stand taken by DDA itself is that</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the relationship between the parties arises out of the contract. The terms and conditions therefore were, therefore, required to be complied with by both the parties. Terms and conditions of the contract can indisputably be altered or modified. They cannot, however, be done unilaterally unless there exists any provision either in contract itself or in law. Novation of</w:t>
      </w:r>
      <w:r w:rsidR="00F97746">
        <w:rPr>
          <w:rFonts w:ascii="Times New Roman" w:hAnsi="Times New Roman" w:cs="Times New Roman"/>
          <w:sz w:val="25"/>
          <w:szCs w:val="25"/>
        </w:rPr>
        <w:t xml:space="preserve"> contract in terms </w:t>
      </w:r>
      <w:r w:rsidRPr="009D2C39">
        <w:rPr>
          <w:rFonts w:ascii="Times New Roman" w:hAnsi="Times New Roman" w:cs="Times New Roman"/>
          <w:sz w:val="25"/>
          <w:szCs w:val="25"/>
        </w:rPr>
        <w:t>of</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Section 60 of the Contract Act must precede the contract making process. The parties thereto must be ad idem so far as the terms and conditions are concerne</w:t>
      </w:r>
      <w:r w:rsidR="00F97746">
        <w:rPr>
          <w:rFonts w:ascii="Times New Roman" w:hAnsi="Times New Roman" w:cs="Times New Roman"/>
          <w:sz w:val="25"/>
          <w:szCs w:val="25"/>
        </w:rPr>
        <w:t xml:space="preserve">d. If DDA, a contracting party, intended to </w:t>
      </w:r>
      <w:r w:rsidRPr="009D2C39">
        <w:rPr>
          <w:rFonts w:ascii="Times New Roman" w:hAnsi="Times New Roman" w:cs="Times New Roman"/>
          <w:sz w:val="25"/>
          <w:szCs w:val="25"/>
        </w:rPr>
        <w:t>alter</w:t>
      </w:r>
      <w:r w:rsidRPr="009D2C39">
        <w:rPr>
          <w:rFonts w:ascii="Times New Roman" w:hAnsi="Times New Roman" w:cs="Times New Roman"/>
          <w:sz w:val="25"/>
          <w:szCs w:val="25"/>
        </w:rPr>
        <w:tab/>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or</w:t>
      </w:r>
      <w:r w:rsidR="00F97746">
        <w:rPr>
          <w:rFonts w:ascii="Times New Roman" w:hAnsi="Times New Roman" w:cs="Times New Roman"/>
          <w:sz w:val="25"/>
          <w:szCs w:val="25"/>
        </w:rPr>
        <w:t xml:space="preserve"> modify the terms of  Co-ntract, it </w:t>
      </w:r>
      <w:r w:rsidRPr="009D2C39">
        <w:rPr>
          <w:rFonts w:ascii="Times New Roman" w:hAnsi="Times New Roman" w:cs="Times New Roman"/>
          <w:sz w:val="25"/>
          <w:szCs w:val="25"/>
        </w:rPr>
        <w:t>was</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obligatory on its part to bring the same to the notice of the allocate. Having not done so, it, relying on or on the basis of the purported office orders which is not backed by any statute, new terms of contract could</w:t>
      </w:r>
      <w:r w:rsidR="00F97746">
        <w:rPr>
          <w:rFonts w:ascii="Times New Roman" w:hAnsi="Times New Roman" w:cs="Times New Roman"/>
          <w:sz w:val="25"/>
          <w:szCs w:val="25"/>
        </w:rPr>
        <w:t xml:space="preserve"> thrust upon the other party to </w:t>
      </w:r>
      <w:r w:rsidRPr="009D2C39">
        <w:rPr>
          <w:rFonts w:ascii="Times New Roman" w:hAnsi="Times New Roman" w:cs="Times New Roman"/>
          <w:sz w:val="25"/>
          <w:szCs w:val="25"/>
        </w:rPr>
        <w:t>the</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contract. The said purported policy is, therefore, not beyond the pale of judicial review. In fact, being in the realm of contract, it cannot be stated to be a policy decision as such."</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F97746"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D2C39" w:rsidRPr="009D2C39">
        <w:rPr>
          <w:rFonts w:ascii="Times New Roman" w:hAnsi="Times New Roman" w:cs="Times New Roman"/>
          <w:sz w:val="25"/>
          <w:szCs w:val="25"/>
        </w:rPr>
        <w:t>The learned senior counsel further contends that executive action of the Union of India, when it seeks to prejudice the rights of a person, must have the backing of a statute. The learned senior counsel in support of the above contention places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reliance on the decision of a Constitution Bench of this Court in the case of </w:t>
      </w:r>
      <w:r w:rsidR="009D2C39" w:rsidRPr="00F97746">
        <w:rPr>
          <w:rFonts w:ascii="Times New Roman" w:hAnsi="Times New Roman" w:cs="Times New Roman"/>
          <w:i/>
          <w:sz w:val="25"/>
          <w:szCs w:val="25"/>
        </w:rPr>
        <w:t>State of Madhya Pradesh v. Thakur Bharat Singh</w:t>
      </w:r>
      <w:r w:rsidRPr="00F97746">
        <w:rPr>
          <w:rFonts w:ascii="Times New Roman" w:hAnsi="Times New Roman" w:cs="Times New Roman"/>
          <w:sz w:val="20"/>
          <w:szCs w:val="20"/>
          <w:vertAlign w:val="superscript"/>
        </w:rPr>
        <w:t>2</w:t>
      </w:r>
      <w:r w:rsidR="009D2C39" w:rsidRPr="009D2C39">
        <w:rPr>
          <w:rFonts w:ascii="Times New Roman" w:hAnsi="Times New Roman" w:cs="Times New Roman"/>
          <w:sz w:val="25"/>
          <w:szCs w:val="25"/>
        </w:rPr>
        <w:t xml:space="preserve"> , wherein it was held as under:</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9D2C39" w:rsidP="00F97746">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"We have adopted under our Constitution not the continental system but the British system under which the rule of law prevails. Every Act done by the Government or by its officers must, if it is to operate to the prejudice of any person, be supported by some legislative authority."</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Another Constitution Bench of this Court, in the</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 xml:space="preserve">case of </w:t>
      </w:r>
      <w:r w:rsidRPr="00F97746">
        <w:rPr>
          <w:rFonts w:ascii="Times New Roman" w:hAnsi="Times New Roman" w:cs="Times New Roman"/>
          <w:i/>
          <w:sz w:val="25"/>
          <w:szCs w:val="25"/>
        </w:rPr>
        <w:t>Bishan Das v. State of Punjab</w:t>
      </w:r>
      <w:r w:rsidR="00F97746" w:rsidRPr="00F97746">
        <w:rPr>
          <w:rFonts w:ascii="Times New Roman" w:hAnsi="Times New Roman" w:cs="Times New Roman"/>
          <w:sz w:val="20"/>
          <w:szCs w:val="20"/>
          <w:vertAlign w:val="superscript"/>
        </w:rPr>
        <w:t>3</w:t>
      </w:r>
      <w:r w:rsidRPr="009D2C39">
        <w:rPr>
          <w:rFonts w:ascii="Times New Roman" w:hAnsi="Times New Roman" w:cs="Times New Roman"/>
          <w:sz w:val="25"/>
          <w:szCs w:val="25"/>
        </w:rPr>
        <w:t>, held as</w:t>
      </w:r>
      <w:r w:rsidR="00F97746">
        <w:rPr>
          <w:rFonts w:ascii="Times New Roman" w:hAnsi="Times New Roman" w:cs="Times New Roman"/>
          <w:sz w:val="25"/>
          <w:szCs w:val="25"/>
        </w:rPr>
        <w:t xml:space="preserve"> </w:t>
      </w:r>
      <w:r w:rsidRPr="009D2C39">
        <w:rPr>
          <w:rFonts w:ascii="Times New Roman" w:hAnsi="Times New Roman" w:cs="Times New Roman"/>
          <w:sz w:val="25"/>
          <w:szCs w:val="25"/>
        </w:rPr>
        <w:t>under:</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F97746" w:rsidP="0067392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"As pointed out by this Court in </w:t>
      </w:r>
      <w:r w:rsidR="009D2C39" w:rsidRPr="00F97746">
        <w:rPr>
          <w:rFonts w:ascii="Times New Roman" w:hAnsi="Times New Roman" w:cs="Times New Roman"/>
          <w:i/>
          <w:sz w:val="25"/>
          <w:szCs w:val="25"/>
        </w:rPr>
        <w:t>Wazir</w:t>
      </w:r>
      <w:r w:rsidRPr="00F97746">
        <w:rPr>
          <w:rFonts w:ascii="Times New Roman" w:hAnsi="Times New Roman" w:cs="Times New Roman"/>
          <w:i/>
          <w:sz w:val="25"/>
          <w:szCs w:val="25"/>
        </w:rPr>
        <w:t xml:space="preserve"> </w:t>
      </w:r>
      <w:r w:rsidR="009D2C39" w:rsidRPr="00F97746">
        <w:rPr>
          <w:rFonts w:ascii="Times New Roman" w:hAnsi="Times New Roman" w:cs="Times New Roman"/>
          <w:i/>
          <w:sz w:val="25"/>
          <w:szCs w:val="25"/>
        </w:rPr>
        <w:t>Chand v. The State of Himachal Pradesh</w:t>
      </w:r>
      <w:r w:rsidRPr="00F97746">
        <w:rPr>
          <w:rFonts w:ascii="Times New Roman" w:hAnsi="Times New Roman" w:cs="Times New Roman"/>
          <w:i/>
          <w:sz w:val="20"/>
          <w:szCs w:val="20"/>
          <w:vertAlign w:val="superscript"/>
        </w:rPr>
        <w:t>4</w:t>
      </w:r>
      <w:r w:rsidR="009D2C39" w:rsidRPr="00F97746">
        <w:rPr>
          <w:rFonts w:ascii="Times New Roman" w:hAnsi="Times New Roman" w:cs="Times New Roman"/>
          <w:i/>
          <w:sz w:val="25"/>
          <w:szCs w:val="25"/>
        </w:rPr>
        <w:t xml:space="preserve"> </w:t>
      </w:r>
      <w:r w:rsidR="009D2C39" w:rsidRPr="009D2C39">
        <w:rPr>
          <w:rFonts w:ascii="Times New Roman" w:hAnsi="Times New Roman" w:cs="Times New Roman"/>
          <w:sz w:val="25"/>
          <w:szCs w:val="25"/>
        </w:rPr>
        <w:t>the State or its executive officers cannot interfere with the</w:t>
      </w:r>
      <w:r w:rsidR="009D2C39" w:rsidRPr="009D2C39">
        <w:rPr>
          <w:rFonts w:ascii="Times New Roman" w:hAnsi="Times New Roman" w:cs="Times New Roman"/>
          <w:sz w:val="25"/>
          <w:szCs w:val="25"/>
        </w:rPr>
        <w:tab/>
        <w:t>r</w:t>
      </w:r>
      <w:r>
        <w:rPr>
          <w:rFonts w:ascii="Times New Roman" w:hAnsi="Times New Roman" w:cs="Times New Roman"/>
          <w:sz w:val="25"/>
          <w:szCs w:val="25"/>
        </w:rPr>
        <w:t xml:space="preserve">ights of others unless they </w:t>
      </w:r>
      <w:r>
        <w:rPr>
          <w:rFonts w:ascii="Times New Roman" w:hAnsi="Times New Roman" w:cs="Times New Roman"/>
          <w:sz w:val="25"/>
          <w:szCs w:val="25"/>
        </w:rPr>
        <w:lastRenderedPageBreak/>
        <w:t xml:space="preserve">can </w:t>
      </w:r>
      <w:r w:rsidR="009D2C39" w:rsidRPr="009D2C39">
        <w:rPr>
          <w:rFonts w:ascii="Times New Roman" w:hAnsi="Times New Roman" w:cs="Times New Roman"/>
          <w:sz w:val="25"/>
          <w:szCs w:val="25"/>
        </w:rPr>
        <w:t>point</w:t>
      </w:r>
      <w:r>
        <w:rPr>
          <w:rFonts w:ascii="Times New Roman" w:hAnsi="Times New Roman" w:cs="Times New Roman"/>
          <w:sz w:val="25"/>
          <w:szCs w:val="25"/>
        </w:rPr>
        <w:t xml:space="preserve"> To some specific rule of law </w:t>
      </w:r>
      <w:r w:rsidR="009D2C39" w:rsidRPr="009D2C39">
        <w:rPr>
          <w:rFonts w:ascii="Times New Roman" w:hAnsi="Times New Roman" w:cs="Times New Roman"/>
          <w:sz w:val="25"/>
          <w:szCs w:val="25"/>
        </w:rPr>
        <w:t>which</w:t>
      </w:r>
      <w:r>
        <w:rPr>
          <w:rFonts w:ascii="Times New Roman" w:hAnsi="Times New Roman" w:cs="Times New Roman"/>
          <w:sz w:val="25"/>
          <w:szCs w:val="25"/>
        </w:rPr>
        <w:t xml:space="preserve"> </w:t>
      </w:r>
      <w:r w:rsidRPr="009D2C39">
        <w:rPr>
          <w:rFonts w:ascii="Times New Roman" w:hAnsi="Times New Roman" w:cs="Times New Roman"/>
          <w:sz w:val="25"/>
          <w:szCs w:val="25"/>
        </w:rPr>
        <w:t>authorizes</w:t>
      </w:r>
      <w:r w:rsidR="009D2C39" w:rsidRPr="009D2C39">
        <w:rPr>
          <w:rFonts w:ascii="Times New Roman" w:hAnsi="Times New Roman" w:cs="Times New Roman"/>
          <w:sz w:val="25"/>
          <w:szCs w:val="25"/>
        </w:rPr>
        <w:t xml:space="preserve"> their acts. In </w:t>
      </w:r>
      <w:r w:rsidR="009D2C39" w:rsidRPr="00F97746">
        <w:rPr>
          <w:rFonts w:ascii="Times New Roman" w:hAnsi="Times New Roman" w:cs="Times New Roman"/>
          <w:i/>
          <w:sz w:val="25"/>
          <w:szCs w:val="25"/>
        </w:rPr>
        <w:t>Ram Prasad Narayan Sahi v. The State of Bih</w:t>
      </w:r>
      <w:r w:rsidRPr="00F97746">
        <w:rPr>
          <w:rFonts w:ascii="Times New Roman" w:hAnsi="Times New Roman" w:cs="Times New Roman"/>
          <w:i/>
          <w:sz w:val="25"/>
          <w:szCs w:val="25"/>
        </w:rPr>
        <w:t>ar</w:t>
      </w:r>
      <w:r w:rsidR="0067392A">
        <w:rPr>
          <w:rFonts w:ascii="Times New Roman" w:hAnsi="Times New Roman" w:cs="Times New Roman"/>
          <w:i/>
          <w:sz w:val="25"/>
          <w:szCs w:val="25"/>
        </w:rPr>
        <w:t>(</w:t>
      </w:r>
      <w:r w:rsidR="0067392A">
        <w:rPr>
          <w:rFonts w:ascii="Times New Roman" w:hAnsi="Times New Roman" w:cs="Times New Roman"/>
          <w:sz w:val="20"/>
          <w:szCs w:val="20"/>
          <w:vertAlign w:val="superscript"/>
        </w:rPr>
        <w:t xml:space="preserve"> </w:t>
      </w:r>
      <w:r w:rsidR="0067392A">
        <w:rPr>
          <w:rFonts w:ascii="Times New Roman" w:hAnsi="Times New Roman" w:cs="Times New Roman"/>
          <w:i/>
          <w:sz w:val="25"/>
          <w:szCs w:val="25"/>
        </w:rPr>
        <w:t>supra)</w:t>
      </w:r>
      <w:r w:rsidRPr="00F97746">
        <w:rPr>
          <w:rFonts w:ascii="Times New Roman" w:hAnsi="Times New Roman" w:cs="Times New Roman"/>
          <w:i/>
          <w:sz w:val="25"/>
          <w:szCs w:val="25"/>
        </w:rPr>
        <w:t xml:space="preserve"> </w:t>
      </w:r>
      <w:r>
        <w:rPr>
          <w:rFonts w:ascii="Times New Roman" w:hAnsi="Times New Roman" w:cs="Times New Roman"/>
          <w:sz w:val="25"/>
          <w:szCs w:val="25"/>
        </w:rPr>
        <w:t xml:space="preserve">this Court said </w:t>
      </w:r>
      <w:r w:rsidR="009D2C39" w:rsidRPr="009D2C39">
        <w:rPr>
          <w:rFonts w:ascii="Times New Roman" w:hAnsi="Times New Roman" w:cs="Times New Roman"/>
          <w:sz w:val="25"/>
          <w:szCs w:val="25"/>
        </w:rPr>
        <w:t>that nothing is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more likely to drain the vitality from the rule of law than legislation which singles out a particular individual from his fellow subjects and visits him with a disability which is not imposed upon the others."</w:t>
      </w:r>
    </w:p>
    <w:p w:rsidR="00F97746" w:rsidRPr="009D2C39" w:rsidRDefault="00F97746" w:rsidP="009D2C39">
      <w:pPr>
        <w:spacing w:after="0" w:line="240" w:lineRule="auto"/>
        <w:jc w:val="both"/>
        <w:rPr>
          <w:rFonts w:ascii="Times New Roman" w:hAnsi="Times New Roman" w:cs="Times New Roman"/>
          <w:sz w:val="25"/>
          <w:szCs w:val="25"/>
        </w:rPr>
      </w:pPr>
    </w:p>
    <w:p w:rsidR="009D2C39" w:rsidRDefault="0067392A"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9D2C39" w:rsidRPr="009D2C39">
        <w:rPr>
          <w:rFonts w:ascii="Times New Roman" w:hAnsi="Times New Roman" w:cs="Times New Roman"/>
          <w:sz w:val="25"/>
          <w:szCs w:val="25"/>
        </w:rPr>
        <w:t>The learned senior counsel further places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reliance on yet another constitution bench decision</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of this Court in the case of </w:t>
      </w:r>
      <w:r w:rsidR="009D2C39" w:rsidRPr="0067392A">
        <w:rPr>
          <w:rFonts w:ascii="Times New Roman" w:hAnsi="Times New Roman" w:cs="Times New Roman"/>
          <w:i/>
          <w:sz w:val="25"/>
          <w:szCs w:val="25"/>
        </w:rPr>
        <w:t>Satwant Singh Sawhney</w:t>
      </w:r>
      <w:r>
        <w:rPr>
          <w:rFonts w:ascii="Times New Roman" w:hAnsi="Times New Roman" w:cs="Times New Roman"/>
          <w:i/>
          <w:sz w:val="25"/>
          <w:szCs w:val="25"/>
        </w:rPr>
        <w:t xml:space="preserve"> </w:t>
      </w:r>
      <w:r w:rsidR="009D2C39" w:rsidRPr="0067392A">
        <w:rPr>
          <w:rFonts w:ascii="Times New Roman" w:hAnsi="Times New Roman" w:cs="Times New Roman"/>
          <w:i/>
          <w:sz w:val="25"/>
          <w:szCs w:val="25"/>
        </w:rPr>
        <w:t>v. D. Ramarathnam, Asstt. Passport Officer</w:t>
      </w:r>
      <w:r w:rsidRPr="0067392A">
        <w:rPr>
          <w:rFonts w:ascii="Times New Roman" w:hAnsi="Times New Roman" w:cs="Times New Roman"/>
          <w:sz w:val="20"/>
          <w:szCs w:val="20"/>
          <w:vertAlign w:val="superscript"/>
        </w:rPr>
        <w:t>5</w:t>
      </w:r>
      <w:r w:rsidR="009D2C39" w:rsidRPr="009D2C39">
        <w:rPr>
          <w:rFonts w:ascii="Times New Roman" w:hAnsi="Times New Roman" w:cs="Times New Roman"/>
          <w:sz w:val="25"/>
          <w:szCs w:val="25"/>
        </w:rPr>
        <w:t>, wherein</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it was held as under:</w:t>
      </w:r>
    </w:p>
    <w:p w:rsidR="0067392A" w:rsidRPr="0067392A" w:rsidRDefault="0067392A" w:rsidP="009D2C39">
      <w:pPr>
        <w:spacing w:after="0" w:line="240" w:lineRule="auto"/>
        <w:jc w:val="both"/>
        <w:rPr>
          <w:rFonts w:ascii="Times New Roman" w:hAnsi="Times New Roman" w:cs="Times New Roman"/>
          <w:i/>
          <w:sz w:val="25"/>
          <w:szCs w:val="25"/>
        </w:rPr>
      </w:pPr>
    </w:p>
    <w:p w:rsidR="009D2C39" w:rsidRDefault="009D2C39" w:rsidP="0067392A">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"Article 14 says that the State shall not deny to any person equality before the law or the equal protection of the laws within the territory of India. This doctrine of equality before the low is a necessary corollary to the high concept of the rule of law accepted by our Constitution. One of the aspects of rule of law is that every executive action, if it is to operate to the prejudice of any person, must be supported by some legislative authority."</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Placing strong reliance on the cases cited above, the learned senior counsel contends that the impugned policy decision of the Union of India has no statutory flavour, as price pooling has been implemented neither through statute nor delegated legislation.</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67392A"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The </w:t>
      </w:r>
      <w:r w:rsidR="009D2C39" w:rsidRPr="009D2C39">
        <w:rPr>
          <w:rFonts w:ascii="Times New Roman" w:hAnsi="Times New Roman" w:cs="Times New Roman"/>
          <w:sz w:val="25"/>
          <w:szCs w:val="25"/>
        </w:rPr>
        <w:t>learned senior counsel further contends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that the</w:t>
      </w:r>
      <w:r w:rsidR="009D2C39" w:rsidRPr="009D2C39">
        <w:rPr>
          <w:rFonts w:ascii="Times New Roman" w:hAnsi="Times New Roman" w:cs="Times New Roman"/>
          <w:sz w:val="25"/>
          <w:szCs w:val="25"/>
        </w:rPr>
        <w:tab/>
        <w:t>impugned policy decision is an executive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action benefitting a single person, namely</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Ratnagiri Power Project. Thus, this is on a worse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footing than single person legislation, as it is a</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single person executive action. The learned senior</w:t>
      </w:r>
      <w:r>
        <w:rPr>
          <w:rFonts w:ascii="Times New Roman" w:hAnsi="Times New Roman" w:cs="Times New Roman"/>
          <w:sz w:val="25"/>
          <w:szCs w:val="25"/>
        </w:rPr>
        <w:t xml:space="preserve"> counsel places reliance on the </w:t>
      </w:r>
      <w:r w:rsidR="009D2C39" w:rsidRPr="009D2C39">
        <w:rPr>
          <w:rFonts w:ascii="Times New Roman" w:hAnsi="Times New Roman" w:cs="Times New Roman"/>
          <w:sz w:val="25"/>
          <w:szCs w:val="25"/>
        </w:rPr>
        <w:t>decision</w:t>
      </w:r>
      <w:r w:rsidR="009D2C39" w:rsidRPr="009D2C39">
        <w:rPr>
          <w:rFonts w:ascii="Times New Roman" w:hAnsi="Times New Roman" w:cs="Times New Roman"/>
          <w:sz w:val="25"/>
          <w:szCs w:val="25"/>
        </w:rPr>
        <w:tab/>
        <w:t>of a</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Constitution Bench of this Court in support of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above legal plea urged by him in the case of </w:t>
      </w:r>
      <w:r w:rsidR="009D2C39" w:rsidRPr="0067392A">
        <w:rPr>
          <w:rFonts w:ascii="Times New Roman" w:hAnsi="Times New Roman" w:cs="Times New Roman"/>
          <w:i/>
          <w:sz w:val="25"/>
          <w:szCs w:val="25"/>
        </w:rPr>
        <w:t>Ram</w:t>
      </w:r>
      <w:r w:rsidRPr="0067392A">
        <w:rPr>
          <w:rFonts w:ascii="Times New Roman" w:hAnsi="Times New Roman" w:cs="Times New Roman"/>
          <w:i/>
          <w:sz w:val="25"/>
          <w:szCs w:val="25"/>
        </w:rPr>
        <w:t xml:space="preserve"> </w:t>
      </w:r>
      <w:r w:rsidR="009D2C39" w:rsidRPr="0067392A">
        <w:rPr>
          <w:rFonts w:ascii="Times New Roman" w:hAnsi="Times New Roman" w:cs="Times New Roman"/>
          <w:i/>
          <w:sz w:val="25"/>
          <w:szCs w:val="25"/>
        </w:rPr>
        <w:t>Prasad Nara</w:t>
      </w:r>
      <w:r w:rsidRPr="0067392A">
        <w:rPr>
          <w:rFonts w:ascii="Times New Roman" w:hAnsi="Times New Roman" w:cs="Times New Roman"/>
          <w:i/>
          <w:sz w:val="25"/>
          <w:szCs w:val="25"/>
        </w:rPr>
        <w:t>yan Sahi v. The State of Bihar</w:t>
      </w:r>
      <w:r>
        <w:rPr>
          <w:rFonts w:ascii="Times New Roman" w:hAnsi="Times New Roman" w:cs="Times New Roman"/>
          <w:sz w:val="25"/>
          <w:szCs w:val="25"/>
        </w:rPr>
        <w:t xml:space="preserve"> </w:t>
      </w:r>
      <w:r w:rsidRPr="0067392A">
        <w:rPr>
          <w:rFonts w:ascii="Times New Roman" w:hAnsi="Times New Roman" w:cs="Times New Roman"/>
          <w:sz w:val="20"/>
          <w:szCs w:val="20"/>
          <w:vertAlign w:val="superscript"/>
        </w:rPr>
        <w:t>6</w:t>
      </w:r>
      <w:r w:rsidR="009D2C39" w:rsidRPr="009D2C39">
        <w:rPr>
          <w:rFonts w:ascii="Times New Roman" w:hAnsi="Times New Roman" w:cs="Times New Roman"/>
          <w:sz w:val="25"/>
          <w:szCs w:val="25"/>
        </w:rPr>
        <w:t>, wherein</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it was held as under:</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67392A" w:rsidP="0067392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"There have been a number of </w:t>
      </w:r>
      <w:r w:rsidR="009D2C39" w:rsidRPr="009D2C39">
        <w:rPr>
          <w:rFonts w:ascii="Times New Roman" w:hAnsi="Times New Roman" w:cs="Times New Roman"/>
          <w:sz w:val="25"/>
          <w:szCs w:val="25"/>
        </w:rPr>
        <w:t>decisions</w:t>
      </w:r>
      <w:r w:rsidR="009D2C39" w:rsidRPr="009D2C39">
        <w:rPr>
          <w:rFonts w:ascii="Times New Roman" w:hAnsi="Times New Roman" w:cs="Times New Roman"/>
          <w:sz w:val="25"/>
          <w:szCs w:val="25"/>
        </w:rPr>
        <w:tab/>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by</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this court where the question regarding the nature and scope of the guarantee </w:t>
      </w:r>
      <w:r>
        <w:rPr>
          <w:rFonts w:ascii="Times New Roman" w:hAnsi="Times New Roman" w:cs="Times New Roman"/>
          <w:sz w:val="25"/>
          <w:szCs w:val="25"/>
        </w:rPr>
        <w:t xml:space="preserve">implied in the equal protection </w:t>
      </w:r>
      <w:r w:rsidR="009D2C39" w:rsidRPr="009D2C39">
        <w:rPr>
          <w:rFonts w:ascii="Times New Roman" w:hAnsi="Times New Roman" w:cs="Times New Roman"/>
          <w:sz w:val="25"/>
          <w:szCs w:val="25"/>
        </w:rPr>
        <w:t>clause of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Constitution came up fo</w:t>
      </w:r>
      <w:r>
        <w:rPr>
          <w:rFonts w:ascii="Times New Roman" w:hAnsi="Times New Roman" w:cs="Times New Roman"/>
          <w:sz w:val="25"/>
          <w:szCs w:val="25"/>
        </w:rPr>
        <w:t xml:space="preserve">r consideration and the general principles can be taken </w:t>
      </w:r>
      <w:r w:rsidR="009D2C39" w:rsidRPr="009D2C39">
        <w:rPr>
          <w:rFonts w:ascii="Times New Roman" w:hAnsi="Times New Roman" w:cs="Times New Roman"/>
          <w:sz w:val="25"/>
          <w:szCs w:val="25"/>
        </w:rPr>
        <w:t>to</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be</w:t>
      </w:r>
      <w:r>
        <w:rPr>
          <w:rFonts w:ascii="Times New Roman" w:hAnsi="Times New Roman" w:cs="Times New Roman"/>
          <w:sz w:val="25"/>
          <w:szCs w:val="25"/>
        </w:rPr>
        <w:t xml:space="preserve"> fairly </w:t>
      </w:r>
      <w:r w:rsidR="009D2C39" w:rsidRPr="009D2C39">
        <w:rPr>
          <w:rFonts w:ascii="Times New Roman" w:hAnsi="Times New Roman" w:cs="Times New Roman"/>
          <w:sz w:val="25"/>
          <w:szCs w:val="25"/>
        </w:rPr>
        <w:t>well settled. What this clause aims at</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w:t>
      </w:r>
      <w:r>
        <w:rPr>
          <w:rFonts w:ascii="Times New Roman" w:hAnsi="Times New Roman" w:cs="Times New Roman"/>
          <w:sz w:val="25"/>
          <w:szCs w:val="25"/>
        </w:rPr>
        <w:t xml:space="preserve">s to </w:t>
      </w:r>
      <w:r w:rsidR="009D2C39" w:rsidRPr="009D2C39">
        <w:rPr>
          <w:rFonts w:ascii="Times New Roman" w:hAnsi="Times New Roman" w:cs="Times New Roman"/>
          <w:sz w:val="25"/>
          <w:szCs w:val="25"/>
        </w:rPr>
        <w:t>strike down hostile discrimination or</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oppression or inequality. As the guarantee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applies to all persons similarly situated, it is certainly open to the legislature to classify persons and things to achieve particular legislative objects; but such selection or differentiation must not be arbitrary and should rest upon a rational basis, having regard to the object which the legislature has in view. It cannot be disputed that the legislation in the present case has singled out two individuals and one solitary transaction entered into between them and another private party, namely, the Bettiah Wards Estate and has declared the transaction to be a nullity on the ground that it is contrary to the provisions of law, although there has been no adjudication on this point by any judicial tribunal. It is not necessary for our present purpose to embark upon a discussion as to how far the doctrine of ’separation of powers has been recognised in our Constitution and whether the legislature can arrogate to itself the powers of the judiciary and proceed to decide disputes between private parties by making a declaration of the rights of one against the other. It is also </w:t>
      </w:r>
      <w:r w:rsidR="009D2C39" w:rsidRPr="009D2C39">
        <w:rPr>
          <w:rFonts w:ascii="Times New Roman" w:hAnsi="Times New Roman" w:cs="Times New Roman"/>
          <w:sz w:val="25"/>
          <w:szCs w:val="25"/>
        </w:rPr>
        <w:lastRenderedPageBreak/>
        <w:t xml:space="preserve">unnecessary to attempt to specify the limits within which any legislation, dealing with private rights, is possible within the purview of our Constitution. On one point our Constitution is clear and explicit, namely, that no law is valid which takes away or abridges the fundamental rights guaranteed under Part III of the Constitution. There can be no question, therefore, that it the legislation in the present case comes within the mischief of article 14 of the Constitution, it has got </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to be declared invalid."</w:t>
      </w:r>
    </w:p>
    <w:p w:rsidR="0067392A" w:rsidRPr="009D2C39" w:rsidRDefault="0067392A" w:rsidP="0067392A">
      <w:pPr>
        <w:spacing w:after="0" w:line="240" w:lineRule="auto"/>
        <w:ind w:left="720"/>
        <w:jc w:val="both"/>
        <w:rPr>
          <w:rFonts w:ascii="Times New Roman" w:hAnsi="Times New Roman" w:cs="Times New Roman"/>
          <w:sz w:val="25"/>
          <w:szCs w:val="25"/>
        </w:rPr>
      </w:pPr>
    </w:p>
    <w:p w:rsidR="009D2C39" w:rsidRDefault="0067392A"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D2C39" w:rsidRPr="009D2C39">
        <w:rPr>
          <w:rFonts w:ascii="Times New Roman" w:hAnsi="Times New Roman" w:cs="Times New Roman"/>
          <w:sz w:val="25"/>
          <w:szCs w:val="25"/>
        </w:rPr>
        <w:t xml:space="preserve"> The learned senior counsel contends that Government action, more so executive action, which is not subjected to democratic debate in the Parliament, benefitting or burdening a single person or entity ought to be viewed as especially pernicious and discriminatory, and ought to be treated as such, especially while scrutinizing such action under the lens of Article 14 of the Constitution. It is submitted that in the instant case, it is not a legislative action which has marked out the Ratnagiri Power Project for a special benefit; this is a single person executive action, which is on an even weaker footing.</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67392A"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9D2C39" w:rsidRPr="009D2C39">
        <w:rPr>
          <w:rFonts w:ascii="Times New Roman" w:hAnsi="Times New Roman" w:cs="Times New Roman"/>
          <w:sz w:val="25"/>
          <w:szCs w:val="25"/>
        </w:rPr>
        <w:t xml:space="preserve"> The learned senior counsel further contends that price fixation is a legislative function and in support of this contention he places reliance on </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the Seven Judge Bench decision of this Court in the case of </w:t>
      </w:r>
      <w:r w:rsidR="009D2C39" w:rsidRPr="0067392A">
        <w:rPr>
          <w:rFonts w:ascii="Times New Roman" w:hAnsi="Times New Roman" w:cs="Times New Roman"/>
          <w:i/>
          <w:sz w:val="25"/>
          <w:szCs w:val="25"/>
        </w:rPr>
        <w:t>Prag Ice &amp; Oil Mills v. Union of India</w:t>
      </w:r>
      <w:r w:rsidRPr="0067392A">
        <w:rPr>
          <w:rFonts w:ascii="Times New Roman" w:hAnsi="Times New Roman" w:cs="Times New Roman"/>
          <w:sz w:val="20"/>
          <w:szCs w:val="20"/>
          <w:vertAlign w:val="superscript"/>
        </w:rPr>
        <w:t>7</w:t>
      </w:r>
      <w:r w:rsidR="009D2C39" w:rsidRPr="009D2C39">
        <w:rPr>
          <w:rFonts w:ascii="Times New Roman" w:hAnsi="Times New Roman" w:cs="Times New Roman"/>
          <w:sz w:val="25"/>
          <w:szCs w:val="25"/>
        </w:rPr>
        <w:t>,</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wherein it was held as under:</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9D2C39" w:rsidP="0067392A">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"We think that unless, by the terms of a particular statute, or order, price fixation is</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made</w:t>
      </w:r>
      <w:r w:rsidR="0067392A">
        <w:rPr>
          <w:rFonts w:ascii="Times New Roman" w:hAnsi="Times New Roman" w:cs="Times New Roman"/>
          <w:sz w:val="25"/>
          <w:szCs w:val="25"/>
        </w:rPr>
        <w:t xml:space="preserve"> a quasi-judicial</w:t>
      </w:r>
      <w:r w:rsidR="0067392A">
        <w:rPr>
          <w:rFonts w:ascii="Times New Roman" w:hAnsi="Times New Roman" w:cs="Times New Roman"/>
          <w:sz w:val="25"/>
          <w:szCs w:val="25"/>
        </w:rPr>
        <w:tab/>
        <w:t xml:space="preserve">function </w:t>
      </w:r>
      <w:r w:rsidRPr="009D2C39">
        <w:rPr>
          <w:rFonts w:ascii="Times New Roman" w:hAnsi="Times New Roman" w:cs="Times New Roman"/>
          <w:sz w:val="25"/>
          <w:szCs w:val="25"/>
        </w:rPr>
        <w:t>for</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specified purposes or cases, it is really legislative in character...."</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 xml:space="preserve">Further, it was held in the case of </w:t>
      </w:r>
      <w:r w:rsidRPr="0067392A">
        <w:rPr>
          <w:rFonts w:ascii="Times New Roman" w:hAnsi="Times New Roman" w:cs="Times New Roman"/>
          <w:i/>
          <w:sz w:val="25"/>
          <w:szCs w:val="25"/>
        </w:rPr>
        <w:t>Union of India</w:t>
      </w:r>
      <w:r w:rsidR="0067392A" w:rsidRPr="0067392A">
        <w:rPr>
          <w:rFonts w:ascii="Times New Roman" w:hAnsi="Times New Roman" w:cs="Times New Roman"/>
          <w:i/>
          <w:sz w:val="25"/>
          <w:szCs w:val="25"/>
        </w:rPr>
        <w:t xml:space="preserve"> </w:t>
      </w:r>
      <w:r w:rsidRPr="0067392A">
        <w:rPr>
          <w:rFonts w:ascii="Times New Roman" w:hAnsi="Times New Roman" w:cs="Times New Roman"/>
          <w:i/>
          <w:sz w:val="25"/>
          <w:szCs w:val="25"/>
        </w:rPr>
        <w:t>v. Cynamide India</w:t>
      </w:r>
      <w:r w:rsidRPr="009D2C39">
        <w:rPr>
          <w:rFonts w:ascii="Times New Roman" w:hAnsi="Times New Roman" w:cs="Times New Roman"/>
          <w:sz w:val="25"/>
          <w:szCs w:val="25"/>
        </w:rPr>
        <w:t xml:space="preserve"> Ltd</w:t>
      </w:r>
      <w:r w:rsidR="0067392A" w:rsidRPr="0067392A">
        <w:rPr>
          <w:rFonts w:ascii="Times New Roman" w:hAnsi="Times New Roman" w:cs="Times New Roman"/>
          <w:sz w:val="20"/>
          <w:szCs w:val="20"/>
          <w:vertAlign w:val="superscript"/>
        </w:rPr>
        <w:t>8</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that:</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9D2C39" w:rsidP="0067392A">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"7.The third observation we wish to make is, price fixation is more in the nature of a legislative activity than any other. It is true that, with the proliferation of delegated legislation, there is a te</w:t>
      </w:r>
      <w:r w:rsidR="0067392A">
        <w:rPr>
          <w:rFonts w:ascii="Times New Roman" w:hAnsi="Times New Roman" w:cs="Times New Roman"/>
          <w:sz w:val="25"/>
          <w:szCs w:val="25"/>
        </w:rPr>
        <w:t>ndency for</w:t>
      </w:r>
      <w:r w:rsidR="0067392A">
        <w:rPr>
          <w:rFonts w:ascii="Times New Roman" w:hAnsi="Times New Roman" w:cs="Times New Roman"/>
          <w:sz w:val="25"/>
          <w:szCs w:val="25"/>
        </w:rPr>
        <w:tab/>
        <w:t xml:space="preserve">the </w:t>
      </w:r>
      <w:r w:rsidRPr="009D2C39">
        <w:rPr>
          <w:rFonts w:ascii="Times New Roman" w:hAnsi="Times New Roman" w:cs="Times New Roman"/>
          <w:sz w:val="25"/>
          <w:szCs w:val="25"/>
        </w:rPr>
        <w:t>line between legislation</w:t>
      </w:r>
      <w:r w:rsidRPr="009D2C39">
        <w:rPr>
          <w:rFonts w:ascii="Times New Roman" w:hAnsi="Times New Roman" w:cs="Times New Roman"/>
          <w:sz w:val="25"/>
          <w:szCs w:val="25"/>
        </w:rPr>
        <w:tab/>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and</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administration to vanish into an illusion. Administrative, quasi-judicial decisions tend to</w:t>
      </w:r>
      <w:r w:rsidRPr="009D2C39">
        <w:rPr>
          <w:rFonts w:ascii="Times New Roman" w:hAnsi="Times New Roman" w:cs="Times New Roman"/>
          <w:sz w:val="25"/>
          <w:szCs w:val="25"/>
        </w:rPr>
        <w:tab/>
        <w:t>merge</w:t>
      </w:r>
      <w:r w:rsidR="0067392A">
        <w:rPr>
          <w:rFonts w:ascii="Times New Roman" w:hAnsi="Times New Roman" w:cs="Times New Roman"/>
          <w:sz w:val="25"/>
          <w:szCs w:val="25"/>
        </w:rPr>
        <w:t xml:space="preserve"> in legislative</w:t>
      </w:r>
      <w:r w:rsidR="0067392A">
        <w:rPr>
          <w:rFonts w:ascii="Times New Roman" w:hAnsi="Times New Roman" w:cs="Times New Roman"/>
          <w:sz w:val="25"/>
          <w:szCs w:val="25"/>
        </w:rPr>
        <w:tab/>
        <w:t xml:space="preserve">activity </w:t>
      </w:r>
      <w:r w:rsidRPr="009D2C39">
        <w:rPr>
          <w:rFonts w:ascii="Times New Roman" w:hAnsi="Times New Roman" w:cs="Times New Roman"/>
          <w:sz w:val="25"/>
          <w:szCs w:val="25"/>
        </w:rPr>
        <w:t>and,</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conversely, legislative activity tends to fade into and present an appearance of an administrative or quasi-judicial activity.</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Any attempt to draw a distinct line between legislative and administrative functions, it has been said, is ’difficult in theory and impossible in practice’. Though difficult, it is necessary that the line must someti</w:t>
      </w:r>
      <w:r w:rsidR="0067392A">
        <w:rPr>
          <w:rFonts w:ascii="Times New Roman" w:hAnsi="Times New Roman" w:cs="Times New Roman"/>
          <w:sz w:val="25"/>
          <w:szCs w:val="25"/>
        </w:rPr>
        <w:t xml:space="preserve">mes be drawn as different legal rights </w:t>
      </w:r>
      <w:r w:rsidRPr="009D2C39">
        <w:rPr>
          <w:rFonts w:ascii="Times New Roman" w:hAnsi="Times New Roman" w:cs="Times New Roman"/>
          <w:sz w:val="25"/>
          <w:szCs w:val="25"/>
        </w:rPr>
        <w:t>and</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consequences may ensue. The distinction</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between the two has usually been expressed as ’one between the general and the particular’. ’A legislative act is the creation and promulgation of a general rule of conduct without reference to particular cases; an administrative act is the making and issue of a specific direction or the application of a general rule to a particular case in accordance with the requirements of policy’. ’Legislation is the process of formulating a general rule of conduct without reference to particular cases and usually operating in future; administration is the process of performing particular acts, of issuing particular orders or of making decisions which apply general rules to particular cases.’ It has also been said "Rule making is normally directed toward the formulation o</w:t>
      </w:r>
      <w:r w:rsidR="0067392A">
        <w:rPr>
          <w:rFonts w:ascii="Times New Roman" w:hAnsi="Times New Roman" w:cs="Times New Roman"/>
          <w:sz w:val="25"/>
          <w:szCs w:val="25"/>
        </w:rPr>
        <w:t>f requirements having</w:t>
      </w:r>
      <w:r w:rsidR="0067392A">
        <w:rPr>
          <w:rFonts w:ascii="Times New Roman" w:hAnsi="Times New Roman" w:cs="Times New Roman"/>
          <w:sz w:val="25"/>
          <w:szCs w:val="25"/>
        </w:rPr>
        <w:tab/>
        <w:t xml:space="preserve">a general </w:t>
      </w:r>
      <w:r w:rsidRPr="009D2C39">
        <w:rPr>
          <w:rFonts w:ascii="Times New Roman" w:hAnsi="Times New Roman" w:cs="Times New Roman"/>
          <w:sz w:val="25"/>
          <w:szCs w:val="25"/>
        </w:rPr>
        <w:t>application to</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 xml:space="preserve">all members of a broadly </w:t>
      </w:r>
      <w:r w:rsidRPr="009D2C39">
        <w:rPr>
          <w:rFonts w:ascii="Times New Roman" w:hAnsi="Times New Roman" w:cs="Times New Roman"/>
          <w:sz w:val="25"/>
          <w:szCs w:val="25"/>
        </w:rPr>
        <w:lastRenderedPageBreak/>
        <w:t xml:space="preserve">identifiable class" while, "adjudication, on the other hand, applies to specific individuals or situations". But, this is only a bread distinction, not necessarily </w:t>
      </w:r>
      <w:r w:rsidR="0067392A">
        <w:rPr>
          <w:rFonts w:ascii="Times New Roman" w:hAnsi="Times New Roman" w:cs="Times New Roman"/>
          <w:sz w:val="25"/>
          <w:szCs w:val="25"/>
        </w:rPr>
        <w:t>always true. Administration</w:t>
      </w:r>
      <w:r w:rsidR="0067392A">
        <w:rPr>
          <w:rFonts w:ascii="Times New Roman" w:hAnsi="Times New Roman" w:cs="Times New Roman"/>
          <w:sz w:val="25"/>
          <w:szCs w:val="25"/>
        </w:rPr>
        <w:tab/>
        <w:t xml:space="preserve">and </w:t>
      </w:r>
      <w:r w:rsidRPr="009D2C39">
        <w:rPr>
          <w:rFonts w:ascii="Times New Roman" w:hAnsi="Times New Roman" w:cs="Times New Roman"/>
          <w:sz w:val="25"/>
          <w:szCs w:val="25"/>
        </w:rPr>
        <w:t>administrative</w:t>
      </w:r>
      <w:r w:rsidR="0067392A">
        <w:rPr>
          <w:rFonts w:ascii="Times New Roman" w:hAnsi="Times New Roman" w:cs="Times New Roman"/>
          <w:sz w:val="25"/>
          <w:szCs w:val="25"/>
        </w:rPr>
        <w:t xml:space="preserve"> adjudication may also be </w:t>
      </w:r>
      <w:r w:rsidRPr="009D2C39">
        <w:rPr>
          <w:rFonts w:ascii="Times New Roman" w:hAnsi="Times New Roman" w:cs="Times New Roman"/>
          <w:sz w:val="25"/>
          <w:szCs w:val="25"/>
        </w:rPr>
        <w:t>of general</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application and there may be legislation of particular application only. That is not ruled out. Again, adjudication determines past and present facts and declares rights and liabilities while legislation indicates the future course of action. Adjudication is determinative of the past an</w:t>
      </w:r>
      <w:r w:rsidR="0067392A">
        <w:rPr>
          <w:rFonts w:ascii="Times New Roman" w:hAnsi="Times New Roman" w:cs="Times New Roman"/>
          <w:sz w:val="25"/>
          <w:szCs w:val="25"/>
        </w:rPr>
        <w:t xml:space="preserve">d the present while legislation </w:t>
      </w:r>
      <w:r w:rsidRPr="009D2C39">
        <w:rPr>
          <w:rFonts w:ascii="Times New Roman" w:hAnsi="Times New Roman" w:cs="Times New Roman"/>
          <w:sz w:val="25"/>
          <w:szCs w:val="25"/>
        </w:rPr>
        <w:t>is indicative of the</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future. The object of the rule, the reach of its application, the rights and obligations arising out of it, its intended effect on past, present and future events, its form, the manner of its promulgation are some factors which may help in drawing the line between legislative and non-legislative acts. A price fixation measure does not concern itself with the interests of an individual manufacturer or producer. It is generally in relation to a particular commodity or class of commodities or transactions. It is a direction of a general character, not directed against a particular situation. It is intended to operate in the future. It is conceived in the interests of the general consumer public. The right of the citizen to obtain essential articles at fair prices and the duty of the State to so provide them are transformed into the power of the State to fix prices and the obligation of the producer to charge no more than the price fixed. Viewed from whatever angle, the angle of general application the prospectively of its effect, the public interest served, and the rights and obligations flowing there</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 xml:space="preserve">from, there can be no question that price fixation is ordinarily a legislative activity. Price- fixation may occasionally assume an administrative or quasi-judicial character when it relates to acquisition or requisition of goods or property from individuals and it becomes necessary to fix the price separately in relation to such individuals. Such situations may arise when the owner of property or goods is compelled to sell his property or goods to the Government or its nominee and the price to be paid is directed by the legislature to be determined according to the statutory guidelines laid down by it. </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In such situations the determination of price may</w:t>
      </w:r>
      <w:r w:rsidR="0067392A">
        <w:rPr>
          <w:rFonts w:ascii="Times New Roman" w:hAnsi="Times New Roman" w:cs="Times New Roman"/>
          <w:sz w:val="25"/>
          <w:szCs w:val="25"/>
        </w:rPr>
        <w:t xml:space="preserve"> acquire a </w:t>
      </w:r>
      <w:r w:rsidRPr="009D2C39">
        <w:rPr>
          <w:rFonts w:ascii="Times New Roman" w:hAnsi="Times New Roman" w:cs="Times New Roman"/>
          <w:sz w:val="25"/>
          <w:szCs w:val="25"/>
        </w:rPr>
        <w:t>quasi-judicial character.</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 xml:space="preserve">Otherwise, price fixation is generally a legislative activity. We also wish to clear </w:t>
      </w:r>
      <w:r w:rsidR="0067392A">
        <w:rPr>
          <w:rFonts w:ascii="Times New Roman" w:hAnsi="Times New Roman" w:cs="Times New Roman"/>
          <w:sz w:val="25"/>
          <w:szCs w:val="25"/>
        </w:rPr>
        <w:t xml:space="preserve">a misapprehension which appears </w:t>
      </w:r>
      <w:r w:rsidRPr="009D2C39">
        <w:rPr>
          <w:rFonts w:ascii="Times New Roman" w:hAnsi="Times New Roman" w:cs="Times New Roman"/>
          <w:sz w:val="25"/>
          <w:szCs w:val="25"/>
        </w:rPr>
        <w:t>to prevail in</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 xml:space="preserve">certain circles </w:t>
      </w:r>
      <w:r w:rsidR="0067392A">
        <w:rPr>
          <w:rFonts w:ascii="Times New Roman" w:hAnsi="Times New Roman" w:cs="Times New Roman"/>
          <w:sz w:val="25"/>
          <w:szCs w:val="25"/>
        </w:rPr>
        <w:t xml:space="preserve">that price-fixation affects the manufacturer or producer </w:t>
      </w:r>
      <w:r w:rsidRPr="009D2C39">
        <w:rPr>
          <w:rFonts w:ascii="Times New Roman" w:hAnsi="Times New Roman" w:cs="Times New Roman"/>
          <w:sz w:val="25"/>
          <w:szCs w:val="25"/>
        </w:rPr>
        <w:t>primarily and</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therefore fairness requires that he be given an opportunity and that fair opportunity to the</w:t>
      </w:r>
      <w:r w:rsidR="0067392A">
        <w:rPr>
          <w:rFonts w:ascii="Times New Roman" w:hAnsi="Times New Roman" w:cs="Times New Roman"/>
          <w:sz w:val="25"/>
          <w:szCs w:val="25"/>
        </w:rPr>
        <w:t xml:space="preserve"> manufacturer or producer </w:t>
      </w:r>
      <w:r w:rsidRPr="009D2C39">
        <w:rPr>
          <w:rFonts w:ascii="Times New Roman" w:hAnsi="Times New Roman" w:cs="Times New Roman"/>
          <w:sz w:val="25"/>
          <w:szCs w:val="25"/>
        </w:rPr>
        <w:t>must be read</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into the procedure for price-fixation. We do not agree with the basic premise that price fixation primarily affects manufacturers and producers. Those who are most vitally affected are the consumer public. It is for their protection that price-fixation is resorted to and any increase in price affects them as seriously as any decrease does a manufacturer, if not more."</w:t>
      </w:r>
    </w:p>
    <w:p w:rsidR="0067392A" w:rsidRPr="009D2C39" w:rsidRDefault="0067392A" w:rsidP="0067392A">
      <w:pPr>
        <w:spacing w:after="0" w:line="240" w:lineRule="auto"/>
        <w:ind w:left="720"/>
        <w:jc w:val="both"/>
        <w:rPr>
          <w:rFonts w:ascii="Times New Roman" w:hAnsi="Times New Roman" w:cs="Times New Roman"/>
          <w:sz w:val="25"/>
          <w:szCs w:val="25"/>
        </w:rPr>
      </w:pPr>
    </w:p>
    <w:p w:rsidR="009D2C39" w:rsidRDefault="0067392A"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9D2C39" w:rsidRPr="009D2C39">
        <w:rPr>
          <w:rFonts w:ascii="Times New Roman" w:hAnsi="Times New Roman" w:cs="Times New Roman"/>
          <w:sz w:val="25"/>
          <w:szCs w:val="25"/>
        </w:rPr>
        <w:t>The learned senior counsel further urged that the impugned policy decision was nothing but a means to provide subsidized gas to the Ratnagiri Power Project. If the ultimate intention of the Union of India was to provide subsidized gas to the Ratnagiri Power Project, then the cost of the same should have been borne by Union of India itself and not by entities like the appellants.</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67392A"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9D2C39" w:rsidRPr="009D2C39">
        <w:rPr>
          <w:rFonts w:ascii="Times New Roman" w:hAnsi="Times New Roman" w:cs="Times New Roman"/>
          <w:sz w:val="25"/>
          <w:szCs w:val="25"/>
        </w:rPr>
        <w:t xml:space="preserve"> Mr. Ravindra Srivastava, learned senior counsel appearing on behalf of the appellant in Civil Appeal No. 4657 of 2009 contends that the government, a third party to the contract, in purported exercise of its executive power under Article 73 of the Constitution, cannot interfere with, much less alter the terms and conditions of the contract between the two private parties.</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67392A"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9D2C39" w:rsidRPr="009D2C39">
        <w:rPr>
          <w:rFonts w:ascii="Times New Roman" w:hAnsi="Times New Roman" w:cs="Times New Roman"/>
          <w:sz w:val="25"/>
          <w:szCs w:val="25"/>
        </w:rPr>
        <w:t xml:space="preserve"> The learned senior counsel further contends that the power to unilaterally alter the terms and conditions of an agreement is not available even to a party to a contract and such a unilateral exercise affects the integrity of the contract and therefore it is illegal. Since the impugned policy decision directly results in infringement of the legal rights of a private party governed by the contract, it can be done only with the support of</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validly enacted </w:t>
      </w:r>
      <w:r>
        <w:rPr>
          <w:rFonts w:ascii="Times New Roman" w:hAnsi="Times New Roman" w:cs="Times New Roman"/>
          <w:sz w:val="25"/>
          <w:szCs w:val="25"/>
        </w:rPr>
        <w:t xml:space="preserve">law. The learned senior counsel </w:t>
      </w:r>
      <w:r w:rsidR="009D2C39" w:rsidRPr="009D2C39">
        <w:rPr>
          <w:rFonts w:ascii="Times New Roman" w:hAnsi="Times New Roman" w:cs="Times New Roman"/>
          <w:sz w:val="25"/>
          <w:szCs w:val="25"/>
        </w:rPr>
        <w:t>places reliance in support of the above plea on a</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Constitution Bench decision of this Court in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case of </w:t>
      </w:r>
      <w:r w:rsidR="009D2C39" w:rsidRPr="0067392A">
        <w:rPr>
          <w:rFonts w:ascii="Times New Roman" w:hAnsi="Times New Roman" w:cs="Times New Roman"/>
          <w:i/>
          <w:sz w:val="25"/>
          <w:szCs w:val="25"/>
        </w:rPr>
        <w:t>Maganbhai Ishwarbhai Patel v. Union of</w:t>
      </w:r>
      <w:r w:rsidRPr="0067392A">
        <w:rPr>
          <w:rFonts w:ascii="Times New Roman" w:hAnsi="Times New Roman" w:cs="Times New Roman"/>
          <w:i/>
          <w:sz w:val="25"/>
          <w:szCs w:val="25"/>
        </w:rPr>
        <w:t xml:space="preserve"> </w:t>
      </w:r>
      <w:r w:rsidR="009D2C39" w:rsidRPr="0067392A">
        <w:rPr>
          <w:rFonts w:ascii="Times New Roman" w:hAnsi="Times New Roman" w:cs="Times New Roman"/>
          <w:i/>
          <w:sz w:val="25"/>
          <w:szCs w:val="25"/>
        </w:rPr>
        <w:t>India</w:t>
      </w:r>
      <w:r w:rsidRPr="0067392A">
        <w:rPr>
          <w:rFonts w:ascii="Times New Roman" w:hAnsi="Times New Roman" w:cs="Times New Roman"/>
          <w:i/>
          <w:sz w:val="20"/>
          <w:szCs w:val="20"/>
          <w:vertAlign w:val="superscript"/>
        </w:rPr>
        <w:t>9</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wherein it was held as under:</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9D2C39" w:rsidP="0067392A">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"If, in consequence of the exercise of executive power, rights of the citizens or others are restricted or infringed, or laws are modified, the exercise of power mus</w:t>
      </w:r>
      <w:r w:rsidR="0067392A">
        <w:rPr>
          <w:rFonts w:ascii="Times New Roman" w:hAnsi="Times New Roman" w:cs="Times New Roman"/>
          <w:sz w:val="25"/>
          <w:szCs w:val="25"/>
        </w:rPr>
        <w:t xml:space="preserve">t be supported by legislation : </w:t>
      </w:r>
      <w:r w:rsidRPr="009D2C39">
        <w:rPr>
          <w:rFonts w:ascii="Times New Roman" w:hAnsi="Times New Roman" w:cs="Times New Roman"/>
          <w:sz w:val="25"/>
          <w:szCs w:val="25"/>
        </w:rPr>
        <w:t>where there, is</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no such restriction, infringement of the right or modification of the laws, the executive is competent to exercise the power."</w:t>
      </w:r>
    </w:p>
    <w:p w:rsidR="0067392A" w:rsidRPr="009D2C39" w:rsidRDefault="0067392A" w:rsidP="0067392A">
      <w:pPr>
        <w:spacing w:after="0" w:line="240" w:lineRule="auto"/>
        <w:ind w:left="720"/>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 xml:space="preserve">The learned senior counsel further contends that the communication dated 06.03.2007 is not a policy decision and merely attaching the label of 'policy' and therefore, it does not make it a policy decision. Reliance is placed on the decision of this Court in the case of </w:t>
      </w:r>
      <w:r w:rsidRPr="0067392A">
        <w:rPr>
          <w:rFonts w:ascii="Times New Roman" w:hAnsi="Times New Roman" w:cs="Times New Roman"/>
          <w:i/>
          <w:sz w:val="25"/>
          <w:szCs w:val="25"/>
        </w:rPr>
        <w:t>Jaipur Development Authority v. Vijay Kumar Data &amp; Anr</w:t>
      </w:r>
      <w:r w:rsidR="0067392A" w:rsidRPr="0067392A">
        <w:rPr>
          <w:rFonts w:ascii="Times New Roman" w:hAnsi="Times New Roman" w:cs="Times New Roman"/>
          <w:i/>
          <w:sz w:val="20"/>
          <w:szCs w:val="20"/>
          <w:vertAlign w:val="superscript"/>
        </w:rPr>
        <w:t>10</w:t>
      </w:r>
      <w:r w:rsidRPr="0067392A">
        <w:rPr>
          <w:rFonts w:ascii="Times New Roman" w:hAnsi="Times New Roman" w:cs="Times New Roman"/>
          <w:i/>
          <w:sz w:val="25"/>
          <w:szCs w:val="25"/>
        </w:rPr>
        <w:t xml:space="preserve">. </w:t>
      </w:r>
      <w:r w:rsidRPr="009D2C39">
        <w:rPr>
          <w:rFonts w:ascii="Times New Roman" w:hAnsi="Times New Roman" w:cs="Times New Roman"/>
          <w:sz w:val="25"/>
          <w:szCs w:val="25"/>
        </w:rPr>
        <w:t>, wherein it was held as</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under:</w:t>
      </w:r>
    </w:p>
    <w:p w:rsidR="0067392A" w:rsidRPr="009D2C39" w:rsidRDefault="0067392A" w:rsidP="009D2C39">
      <w:pPr>
        <w:spacing w:after="0" w:line="240" w:lineRule="auto"/>
        <w:jc w:val="both"/>
        <w:rPr>
          <w:rFonts w:ascii="Times New Roman" w:hAnsi="Times New Roman" w:cs="Times New Roman"/>
          <w:sz w:val="25"/>
          <w:szCs w:val="25"/>
        </w:rPr>
      </w:pPr>
    </w:p>
    <w:p w:rsidR="009D2C39" w:rsidRDefault="009D2C39" w:rsidP="0067392A">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"49. It is trite to say that all executive actions of the Government of India and the Government of a State are required to be taken in the name of the President or the Governor of the State concerned, as the case may be [Articles 77(1) and 166(1)]. Orders and other instruments made and executed in the name of the President or the Governor of a State, as the case may be, are required to be authenticated in such manner as may be specified in rules to be made by the President or the Governor, as the case may be [Articles 77(2) and 166(2)].</w:t>
      </w:r>
      <w:r w:rsidR="0067392A">
        <w:rPr>
          <w:rFonts w:ascii="Times New Roman" w:hAnsi="Times New Roman" w:cs="Times New Roman"/>
          <w:sz w:val="25"/>
          <w:szCs w:val="25"/>
        </w:rPr>
        <w:t xml:space="preserve"> 52 </w:t>
      </w:r>
      <w:r w:rsidRPr="009D2C39">
        <w:rPr>
          <w:rFonts w:ascii="Times New Roman" w:hAnsi="Times New Roman" w:cs="Times New Roman"/>
          <w:sz w:val="25"/>
          <w:szCs w:val="25"/>
        </w:rPr>
        <w:t>.Article 166(1) requires that all</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 xml:space="preserve">executive action of the State Government shall be expressed to be taken in the name of the Governor. This clause relates to cases where the executive action has to be expressed in the shape of a formal order or notification. It prescribes the mode in which an executive action has to be expressed. Noting by an official in the departmental file will not, therefore, come within this article nor even noting by a Minister. Every executive decision need not be as laid down under Article 166(1) but when it takes the form of an order it has to comply with Article 166(1). Article 166(2) states that orders and other instruments made and executed under Article 166(1), shall be authenticated in the manner prescribed. While Clause (1) relates to the mode of expression, Clause (2) lays down the manner in which the order is to be authenticated and Clause (3) relates to the making of the rules by the Governor for the more convenient transaction of the business </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 xml:space="preserve">of the Government. A study of this article, therefore, makes it clear that the notings in a file get culminated into an order </w:t>
      </w:r>
      <w:r w:rsidRPr="009D2C39">
        <w:rPr>
          <w:rFonts w:ascii="Times New Roman" w:hAnsi="Times New Roman" w:cs="Times New Roman"/>
          <w:sz w:val="25"/>
          <w:szCs w:val="25"/>
        </w:rPr>
        <w:lastRenderedPageBreak/>
        <w:t>affecting right of parties only when it reaches the head of the department and is expressed in the name of the Governor, authenticated in the manner provided in Article 166(2).</w:t>
      </w:r>
    </w:p>
    <w:p w:rsidR="0067392A" w:rsidRPr="009D2C39" w:rsidRDefault="0067392A" w:rsidP="0067392A">
      <w:pPr>
        <w:spacing w:after="0" w:line="240" w:lineRule="auto"/>
        <w:ind w:left="720"/>
        <w:jc w:val="both"/>
        <w:rPr>
          <w:rFonts w:ascii="Times New Roman" w:hAnsi="Times New Roman" w:cs="Times New Roman"/>
          <w:sz w:val="25"/>
          <w:szCs w:val="25"/>
        </w:rPr>
      </w:pPr>
    </w:p>
    <w:p w:rsidR="009D2C39" w:rsidRDefault="009D2C39" w:rsidP="0067392A">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53. It is thus clear that unless an order is expressed in the name of the President or the Governor and is authenticated in the manner prescribed by the rules, the same cannot be treated as an order made on behalf of the Government. A reading of letter dated 6.12.2001 shows that it was neither expressed in the name of the Governor nor it was authenticated manner prescribed by the Rules. That letter merely speaks of the discussion made by the Committee and the decision taken by it. By no stretch of imagination the same can be treated as a policy decision of the Government within the meaning of Article 166 of the Constitution."</w:t>
      </w:r>
    </w:p>
    <w:p w:rsidR="0067392A" w:rsidRPr="009D2C39" w:rsidRDefault="0067392A" w:rsidP="0067392A">
      <w:pPr>
        <w:spacing w:after="0" w:line="240" w:lineRule="auto"/>
        <w:ind w:left="720"/>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Further reliance has been placed by him on a</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Three Judge bench decision of this Court in the case</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 xml:space="preserve">of </w:t>
      </w:r>
      <w:r w:rsidRPr="0067392A">
        <w:rPr>
          <w:rFonts w:ascii="Times New Roman" w:hAnsi="Times New Roman" w:cs="Times New Roman"/>
          <w:i/>
          <w:sz w:val="25"/>
          <w:szCs w:val="25"/>
        </w:rPr>
        <w:t xml:space="preserve">G.J. Fernandes v. State of Mysore </w:t>
      </w:r>
      <w:r w:rsidR="0067392A" w:rsidRPr="0067392A">
        <w:rPr>
          <w:rFonts w:ascii="Times New Roman" w:hAnsi="Times New Roman" w:cs="Times New Roman"/>
          <w:i/>
          <w:sz w:val="20"/>
          <w:szCs w:val="20"/>
          <w:vertAlign w:val="superscript"/>
        </w:rPr>
        <w:t>11</w:t>
      </w:r>
      <w:r w:rsidRPr="0067392A">
        <w:rPr>
          <w:rFonts w:ascii="Times New Roman" w:hAnsi="Times New Roman" w:cs="Times New Roman"/>
          <w:i/>
          <w:sz w:val="25"/>
          <w:szCs w:val="25"/>
        </w:rPr>
        <w:t>,</w:t>
      </w:r>
      <w:r w:rsidRPr="009D2C39">
        <w:rPr>
          <w:rFonts w:ascii="Times New Roman" w:hAnsi="Times New Roman" w:cs="Times New Roman"/>
          <w:sz w:val="25"/>
          <w:szCs w:val="25"/>
        </w:rPr>
        <w:t xml:space="preserve"> wherein it</w:t>
      </w:r>
      <w:r w:rsidR="0067392A">
        <w:rPr>
          <w:rFonts w:ascii="Times New Roman" w:hAnsi="Times New Roman" w:cs="Times New Roman"/>
          <w:sz w:val="25"/>
          <w:szCs w:val="25"/>
        </w:rPr>
        <w:t xml:space="preserve"> </w:t>
      </w:r>
      <w:r w:rsidRPr="009D2C39">
        <w:rPr>
          <w:rFonts w:ascii="Times New Roman" w:hAnsi="Times New Roman" w:cs="Times New Roman"/>
          <w:sz w:val="25"/>
          <w:szCs w:val="25"/>
        </w:rPr>
        <w:t>was held as under:</w:t>
      </w:r>
    </w:p>
    <w:p w:rsidR="0067392A" w:rsidRPr="009D2C39" w:rsidRDefault="0067392A" w:rsidP="009D2C39">
      <w:pPr>
        <w:spacing w:after="0" w:line="240" w:lineRule="auto"/>
        <w:jc w:val="both"/>
        <w:rPr>
          <w:rFonts w:ascii="Times New Roman" w:hAnsi="Times New Roman" w:cs="Times New Roman"/>
          <w:sz w:val="25"/>
          <w:szCs w:val="25"/>
        </w:rPr>
      </w:pPr>
    </w:p>
    <w:p w:rsidR="009D2C39" w:rsidRPr="009D2C39" w:rsidRDefault="0067392A" w:rsidP="0067392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"12 o</w:t>
      </w:r>
      <w:r w:rsidR="009D2C39" w:rsidRPr="009D2C39">
        <w:rPr>
          <w:rFonts w:ascii="Times New Roman" w:hAnsi="Times New Roman" w:cs="Times New Roman"/>
          <w:sz w:val="25"/>
          <w:szCs w:val="25"/>
        </w:rPr>
        <w:t>f course, under such executive power,</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the State can give administrative instructions to its servants how to act in certain circumstances; but that will not</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make such instructions statutory rules which are justifiable in certain circumstances. In order that such executive instructions have the force of statutory rules it must be shown that</w:t>
      </w:r>
      <w:r w:rsidR="009D2C39" w:rsidRPr="009D2C39">
        <w:rPr>
          <w:rFonts w:ascii="Times New Roman" w:hAnsi="Times New Roman" w:cs="Times New Roman"/>
          <w:sz w:val="25"/>
          <w:szCs w:val="25"/>
        </w:rPr>
        <w:tab/>
        <w:t>they have been issued either</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under the authority conferred on the State Government by some statute or under some provision of the Constitution providing therefore."</w:t>
      </w: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More</w:t>
      </w:r>
      <w:r w:rsidRPr="009D2C39">
        <w:rPr>
          <w:rFonts w:ascii="Times New Roman" w:hAnsi="Times New Roman" w:cs="Times New Roman"/>
          <w:sz w:val="25"/>
          <w:szCs w:val="25"/>
        </w:rPr>
        <w:tab/>
        <w:t>recently, this Court has observed in the case</w:t>
      </w:r>
      <w:r w:rsidR="0067392A">
        <w:rPr>
          <w:rFonts w:ascii="Times New Roman" w:hAnsi="Times New Roman" w:cs="Times New Roman"/>
          <w:sz w:val="25"/>
          <w:szCs w:val="25"/>
        </w:rPr>
        <w:t xml:space="preserve"> </w:t>
      </w:r>
      <w:r w:rsidR="0067392A" w:rsidRPr="009746F1">
        <w:rPr>
          <w:rFonts w:ascii="Times New Roman" w:hAnsi="Times New Roman" w:cs="Times New Roman"/>
          <w:i/>
          <w:sz w:val="25"/>
          <w:szCs w:val="25"/>
        </w:rPr>
        <w:t xml:space="preserve">Of Lala Ram v. </w:t>
      </w:r>
      <w:r w:rsidRPr="009746F1">
        <w:rPr>
          <w:rFonts w:ascii="Times New Roman" w:hAnsi="Times New Roman" w:cs="Times New Roman"/>
          <w:i/>
          <w:sz w:val="25"/>
          <w:szCs w:val="25"/>
        </w:rPr>
        <w:t>Jaipur Development Authority</w:t>
      </w:r>
      <w:r w:rsidR="009746F1" w:rsidRPr="009746F1">
        <w:rPr>
          <w:rFonts w:ascii="Times New Roman" w:hAnsi="Times New Roman" w:cs="Times New Roman"/>
          <w:i/>
          <w:sz w:val="20"/>
          <w:szCs w:val="20"/>
          <w:vertAlign w:val="superscript"/>
        </w:rPr>
        <w:t>12</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as</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under:</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D2C39" w:rsidP="009746F1">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"At the same time where however, a power or authority is conferred with a direction that certain regulation or formality shall be complied with, it would neither be unjust nor</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incorrect to exact a rigorous</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observance of it as essential to the acquisition of the right of authority."</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746F1"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D2C39" w:rsidRPr="009D2C39">
        <w:rPr>
          <w:rFonts w:ascii="Times New Roman" w:hAnsi="Times New Roman" w:cs="Times New Roman"/>
          <w:sz w:val="25"/>
          <w:szCs w:val="25"/>
        </w:rPr>
        <w:t>The learned senior counsel contends that the Empowered Group of Ministers (EGOM) was supposed to recommend the restructuring of the Ratnagiri Power Project. There was nothing to say that it was empowered to restructure the prices of gas as well. The Rules of Business requires that executive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action is taken in a manner in accordance with the law. The learned senior counsel further draws our attention to the provisions of the Government of India (</w:t>
      </w:r>
      <w:r>
        <w:rPr>
          <w:rFonts w:ascii="Times New Roman" w:hAnsi="Times New Roman" w:cs="Times New Roman"/>
          <w:sz w:val="25"/>
          <w:szCs w:val="25"/>
        </w:rPr>
        <w:t xml:space="preserve">Transaction of Business) Rules, </w:t>
      </w:r>
      <w:r w:rsidR="009D2C39" w:rsidRPr="009D2C39">
        <w:rPr>
          <w:rFonts w:ascii="Times New Roman" w:hAnsi="Times New Roman" w:cs="Times New Roman"/>
          <w:sz w:val="25"/>
          <w:szCs w:val="25"/>
        </w:rPr>
        <w:t>1961</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(hereinafter referred to as the "Business Rules"), extracted as under:</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D2C39" w:rsidP="009746F1">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"3. Disposal of Business by Ministries.- Subject to the provisions of these Rules in regard to consultation with other departments and submission of cases to the Prime Minister, the Cabinet and its Committees and the President, all business allotted to a department under the Government of India (Allocation of Business) Rules, 1961, shall be disposed of by, or under the general or special directions of, the Minister-in-charge.</w:t>
      </w:r>
    </w:p>
    <w:p w:rsidR="009746F1" w:rsidRPr="009D2C39" w:rsidRDefault="009746F1" w:rsidP="009746F1">
      <w:pPr>
        <w:spacing w:after="0" w:line="240" w:lineRule="auto"/>
        <w:ind w:left="720"/>
        <w:jc w:val="both"/>
        <w:rPr>
          <w:rFonts w:ascii="Times New Roman" w:hAnsi="Times New Roman" w:cs="Times New Roman"/>
          <w:sz w:val="25"/>
          <w:szCs w:val="25"/>
        </w:rPr>
      </w:pPr>
    </w:p>
    <w:p w:rsidR="009D2C39" w:rsidRDefault="009746F1" w:rsidP="009746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9D2C39" w:rsidRPr="009D2C39">
        <w:rPr>
          <w:rFonts w:ascii="Times New Roman" w:hAnsi="Times New Roman" w:cs="Times New Roman"/>
          <w:sz w:val="25"/>
          <w:szCs w:val="25"/>
        </w:rPr>
        <w:t>Committees of the Cabinet.- (1) There shall be Standing Committees of the Cabinet as set out in the First S</w:t>
      </w:r>
      <w:r>
        <w:rPr>
          <w:rFonts w:ascii="Times New Roman" w:hAnsi="Times New Roman" w:cs="Times New Roman"/>
          <w:sz w:val="25"/>
          <w:szCs w:val="25"/>
        </w:rPr>
        <w:t>chedule to these Rules with</w:t>
      </w:r>
      <w:r>
        <w:rPr>
          <w:rFonts w:ascii="Times New Roman" w:hAnsi="Times New Roman" w:cs="Times New Roman"/>
          <w:sz w:val="25"/>
          <w:szCs w:val="25"/>
        </w:rPr>
        <w:tab/>
        <w:t xml:space="preserve">the </w:t>
      </w:r>
      <w:r w:rsidR="009D2C39" w:rsidRPr="009D2C39">
        <w:rPr>
          <w:rFonts w:ascii="Times New Roman" w:hAnsi="Times New Roman" w:cs="Times New Roman"/>
          <w:sz w:val="25"/>
          <w:szCs w:val="25"/>
        </w:rPr>
        <w:t>functions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specified therein. The Prime Minister may from time to time amend the Schedule by adding to or reducing the numbers of such Committees or by modifying the functions assigned to them. (2)</w:t>
      </w:r>
      <w:r>
        <w:rPr>
          <w:rFonts w:ascii="Times New Roman" w:hAnsi="Times New Roman" w:cs="Times New Roman"/>
          <w:sz w:val="25"/>
          <w:szCs w:val="25"/>
        </w:rPr>
        <w:t xml:space="preserve"> </w:t>
      </w:r>
      <w:r w:rsidRPr="009D2C39">
        <w:rPr>
          <w:rFonts w:ascii="Times New Roman" w:hAnsi="Times New Roman" w:cs="Times New Roman"/>
          <w:sz w:val="25"/>
          <w:szCs w:val="25"/>
        </w:rPr>
        <w:t xml:space="preserve"> </w:t>
      </w:r>
      <w:r>
        <w:rPr>
          <w:rFonts w:ascii="Times New Roman" w:hAnsi="Times New Roman" w:cs="Times New Roman"/>
          <w:sz w:val="25"/>
          <w:szCs w:val="25"/>
        </w:rPr>
        <w:t xml:space="preserve">Each </w:t>
      </w:r>
      <w:r w:rsidR="009D2C39" w:rsidRPr="009D2C39">
        <w:rPr>
          <w:rFonts w:ascii="Times New Roman" w:hAnsi="Times New Roman" w:cs="Times New Roman"/>
          <w:sz w:val="25"/>
          <w:szCs w:val="25"/>
        </w:rPr>
        <w:t>Standing</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Committee shall consist of such Ministers as the Prime Minister may from time to time specify. (3) Subject to</w:t>
      </w:r>
      <w:r>
        <w:rPr>
          <w:rFonts w:ascii="Times New Roman" w:hAnsi="Times New Roman" w:cs="Times New Roman"/>
          <w:sz w:val="25"/>
          <w:szCs w:val="25"/>
        </w:rPr>
        <w:t xml:space="preserve"> the provisions of rule 7,</w:t>
      </w:r>
      <w:r>
        <w:rPr>
          <w:rFonts w:ascii="Times New Roman" w:hAnsi="Times New Roman" w:cs="Times New Roman"/>
          <w:sz w:val="25"/>
          <w:szCs w:val="25"/>
        </w:rPr>
        <w:tab/>
        <w:t xml:space="preserve">each </w:t>
      </w:r>
      <w:r w:rsidR="009D2C39" w:rsidRPr="009D2C39">
        <w:rPr>
          <w:rFonts w:ascii="Times New Roman" w:hAnsi="Times New Roman" w:cs="Times New Roman"/>
          <w:sz w:val="25"/>
          <w:szCs w:val="25"/>
        </w:rPr>
        <w:t>Standing</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Com</w:t>
      </w:r>
      <w:r>
        <w:rPr>
          <w:rFonts w:ascii="Times New Roman" w:hAnsi="Times New Roman" w:cs="Times New Roman"/>
          <w:sz w:val="25"/>
          <w:szCs w:val="25"/>
        </w:rPr>
        <w:t>-</w:t>
      </w:r>
      <w:r w:rsidR="009D2C39" w:rsidRPr="009D2C39">
        <w:rPr>
          <w:rFonts w:ascii="Times New Roman" w:hAnsi="Times New Roman" w:cs="Times New Roman"/>
          <w:sz w:val="25"/>
          <w:szCs w:val="25"/>
        </w:rPr>
        <w:t>mittee shall have the power to consider and take decisions on matters referred to it by order of the Minister concerned or by the Cabinet."</w:t>
      </w:r>
    </w:p>
    <w:p w:rsidR="009746F1" w:rsidRPr="009D2C39" w:rsidRDefault="009746F1" w:rsidP="009746F1">
      <w:pPr>
        <w:spacing w:after="0" w:line="240" w:lineRule="auto"/>
        <w:ind w:left="720"/>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The learned senior counsel contends that the policy directives have been issued by the Union of India in violation of the Business Rules. Under the said Business Rules, the power of disposal of business of the Department is vested in the Minister-in-charge. The EGOM is neither a Committee of Cabinet nor Standing Committee within the meaning of Rule 6 of the Business Rules. The learned senior counsel contends that nothing has been placed on record either before the High Court or this Court to show any 'authorisation' to the EGOM for taking decision on the matters of price fixation. The EGOM did not have the mandate to decide as regards the price of the LNG under the existing contract.</w:t>
      </w:r>
    </w:p>
    <w:p w:rsidR="009746F1" w:rsidRPr="009D2C39" w:rsidRDefault="009746F1" w:rsidP="009D2C39">
      <w:pPr>
        <w:spacing w:after="0" w:line="240" w:lineRule="auto"/>
        <w:jc w:val="both"/>
        <w:rPr>
          <w:rFonts w:ascii="Times New Roman" w:hAnsi="Times New Roman" w:cs="Times New Roman"/>
          <w:sz w:val="25"/>
          <w:szCs w:val="25"/>
        </w:rPr>
      </w:pPr>
    </w:p>
    <w:p w:rsidR="009D2C39" w:rsidRPr="009D2C39" w:rsidRDefault="009746F1"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9D2C39" w:rsidRPr="009D2C39">
        <w:rPr>
          <w:rFonts w:ascii="Times New Roman" w:hAnsi="Times New Roman" w:cs="Times New Roman"/>
          <w:sz w:val="25"/>
          <w:szCs w:val="25"/>
        </w:rPr>
        <w:t>Mr. Shyam Diwan, the learned senior counsel appearing on behalf of GSPCL in Civil Appeal No.</w:t>
      </w:r>
      <w:r>
        <w:rPr>
          <w:rFonts w:ascii="Times New Roman" w:hAnsi="Times New Roman" w:cs="Times New Roman"/>
          <w:sz w:val="25"/>
          <w:szCs w:val="25"/>
        </w:rPr>
        <w:t xml:space="preserve"> 4609 of 2009 contends</w:t>
      </w:r>
      <w:r>
        <w:rPr>
          <w:rFonts w:ascii="Times New Roman" w:hAnsi="Times New Roman" w:cs="Times New Roman"/>
          <w:sz w:val="25"/>
          <w:szCs w:val="25"/>
        </w:rPr>
        <w:tab/>
        <w:t xml:space="preserve">that the power to issue </w:t>
      </w:r>
      <w:r w:rsidR="009D2C39" w:rsidRPr="009D2C39">
        <w:rPr>
          <w:rFonts w:ascii="Times New Roman" w:hAnsi="Times New Roman" w:cs="Times New Roman"/>
          <w:sz w:val="25"/>
          <w:szCs w:val="25"/>
        </w:rPr>
        <w:t>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impugned policy decision by the Central Government</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is an independent one and it does not depend on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individual contracts between the parties. In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instant case, the impugned directive issued to</w:t>
      </w:r>
      <w:r>
        <w:rPr>
          <w:rFonts w:ascii="Times New Roman" w:hAnsi="Times New Roman" w:cs="Times New Roman"/>
          <w:sz w:val="25"/>
          <w:szCs w:val="25"/>
        </w:rPr>
        <w:t xml:space="preserve"> Petronet has resulted</w:t>
      </w:r>
      <w:r>
        <w:rPr>
          <w:rFonts w:ascii="Times New Roman" w:hAnsi="Times New Roman" w:cs="Times New Roman"/>
          <w:sz w:val="25"/>
          <w:szCs w:val="25"/>
        </w:rPr>
        <w:tab/>
        <w:t xml:space="preserve">in a domino effect, all </w:t>
      </w:r>
      <w:r w:rsidR="009D2C39" w:rsidRPr="009D2C39">
        <w:rPr>
          <w:rFonts w:ascii="Times New Roman" w:hAnsi="Times New Roman" w:cs="Times New Roman"/>
          <w:sz w:val="25"/>
          <w:szCs w:val="25"/>
        </w:rPr>
        <w:t>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way down to the last purchaser. The learned senior</w:t>
      </w: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counsel contends that the impugned policy decision</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affects the rights of the consumers without any</w:t>
      </w:r>
      <w:r w:rsidR="009746F1">
        <w:rPr>
          <w:rFonts w:ascii="Times New Roman" w:hAnsi="Times New Roman" w:cs="Times New Roman"/>
          <w:sz w:val="25"/>
          <w:szCs w:val="25"/>
        </w:rPr>
        <w:t xml:space="preserve"> statutory backing and</w:t>
      </w:r>
      <w:r w:rsidR="009746F1">
        <w:rPr>
          <w:rFonts w:ascii="Times New Roman" w:hAnsi="Times New Roman" w:cs="Times New Roman"/>
          <w:sz w:val="25"/>
          <w:szCs w:val="25"/>
        </w:rPr>
        <w:tab/>
        <w:t xml:space="preserve">is therefore bad in </w:t>
      </w:r>
      <w:r w:rsidRPr="009D2C39">
        <w:rPr>
          <w:rFonts w:ascii="Times New Roman" w:hAnsi="Times New Roman" w:cs="Times New Roman"/>
          <w:sz w:val="25"/>
          <w:szCs w:val="25"/>
        </w:rPr>
        <w:t>law</w:t>
      </w:r>
      <w:r w:rsidR="009746F1">
        <w:rPr>
          <w:rFonts w:ascii="Times New Roman" w:hAnsi="Times New Roman" w:cs="Times New Roman"/>
          <w:sz w:val="25"/>
          <w:szCs w:val="25"/>
        </w:rPr>
        <w:t xml:space="preserve"> liable to be quashed. The </w:t>
      </w:r>
      <w:r w:rsidRPr="009D2C39">
        <w:rPr>
          <w:rFonts w:ascii="Times New Roman" w:hAnsi="Times New Roman" w:cs="Times New Roman"/>
          <w:sz w:val="25"/>
          <w:szCs w:val="25"/>
        </w:rPr>
        <w:t>learned senior</w:t>
      </w:r>
      <w:r w:rsidRPr="009D2C39">
        <w:rPr>
          <w:rFonts w:ascii="Times New Roman" w:hAnsi="Times New Roman" w:cs="Times New Roman"/>
          <w:sz w:val="25"/>
          <w:szCs w:val="25"/>
        </w:rPr>
        <w:tab/>
        <w:t>counsel</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places reliance on the decision of this Court in</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 xml:space="preserve">the case of </w:t>
      </w:r>
      <w:r w:rsidRPr="009746F1">
        <w:rPr>
          <w:rFonts w:ascii="Times New Roman" w:hAnsi="Times New Roman" w:cs="Times New Roman"/>
          <w:i/>
          <w:sz w:val="25"/>
          <w:szCs w:val="25"/>
        </w:rPr>
        <w:t>Central Dairy Farm v. GI India Ltd. &amp;</w:t>
      </w:r>
      <w:r w:rsidR="009746F1" w:rsidRPr="009746F1">
        <w:rPr>
          <w:rFonts w:ascii="Times New Roman" w:hAnsi="Times New Roman" w:cs="Times New Roman"/>
          <w:i/>
          <w:sz w:val="25"/>
          <w:szCs w:val="25"/>
        </w:rPr>
        <w:t xml:space="preserve"> </w:t>
      </w:r>
      <w:r w:rsidRPr="009746F1">
        <w:rPr>
          <w:rFonts w:ascii="Times New Roman" w:hAnsi="Times New Roman" w:cs="Times New Roman"/>
          <w:i/>
          <w:sz w:val="25"/>
          <w:szCs w:val="25"/>
        </w:rPr>
        <w:t>Ors.</w:t>
      </w:r>
      <w:r w:rsidR="009746F1" w:rsidRPr="009746F1">
        <w:rPr>
          <w:rFonts w:ascii="Times New Roman" w:hAnsi="Times New Roman" w:cs="Times New Roman"/>
          <w:i/>
          <w:sz w:val="20"/>
          <w:szCs w:val="20"/>
          <w:vertAlign w:val="superscript"/>
        </w:rPr>
        <w:t>13</w:t>
      </w:r>
      <w:r w:rsidRPr="009D2C39">
        <w:rPr>
          <w:rFonts w:ascii="Times New Roman" w:hAnsi="Times New Roman" w:cs="Times New Roman"/>
          <w:sz w:val="25"/>
          <w:szCs w:val="25"/>
        </w:rPr>
        <w:t>, wherein it was held as under :-</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746F1" w:rsidP="009746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"The power of State</w:t>
      </w:r>
      <w:r>
        <w:rPr>
          <w:rFonts w:ascii="Times New Roman" w:hAnsi="Times New Roman" w:cs="Times New Roman"/>
          <w:sz w:val="25"/>
          <w:szCs w:val="25"/>
        </w:rPr>
        <w:tab/>
        <w:t xml:space="preserve">Government to </w:t>
      </w:r>
      <w:r w:rsidR="009D2C39" w:rsidRPr="009D2C39">
        <w:rPr>
          <w:rFonts w:ascii="Times New Roman" w:hAnsi="Times New Roman" w:cs="Times New Roman"/>
          <w:sz w:val="25"/>
          <w:szCs w:val="25"/>
        </w:rPr>
        <w:t>fix</w:t>
      </w:r>
      <w:r>
        <w:rPr>
          <w:rFonts w:ascii="Times New Roman" w:hAnsi="Times New Roman" w:cs="Times New Roman"/>
          <w:sz w:val="25"/>
          <w:szCs w:val="25"/>
        </w:rPr>
        <w:t xml:space="preserve"> prices of milk</w:t>
      </w:r>
      <w:r>
        <w:rPr>
          <w:rFonts w:ascii="Times New Roman" w:hAnsi="Times New Roman" w:cs="Times New Roman"/>
          <w:sz w:val="25"/>
          <w:szCs w:val="25"/>
        </w:rPr>
        <w:tab/>
        <w:t xml:space="preserve">and milk products </w:t>
      </w:r>
      <w:r w:rsidR="009D2C39" w:rsidRPr="009D2C39">
        <w:rPr>
          <w:rFonts w:ascii="Times New Roman" w:hAnsi="Times New Roman" w:cs="Times New Roman"/>
          <w:sz w:val="25"/>
          <w:szCs w:val="25"/>
        </w:rPr>
        <w:t>by</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issu</w:t>
      </w:r>
      <w:r>
        <w:rPr>
          <w:rFonts w:ascii="Times New Roman" w:hAnsi="Times New Roman" w:cs="Times New Roman"/>
          <w:sz w:val="25"/>
          <w:szCs w:val="25"/>
        </w:rPr>
        <w:t>-</w:t>
      </w:r>
      <w:r w:rsidR="009D2C39" w:rsidRPr="009D2C39">
        <w:rPr>
          <w:rFonts w:ascii="Times New Roman" w:hAnsi="Times New Roman" w:cs="Times New Roman"/>
          <w:sz w:val="25"/>
          <w:szCs w:val="25"/>
        </w:rPr>
        <w:t>ance of notification under Section 15 of the Milk Act is merely an enabling one, and it is not obligatory for State Government in all circumstances to fix the prices.</w:t>
      </w:r>
      <w:r>
        <w:rPr>
          <w:rFonts w:ascii="Times New Roman" w:hAnsi="Times New Roman" w:cs="Times New Roman"/>
          <w:sz w:val="25"/>
          <w:szCs w:val="25"/>
        </w:rPr>
        <w:t xml:space="preserve"> </w:t>
      </w:r>
      <w:r w:rsidRPr="009D2C39">
        <w:rPr>
          <w:rFonts w:ascii="Times New Roman" w:hAnsi="Times New Roman" w:cs="Times New Roman"/>
          <w:sz w:val="25"/>
          <w:szCs w:val="25"/>
        </w:rPr>
        <w:t xml:space="preserve"> </w:t>
      </w:r>
      <w:r w:rsidR="009D2C39" w:rsidRPr="009D2C39">
        <w:rPr>
          <w:rFonts w:ascii="Times New Roman" w:hAnsi="Times New Roman" w:cs="Times New Roman"/>
          <w:sz w:val="25"/>
          <w:szCs w:val="25"/>
        </w:rPr>
        <w:t>In</w:t>
      </w:r>
      <w:r>
        <w:rPr>
          <w:rFonts w:ascii="Times New Roman" w:hAnsi="Times New Roman" w:cs="Times New Roman"/>
          <w:sz w:val="25"/>
          <w:szCs w:val="25"/>
        </w:rPr>
        <w:t xml:space="preserve"> the instant case, </w:t>
      </w:r>
      <w:r w:rsidR="009D2C39" w:rsidRPr="009D2C39">
        <w:rPr>
          <w:rFonts w:ascii="Times New Roman" w:hAnsi="Times New Roman" w:cs="Times New Roman"/>
          <w:sz w:val="25"/>
          <w:szCs w:val="25"/>
        </w:rPr>
        <w:t>the</w:t>
      </w:r>
      <w:r>
        <w:rPr>
          <w:rFonts w:ascii="Times New Roman" w:hAnsi="Times New Roman" w:cs="Times New Roman"/>
          <w:sz w:val="25"/>
          <w:szCs w:val="25"/>
        </w:rPr>
        <w:t xml:space="preserve"> prices of cream</w:t>
      </w:r>
      <w:r>
        <w:rPr>
          <w:rFonts w:ascii="Times New Roman" w:hAnsi="Times New Roman" w:cs="Times New Roman"/>
          <w:sz w:val="25"/>
          <w:szCs w:val="25"/>
        </w:rPr>
        <w:tab/>
        <w:t xml:space="preserve">and </w:t>
      </w:r>
      <w:r w:rsidR="009D2C39" w:rsidRPr="009D2C39">
        <w:rPr>
          <w:rFonts w:ascii="Times New Roman" w:hAnsi="Times New Roman" w:cs="Times New Roman"/>
          <w:sz w:val="25"/>
          <w:szCs w:val="25"/>
        </w:rPr>
        <w:t>paneer were fixed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through mutual negotia</w:t>
      </w:r>
      <w:r>
        <w:rPr>
          <w:rFonts w:ascii="Times New Roman" w:hAnsi="Times New Roman" w:cs="Times New Roman"/>
          <w:sz w:val="25"/>
          <w:szCs w:val="25"/>
        </w:rPr>
        <w:t>-</w:t>
      </w:r>
      <w:r w:rsidR="009D2C39" w:rsidRPr="009D2C39">
        <w:rPr>
          <w:rFonts w:ascii="Times New Roman" w:hAnsi="Times New Roman" w:cs="Times New Roman"/>
          <w:sz w:val="25"/>
          <w:szCs w:val="25"/>
        </w:rPr>
        <w:t>tions between authorised representatives of the two companies and with the assistance of the authorities of the state. Such binding terms of agreement reached between the two companies could not be frustrated by statutory intervention of the State by issuance of notification for fixation of prices under Section 15 of the Act. As has been pointed out by the State the notification was intended to apply only to respondent Glindia Ltd. as the •supplies of cream and paneer were being made to the appellant Central Fairy Farm by the Glindia Ltd. alone."</w:t>
      </w:r>
    </w:p>
    <w:p w:rsidR="009746F1" w:rsidRPr="009D2C39" w:rsidRDefault="009746F1" w:rsidP="009746F1">
      <w:pPr>
        <w:spacing w:after="0" w:line="240" w:lineRule="auto"/>
        <w:ind w:left="720"/>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The learned senior counsel further contends that</w:t>
      </w:r>
      <w:r w:rsidR="009746F1">
        <w:rPr>
          <w:rFonts w:ascii="Times New Roman" w:hAnsi="Times New Roman" w:cs="Times New Roman"/>
          <w:sz w:val="25"/>
          <w:szCs w:val="25"/>
        </w:rPr>
        <w:t xml:space="preserve"> change</w:t>
      </w:r>
      <w:r w:rsidR="009746F1">
        <w:rPr>
          <w:rFonts w:ascii="Times New Roman" w:hAnsi="Times New Roman" w:cs="Times New Roman"/>
          <w:sz w:val="25"/>
          <w:szCs w:val="25"/>
        </w:rPr>
        <w:tab/>
        <w:t xml:space="preserve">in policy </w:t>
      </w:r>
      <w:r w:rsidRPr="009D2C39">
        <w:rPr>
          <w:rFonts w:ascii="Times New Roman" w:hAnsi="Times New Roman" w:cs="Times New Roman"/>
          <w:sz w:val="25"/>
          <w:szCs w:val="25"/>
        </w:rPr>
        <w:t>can be no</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defence for breaching</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contract. Similarly, by mere issuance of a policy</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directive, the government cannot direct parties to</w:t>
      </w:r>
      <w:r w:rsidR="009746F1">
        <w:rPr>
          <w:rFonts w:ascii="Times New Roman" w:hAnsi="Times New Roman" w:cs="Times New Roman"/>
          <w:sz w:val="25"/>
          <w:szCs w:val="25"/>
        </w:rPr>
        <w:t xml:space="preserve"> breach </w:t>
      </w:r>
      <w:r w:rsidRPr="009D2C39">
        <w:rPr>
          <w:rFonts w:ascii="Times New Roman" w:hAnsi="Times New Roman" w:cs="Times New Roman"/>
          <w:sz w:val="25"/>
          <w:szCs w:val="25"/>
        </w:rPr>
        <w:t>the</w:t>
      </w:r>
      <w:r w:rsidRPr="009D2C39">
        <w:rPr>
          <w:rFonts w:ascii="Times New Roman" w:hAnsi="Times New Roman" w:cs="Times New Roman"/>
          <w:sz w:val="25"/>
          <w:szCs w:val="25"/>
        </w:rPr>
        <w:tab/>
        <w:t>terms</w:t>
      </w:r>
      <w:r w:rsidRPr="009D2C39">
        <w:rPr>
          <w:rFonts w:ascii="Times New Roman" w:hAnsi="Times New Roman" w:cs="Times New Roman"/>
          <w:sz w:val="25"/>
          <w:szCs w:val="25"/>
        </w:rPr>
        <w:tab/>
        <w:t>of the contract negotiated among</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 xml:space="preserve">themselves. As long as </w:t>
      </w:r>
      <w:r w:rsidRPr="009D2C39">
        <w:rPr>
          <w:rFonts w:ascii="Times New Roman" w:hAnsi="Times New Roman" w:cs="Times New Roman"/>
          <w:sz w:val="25"/>
          <w:szCs w:val="25"/>
        </w:rPr>
        <w:lastRenderedPageBreak/>
        <w:t>the policy directs variation</w:t>
      </w:r>
      <w:r w:rsidR="009746F1">
        <w:rPr>
          <w:rFonts w:ascii="Times New Roman" w:hAnsi="Times New Roman" w:cs="Times New Roman"/>
          <w:sz w:val="25"/>
          <w:szCs w:val="25"/>
        </w:rPr>
        <w:t xml:space="preserve"> in the</w:t>
      </w:r>
      <w:r w:rsidR="009746F1">
        <w:rPr>
          <w:rFonts w:ascii="Times New Roman" w:hAnsi="Times New Roman" w:cs="Times New Roman"/>
          <w:sz w:val="25"/>
          <w:szCs w:val="25"/>
        </w:rPr>
        <w:tab/>
        <w:t xml:space="preserve">existing arrangements </w:t>
      </w:r>
      <w:r w:rsidRPr="009D2C39">
        <w:rPr>
          <w:rFonts w:ascii="Times New Roman" w:hAnsi="Times New Roman" w:cs="Times New Roman"/>
          <w:sz w:val="25"/>
          <w:szCs w:val="25"/>
        </w:rPr>
        <w:t>or destroys contracts,</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the same is violative of Article 14 of the</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Constitution of India.</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746F1"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 On</w:t>
      </w:r>
      <w:r>
        <w:rPr>
          <w:rFonts w:ascii="Times New Roman" w:hAnsi="Times New Roman" w:cs="Times New Roman"/>
          <w:sz w:val="25"/>
          <w:szCs w:val="25"/>
        </w:rPr>
        <w:tab/>
        <w:t xml:space="preserve">the </w:t>
      </w:r>
      <w:r w:rsidR="009D2C39" w:rsidRPr="009D2C39">
        <w:rPr>
          <w:rFonts w:ascii="Times New Roman" w:hAnsi="Times New Roman" w:cs="Times New Roman"/>
          <w:sz w:val="25"/>
          <w:szCs w:val="25"/>
        </w:rPr>
        <w:t>o</w:t>
      </w:r>
      <w:r>
        <w:rPr>
          <w:rFonts w:ascii="Times New Roman" w:hAnsi="Times New Roman" w:cs="Times New Roman"/>
          <w:sz w:val="25"/>
          <w:szCs w:val="25"/>
        </w:rPr>
        <w:t xml:space="preserve">ther </w:t>
      </w:r>
      <w:r w:rsidR="009D2C39" w:rsidRPr="009D2C39">
        <w:rPr>
          <w:rFonts w:ascii="Times New Roman" w:hAnsi="Times New Roman" w:cs="Times New Roman"/>
          <w:sz w:val="25"/>
          <w:szCs w:val="25"/>
        </w:rPr>
        <w:t>hand, Mr.</w:t>
      </w:r>
      <w:r w:rsidR="009D2C39" w:rsidRPr="009D2C39">
        <w:rPr>
          <w:rFonts w:ascii="Times New Roman" w:hAnsi="Times New Roman" w:cs="Times New Roman"/>
          <w:sz w:val="25"/>
          <w:szCs w:val="25"/>
        </w:rPr>
        <w:tab/>
        <w:t>Ranjit Kumar, learned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Solicitor General for India contends that the price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of LNG is linked directly to the price of crude oil, the appellants are ignoring the benefit they were getting as a result of the efforts by the Government of India.</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22. The learned Solicitor General contends that a</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policy cannot be vitiated only on the ground of</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change. Reliance in placed on the decision of a</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Three Judge bench of this Court in the case of</w:t>
      </w:r>
      <w:r w:rsidR="009746F1">
        <w:rPr>
          <w:rFonts w:ascii="Times New Roman" w:hAnsi="Times New Roman" w:cs="Times New Roman"/>
          <w:sz w:val="25"/>
          <w:szCs w:val="25"/>
        </w:rPr>
        <w:t xml:space="preserve"> </w:t>
      </w:r>
      <w:r w:rsidRPr="009746F1">
        <w:rPr>
          <w:rFonts w:ascii="Times New Roman" w:hAnsi="Times New Roman" w:cs="Times New Roman"/>
          <w:i/>
          <w:sz w:val="25"/>
          <w:szCs w:val="25"/>
        </w:rPr>
        <w:t>Shimnit Utsch India Pvt. Ltd. &amp; Anr v. West Bengal Transport Infrastructure Development Corporation</w:t>
      </w:r>
      <w:r w:rsidR="009746F1" w:rsidRPr="009746F1">
        <w:rPr>
          <w:rFonts w:ascii="Times New Roman" w:hAnsi="Times New Roman" w:cs="Times New Roman"/>
          <w:i/>
          <w:sz w:val="25"/>
          <w:szCs w:val="25"/>
        </w:rPr>
        <w:t xml:space="preserve"> </w:t>
      </w:r>
      <w:r w:rsidRPr="009746F1">
        <w:rPr>
          <w:rFonts w:ascii="Times New Roman" w:hAnsi="Times New Roman" w:cs="Times New Roman"/>
          <w:i/>
          <w:sz w:val="25"/>
          <w:szCs w:val="25"/>
        </w:rPr>
        <w:t>Ltd. &amp; Ors</w:t>
      </w:r>
      <w:r w:rsidR="009746F1" w:rsidRPr="009746F1">
        <w:rPr>
          <w:rFonts w:ascii="Times New Roman" w:hAnsi="Times New Roman" w:cs="Times New Roman"/>
          <w:i/>
          <w:sz w:val="20"/>
          <w:szCs w:val="20"/>
          <w:vertAlign w:val="superscript"/>
        </w:rPr>
        <w:t>14</w:t>
      </w:r>
      <w:r w:rsidRPr="009D2C39">
        <w:rPr>
          <w:rFonts w:ascii="Times New Roman" w:hAnsi="Times New Roman" w:cs="Times New Roman"/>
          <w:sz w:val="25"/>
          <w:szCs w:val="25"/>
        </w:rPr>
        <w:t>, wherein it was held as under:</w:t>
      </w:r>
    </w:p>
    <w:p w:rsidR="009746F1" w:rsidRPr="009D2C39" w:rsidRDefault="009746F1" w:rsidP="009D2C39">
      <w:pPr>
        <w:spacing w:after="0" w:line="240" w:lineRule="auto"/>
        <w:jc w:val="both"/>
        <w:rPr>
          <w:rFonts w:ascii="Times New Roman" w:hAnsi="Times New Roman" w:cs="Times New Roman"/>
          <w:sz w:val="25"/>
          <w:szCs w:val="25"/>
        </w:rPr>
      </w:pPr>
    </w:p>
    <w:p w:rsidR="009D2C39" w:rsidRPr="009D2C39" w:rsidRDefault="009D2C39" w:rsidP="009746F1">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"52...The courts have repeatedly held that government policy can be changed with changing circumstances and only on the ground of change, such policy will not be vitiated. The government has discretion to adopt a different policy or alter or change its policy calculated to serve public interest and make it more effective. Choice in the balancing of the pros and cons relevant to the change in policy lies with the authority. But like any discretion exercisable by the government or public authority, change in</w:t>
      </w:r>
      <w:r w:rsidRPr="009D2C39">
        <w:rPr>
          <w:rFonts w:ascii="Times New Roman" w:hAnsi="Times New Roman" w:cs="Times New Roman"/>
          <w:sz w:val="25"/>
          <w:szCs w:val="25"/>
        </w:rPr>
        <w:cr/>
      </w:r>
    </w:p>
    <w:p w:rsidR="009D2C39" w:rsidRDefault="009D2C39" w:rsidP="009746F1">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policy must be in conformity with Wednesbury reasonableness and free from arbitrariness, irrationality, bias and malice."</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 xml:space="preserve">In the case of </w:t>
      </w:r>
      <w:r w:rsidR="009746F1">
        <w:rPr>
          <w:rFonts w:ascii="Times New Roman" w:hAnsi="Times New Roman" w:cs="Times New Roman"/>
          <w:sz w:val="25"/>
          <w:szCs w:val="25"/>
        </w:rPr>
        <w:t xml:space="preserve"> </w:t>
      </w:r>
      <w:r w:rsidRPr="009746F1">
        <w:rPr>
          <w:rFonts w:ascii="Times New Roman" w:hAnsi="Times New Roman" w:cs="Times New Roman"/>
          <w:i/>
          <w:sz w:val="25"/>
          <w:szCs w:val="25"/>
        </w:rPr>
        <w:t>Union of India &amp; Anr. v. International Trading Co. &amp; Anr</w:t>
      </w:r>
      <w:r w:rsidR="009746F1" w:rsidRPr="009746F1">
        <w:rPr>
          <w:rFonts w:ascii="Times New Roman" w:hAnsi="Times New Roman" w:cs="Times New Roman"/>
          <w:sz w:val="20"/>
          <w:szCs w:val="20"/>
          <w:vertAlign w:val="superscript"/>
        </w:rPr>
        <w:t>15</w:t>
      </w:r>
      <w:r w:rsidRPr="009D2C39">
        <w:rPr>
          <w:rFonts w:ascii="Times New Roman" w:hAnsi="Times New Roman" w:cs="Times New Roman"/>
          <w:sz w:val="25"/>
          <w:szCs w:val="25"/>
        </w:rPr>
        <w:t>. , this Court held as under:</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D2C39" w:rsidP="009746F1">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 xml:space="preserve">"14. It is trite law that Article 14 of the Constitution applies also to matters of governmental policy and if the policy or any action of the Government, even in </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contractual matters, fails test of reasonableness, unconstitutional.</w:t>
      </w:r>
    </w:p>
    <w:p w:rsidR="009746F1" w:rsidRPr="009D2C39" w:rsidRDefault="009746F1" w:rsidP="009746F1">
      <w:pPr>
        <w:spacing w:after="0" w:line="240" w:lineRule="auto"/>
        <w:ind w:left="720"/>
        <w:jc w:val="both"/>
        <w:rPr>
          <w:rFonts w:ascii="Times New Roman" w:hAnsi="Times New Roman" w:cs="Times New Roman"/>
          <w:sz w:val="25"/>
          <w:szCs w:val="25"/>
        </w:rPr>
      </w:pPr>
    </w:p>
    <w:p w:rsidR="009D2C39" w:rsidRDefault="009D2C39" w:rsidP="009746F1">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15. While the discretion policy in exercise of power, when not trammelled or rule is wide enough, imperative and implicit in</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to satisfy the it would</w:t>
      </w:r>
      <w:r w:rsidRPr="009D2C39">
        <w:rPr>
          <w:rFonts w:ascii="Times New Roman" w:hAnsi="Times New Roman" w:cs="Times New Roman"/>
          <w:sz w:val="25"/>
          <w:szCs w:val="25"/>
        </w:rPr>
        <w:tab/>
        <w:t>be</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to change</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the</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the executive by any statute what is terms of</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Article 14 is that a change in policy must be made fairly and sho</w:t>
      </w:r>
      <w:r w:rsidR="009746F1">
        <w:rPr>
          <w:rFonts w:ascii="Times New Roman" w:hAnsi="Times New Roman" w:cs="Times New Roman"/>
          <w:sz w:val="25"/>
          <w:szCs w:val="25"/>
        </w:rPr>
        <w:t xml:space="preserve">uld not give impression that it was </w:t>
      </w:r>
      <w:r w:rsidRPr="009D2C39">
        <w:rPr>
          <w:rFonts w:ascii="Times New Roman" w:hAnsi="Times New Roman" w:cs="Times New Roman"/>
          <w:sz w:val="25"/>
          <w:szCs w:val="25"/>
        </w:rPr>
        <w:t>so done</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arbitrarily on by any ulterior criteria. The</w:t>
      </w:r>
      <w:r w:rsidR="009746F1">
        <w:rPr>
          <w:rFonts w:ascii="Times New Roman" w:hAnsi="Times New Roman" w:cs="Times New Roman"/>
          <w:sz w:val="25"/>
          <w:szCs w:val="25"/>
        </w:rPr>
        <w:t xml:space="preserve"> wide sweep of Article 14 and </w:t>
      </w:r>
      <w:r w:rsidRPr="009D2C39">
        <w:rPr>
          <w:rFonts w:ascii="Times New Roman" w:hAnsi="Times New Roman" w:cs="Times New Roman"/>
          <w:sz w:val="25"/>
          <w:szCs w:val="25"/>
        </w:rPr>
        <w:t>the</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action on this field of accepted Article</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requirement of every State q</w:t>
      </w:r>
      <w:r w:rsidR="009746F1">
        <w:rPr>
          <w:rFonts w:ascii="Times New Roman" w:hAnsi="Times New Roman" w:cs="Times New Roman"/>
          <w:sz w:val="25"/>
          <w:szCs w:val="25"/>
        </w:rPr>
        <w:t xml:space="preserve">ualifying for  </w:t>
      </w:r>
      <w:r w:rsidRPr="009D2C39">
        <w:rPr>
          <w:rFonts w:ascii="Times New Roman" w:hAnsi="Times New Roman" w:cs="Times New Roman"/>
          <w:sz w:val="25"/>
          <w:szCs w:val="25"/>
        </w:rPr>
        <w:t>its validity</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 xml:space="preserve">touchstone irrespective of the activity of the State is an tenet. The basic requirement of </w:t>
      </w:r>
    </w:p>
    <w:p w:rsidR="009746F1" w:rsidRPr="009D2C39" w:rsidRDefault="009746F1" w:rsidP="009746F1">
      <w:pPr>
        <w:spacing w:after="0" w:line="240" w:lineRule="auto"/>
        <w:ind w:left="720"/>
        <w:jc w:val="both"/>
        <w:rPr>
          <w:rFonts w:ascii="Times New Roman" w:hAnsi="Times New Roman" w:cs="Times New Roman"/>
          <w:sz w:val="25"/>
          <w:szCs w:val="25"/>
        </w:rPr>
      </w:pPr>
    </w:p>
    <w:p w:rsidR="009746F1" w:rsidRDefault="009D2C39" w:rsidP="009746F1">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 xml:space="preserve">14 is fairness in action by the state, and non-arbitrariness in essence and substance is the heart beat of fair play. </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 xml:space="preserve">Actions are amenable, in the panorama of judicial review only to the extent that the State must act validly for a discernible reasons, not whimsically for any ulterior purpose. The meaning and true import and concept of arbitrariness is more easily visualized than precisely defined. A question whether the impugned action is arbitrary or not is to be ultimately answered on the facts and circumstances of a given case. A basic and obvious test to apply in such cases is to </w:t>
      </w:r>
      <w:r w:rsidRPr="009D2C39">
        <w:rPr>
          <w:rFonts w:ascii="Times New Roman" w:hAnsi="Times New Roman" w:cs="Times New Roman"/>
          <w:sz w:val="25"/>
          <w:szCs w:val="25"/>
        </w:rPr>
        <w:lastRenderedPageBreak/>
        <w:t>see whether there is any discernible principle emerging from the impugned action and if so, does it really satisfy the test of reasonableness."</w:t>
      </w:r>
      <w:r w:rsidR="009746F1">
        <w:rPr>
          <w:rFonts w:ascii="Times New Roman" w:hAnsi="Times New Roman" w:cs="Times New Roman"/>
          <w:sz w:val="25"/>
          <w:szCs w:val="25"/>
        </w:rPr>
        <w:t xml:space="preserve"> </w:t>
      </w:r>
    </w:p>
    <w:p w:rsidR="009746F1" w:rsidRDefault="009746F1" w:rsidP="009746F1">
      <w:pPr>
        <w:spacing w:after="0" w:line="240" w:lineRule="auto"/>
        <w:ind w:left="720"/>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The learned Solicitor General has also sought to</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explain the reason for the change in policy. He has</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taken us through the history of the two Sale</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Purchase Agreements between Petronet and RasGas. On</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the First Agreement, it has been stated in the Reply</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filed by Petronet as under:</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D2C39" w:rsidP="009746F1">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"3.3 The first LNG SPA was signed on</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31.07.1999 for supply of 5 MMTPA of LNG for a period of 25 years commencing from January 2004. Originally, the foreign currency component (FCC) of the LNG price under the First LNG SPA was intended to be market driven and hence variable. However, Respondent No.1 took up the issue with the State of Qatar and brought about a fixed FCC for a period of five years ending 31.12.2008, whereby FCC under First LNG SPA was fixed at USD 2-3 upto 31.12.2008 based on crude price of USD 20 per barrel. This has been agreed between RasGas and the answering respondent by way of a Side Letter dated 26.09.2003 to the First LNG SPA. A new price regime would come into effect from 01.01.2009 under which the LNG price would have a link to the market prices, and would vary each month.</w:t>
      </w:r>
    </w:p>
    <w:p w:rsidR="009746F1" w:rsidRPr="009D2C39" w:rsidRDefault="009746F1" w:rsidP="009746F1">
      <w:pPr>
        <w:spacing w:after="0" w:line="240" w:lineRule="auto"/>
        <w:ind w:left="720"/>
        <w:jc w:val="both"/>
        <w:rPr>
          <w:rFonts w:ascii="Times New Roman" w:hAnsi="Times New Roman" w:cs="Times New Roman"/>
          <w:sz w:val="25"/>
          <w:szCs w:val="25"/>
        </w:rPr>
      </w:pPr>
    </w:p>
    <w:p w:rsidR="009D2C39" w:rsidRDefault="009746F1" w:rsidP="009746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9D2C39" w:rsidRPr="009D2C39">
        <w:rPr>
          <w:rFonts w:ascii="Times New Roman" w:hAnsi="Times New Roman" w:cs="Times New Roman"/>
          <w:sz w:val="25"/>
          <w:szCs w:val="25"/>
        </w:rPr>
        <w:t>The answering respondent has an obligation to sell RLNG, produced from imported LNG under the First LNG SPA, to the Off-takers for onward sale to the downstream</w:t>
      </w:r>
      <w:r w:rsidR="009D2C39" w:rsidRPr="009D2C39">
        <w:rPr>
          <w:rFonts w:ascii="Times New Roman" w:hAnsi="Times New Roman" w:cs="Times New Roman"/>
          <w:sz w:val="25"/>
          <w:szCs w:val="25"/>
        </w:rPr>
        <w:tab/>
        <w:t>customers.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H</w:t>
      </w:r>
      <w:r>
        <w:rPr>
          <w:rFonts w:ascii="Times New Roman" w:hAnsi="Times New Roman" w:cs="Times New Roman"/>
          <w:sz w:val="25"/>
          <w:szCs w:val="25"/>
        </w:rPr>
        <w:t>-</w:t>
      </w:r>
      <w:r w:rsidR="009D2C39" w:rsidRPr="009D2C39">
        <w:rPr>
          <w:rFonts w:ascii="Times New Roman" w:hAnsi="Times New Roman" w:cs="Times New Roman"/>
          <w:sz w:val="25"/>
          <w:szCs w:val="25"/>
        </w:rPr>
        <w:t>ence,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corresponding to the First LNG SPA, the answering respondent also signed separate GSPAs with each of the three off-takers, viz, GAIL, IOC and BPCL ON 26.09.2003 for the sale of 5 MMTPA of RLNG. FCC under the First GSPA was also fixed at USD 2-3 per MMBTU."</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Since the new price regime was to come into effect on 01.01.2009, Petronet started negotiating with RasGas from 2007 for additional supply of LNG under a term contract. The new Agreement was signed on 03.07.2007. The FCC of the LNG prices under this agreement was fixed at USD 8-9 per MMBTU for a total</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of 1.5 MMTPA and was to remain so until 31.12.2008. The benefit of the executive policy direction dated</w:t>
      </w:r>
      <w:r w:rsidR="009746F1">
        <w:rPr>
          <w:rFonts w:ascii="Times New Roman" w:hAnsi="Times New Roman" w:cs="Times New Roman"/>
          <w:sz w:val="25"/>
          <w:szCs w:val="25"/>
        </w:rPr>
        <w:t xml:space="preserve"> 06.03.2007</w:t>
      </w:r>
      <w:r w:rsidR="009746F1">
        <w:rPr>
          <w:rFonts w:ascii="Times New Roman" w:hAnsi="Times New Roman" w:cs="Times New Roman"/>
          <w:sz w:val="25"/>
          <w:szCs w:val="25"/>
        </w:rPr>
        <w:tab/>
        <w:t xml:space="preserve"> has </w:t>
      </w:r>
      <w:r w:rsidRPr="009D2C39">
        <w:rPr>
          <w:rFonts w:ascii="Times New Roman" w:hAnsi="Times New Roman" w:cs="Times New Roman"/>
          <w:sz w:val="25"/>
          <w:szCs w:val="25"/>
        </w:rPr>
        <w:t xml:space="preserve">been </w:t>
      </w:r>
      <w:r w:rsidR="009746F1">
        <w:rPr>
          <w:rFonts w:ascii="Times New Roman" w:hAnsi="Times New Roman" w:cs="Times New Roman"/>
          <w:sz w:val="25"/>
          <w:szCs w:val="25"/>
        </w:rPr>
        <w:t>ex-plain</w:t>
      </w:r>
      <w:r w:rsidR="009746F1" w:rsidRPr="009D2C39">
        <w:rPr>
          <w:rFonts w:ascii="Times New Roman" w:hAnsi="Times New Roman" w:cs="Times New Roman"/>
          <w:sz w:val="25"/>
          <w:szCs w:val="25"/>
        </w:rPr>
        <w:t>ed</w:t>
      </w:r>
      <w:r w:rsidRPr="009D2C39">
        <w:rPr>
          <w:rFonts w:ascii="Times New Roman" w:hAnsi="Times New Roman" w:cs="Times New Roman"/>
          <w:sz w:val="25"/>
          <w:szCs w:val="25"/>
        </w:rPr>
        <w:t xml:space="preserve"> in the following terms:</w:t>
      </w:r>
    </w:p>
    <w:p w:rsidR="009746F1" w:rsidRPr="009D2C39" w:rsidRDefault="009746F1" w:rsidP="009746F1">
      <w:pPr>
        <w:spacing w:after="0" w:line="240" w:lineRule="auto"/>
        <w:ind w:left="720"/>
        <w:jc w:val="both"/>
        <w:rPr>
          <w:rFonts w:ascii="Times New Roman" w:hAnsi="Times New Roman" w:cs="Times New Roman"/>
          <w:sz w:val="25"/>
          <w:szCs w:val="25"/>
        </w:rPr>
      </w:pPr>
    </w:p>
    <w:p w:rsidR="009D2C39" w:rsidRDefault="009D2C39" w:rsidP="009746F1">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"3.5 In early 2007, the answering respondent was negotiating with RasGas for additional supplies of LNG under a term contract. Pursuant thereto a fresh LNG SPA was signed between RasGas and the answering respondent on 03.07.2007 for additional supply of 1.5 MMTPA of LNG. The FCC of the LNG price under the Second LNG SPA is USD 8-9 per MMBTU and will remain so until 31.12.2008.</w:t>
      </w:r>
    </w:p>
    <w:p w:rsidR="009746F1" w:rsidRPr="009D2C39" w:rsidRDefault="009746F1" w:rsidP="009746F1">
      <w:pPr>
        <w:spacing w:after="0" w:line="240" w:lineRule="auto"/>
        <w:ind w:left="720"/>
        <w:jc w:val="both"/>
        <w:rPr>
          <w:rFonts w:ascii="Times New Roman" w:hAnsi="Times New Roman" w:cs="Times New Roman"/>
          <w:sz w:val="25"/>
          <w:szCs w:val="25"/>
        </w:rPr>
      </w:pPr>
    </w:p>
    <w:p w:rsidR="009D2C39" w:rsidRDefault="009746F1" w:rsidP="009746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9D2C39" w:rsidRPr="009D2C39">
        <w:rPr>
          <w:rFonts w:ascii="Times New Roman" w:hAnsi="Times New Roman" w:cs="Times New Roman"/>
          <w:sz w:val="25"/>
          <w:szCs w:val="25"/>
        </w:rPr>
        <w:t xml:space="preserve"> In the meantime, GOI had issued its policy directive by communication dated 06.03.2007. In terms of the said policy directive, RLNG procured under long term contracts is to have a uniform non- discriminatory pooled price based on weighted average which is binding on the Off-takers. The only long term RLNG contracts </w:t>
      </w:r>
      <w:r w:rsidR="009D2C39" w:rsidRPr="009D2C39">
        <w:rPr>
          <w:rFonts w:ascii="Times New Roman" w:hAnsi="Times New Roman" w:cs="Times New Roman"/>
          <w:sz w:val="25"/>
          <w:szCs w:val="25"/>
        </w:rPr>
        <w:lastRenderedPageBreak/>
        <w:t>upstream as on this date, was between the answering respondent and the Off-takers under the First GSPA.</w:t>
      </w:r>
    </w:p>
    <w:p w:rsidR="009746F1" w:rsidRPr="009D2C39" w:rsidRDefault="009746F1" w:rsidP="009746F1">
      <w:pPr>
        <w:spacing w:after="0" w:line="240" w:lineRule="auto"/>
        <w:ind w:left="720"/>
        <w:jc w:val="both"/>
        <w:rPr>
          <w:rFonts w:ascii="Times New Roman" w:hAnsi="Times New Roman" w:cs="Times New Roman"/>
          <w:sz w:val="25"/>
          <w:szCs w:val="25"/>
        </w:rPr>
      </w:pPr>
    </w:p>
    <w:p w:rsidR="009D2C39" w:rsidRDefault="009746F1" w:rsidP="009746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3.7</w:t>
      </w:r>
      <w:r w:rsidR="009D2C39" w:rsidRPr="009D2C39">
        <w:rPr>
          <w:rFonts w:ascii="Times New Roman" w:hAnsi="Times New Roman" w:cs="Times New Roman"/>
          <w:sz w:val="25"/>
          <w:szCs w:val="25"/>
        </w:rPr>
        <w:t xml:space="preserve"> In the absence of the price pooling</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policy, the FCC of 1.5 MMTPA of RLNG under the Second GSPA would also have been USD 8-9 per MMBTU...However, in view of the uniform price pooling directive, which was binding on the Off-takers, FCC under the Second GSPA has been fixed at USD 4.32 per MMBTU. The uniform pooled price of USD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4.32 per MMBTU was arrived at by</w:t>
      </w:r>
      <w:r>
        <w:rPr>
          <w:rFonts w:ascii="Times New Roman" w:hAnsi="Times New Roman" w:cs="Times New Roman"/>
          <w:sz w:val="25"/>
          <w:szCs w:val="25"/>
        </w:rPr>
        <w:t xml:space="preserve"> taking the</w:t>
      </w:r>
      <w:r>
        <w:rPr>
          <w:rFonts w:ascii="Times New Roman" w:hAnsi="Times New Roman" w:cs="Times New Roman"/>
          <w:sz w:val="25"/>
          <w:szCs w:val="25"/>
        </w:rPr>
        <w:tab/>
        <w:t xml:space="preserve">weight aver-age of the FCC of USD </w:t>
      </w:r>
      <w:r w:rsidR="009D2C39" w:rsidRPr="009D2C39">
        <w:rPr>
          <w:rFonts w:ascii="Times New Roman" w:hAnsi="Times New Roman" w:cs="Times New Roman"/>
          <w:sz w:val="25"/>
          <w:szCs w:val="25"/>
        </w:rPr>
        <w:t>2-3</w:t>
      </w:r>
      <w:r>
        <w:rPr>
          <w:rFonts w:ascii="Times New Roman" w:hAnsi="Times New Roman" w:cs="Times New Roman"/>
          <w:sz w:val="25"/>
          <w:szCs w:val="25"/>
        </w:rPr>
        <w:t xml:space="preserve"> For 5 MMTPA and USD 8-9 for </w:t>
      </w:r>
      <w:r w:rsidR="009D2C39" w:rsidRPr="009D2C39">
        <w:rPr>
          <w:rFonts w:ascii="Times New Roman" w:hAnsi="Times New Roman" w:cs="Times New Roman"/>
          <w:sz w:val="25"/>
          <w:szCs w:val="25"/>
        </w:rPr>
        <w:t>1.</w:t>
      </w:r>
      <w:r>
        <w:rPr>
          <w:rFonts w:ascii="Times New Roman" w:hAnsi="Times New Roman" w:cs="Times New Roman"/>
          <w:sz w:val="25"/>
          <w:szCs w:val="25"/>
        </w:rPr>
        <w:t xml:space="preserve">5 MMTPA. </w:t>
      </w:r>
      <w:r w:rsidR="009D2C39" w:rsidRPr="009D2C39">
        <w:rPr>
          <w:rFonts w:ascii="Times New Roman" w:hAnsi="Times New Roman" w:cs="Times New Roman"/>
          <w:sz w:val="25"/>
          <w:szCs w:val="25"/>
        </w:rPr>
        <w:t>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answering respondent has facilitated implementation of the policy by pooling the RLNG prices under the First and Second GSPA's vis-a-vis the Off-takers."</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746F1"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9D2C39" w:rsidRPr="009D2C39">
        <w:rPr>
          <w:rFonts w:ascii="Times New Roman" w:hAnsi="Times New Roman" w:cs="Times New Roman"/>
          <w:sz w:val="25"/>
          <w:szCs w:val="25"/>
        </w:rPr>
        <w:t xml:space="preserve"> Mr. Gourab Banerji, the learned senior counsel appeari</w:t>
      </w:r>
      <w:r>
        <w:rPr>
          <w:rFonts w:ascii="Times New Roman" w:hAnsi="Times New Roman" w:cs="Times New Roman"/>
          <w:sz w:val="25"/>
          <w:szCs w:val="25"/>
        </w:rPr>
        <w:t xml:space="preserve">ng on behalf of respondent-GAIL in </w:t>
      </w:r>
      <w:r w:rsidR="009D2C39" w:rsidRPr="009D2C39">
        <w:rPr>
          <w:rFonts w:ascii="Times New Roman" w:hAnsi="Times New Roman" w:cs="Times New Roman"/>
          <w:sz w:val="25"/>
          <w:szCs w:val="25"/>
        </w:rPr>
        <w:t>Civil</w:t>
      </w:r>
      <w:r>
        <w:rPr>
          <w:rFonts w:ascii="Times New Roman" w:hAnsi="Times New Roman" w:cs="Times New Roman"/>
          <w:sz w:val="25"/>
          <w:szCs w:val="25"/>
        </w:rPr>
        <w:t xml:space="preserve"> Appeal </w:t>
      </w:r>
      <w:r w:rsidR="009D2C39" w:rsidRPr="009D2C39">
        <w:rPr>
          <w:rFonts w:ascii="Times New Roman" w:hAnsi="Times New Roman" w:cs="Times New Roman"/>
          <w:sz w:val="25"/>
          <w:szCs w:val="25"/>
        </w:rPr>
        <w:t>No.</w:t>
      </w:r>
      <w:r>
        <w:rPr>
          <w:rFonts w:ascii="Times New Roman" w:hAnsi="Times New Roman" w:cs="Times New Roman"/>
          <w:sz w:val="25"/>
          <w:szCs w:val="25"/>
        </w:rPr>
        <w:t xml:space="preserve"> 4610 of 2009</w:t>
      </w:r>
      <w:r>
        <w:rPr>
          <w:rFonts w:ascii="Times New Roman" w:hAnsi="Times New Roman" w:cs="Times New Roman"/>
          <w:sz w:val="25"/>
          <w:szCs w:val="25"/>
        </w:rPr>
        <w:tab/>
        <w:t>contends that</w:t>
      </w:r>
      <w:r>
        <w:rPr>
          <w:rFonts w:ascii="Times New Roman" w:hAnsi="Times New Roman" w:cs="Times New Roman"/>
          <w:sz w:val="25"/>
          <w:szCs w:val="25"/>
        </w:rPr>
        <w:tab/>
        <w:t xml:space="preserve">not </w:t>
      </w:r>
      <w:r w:rsidR="009D2C39" w:rsidRPr="009D2C39">
        <w:rPr>
          <w:rFonts w:ascii="Times New Roman" w:hAnsi="Times New Roman" w:cs="Times New Roman"/>
          <w:sz w:val="25"/>
          <w:szCs w:val="25"/>
        </w:rPr>
        <w:t>only</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Ratnagiri Power Limited, but several other Public Sector Undertakings would benefit as a result of the pooling of prices. Thus, it is the larger public interest which must be considered.</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746F1"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9D2C39" w:rsidRPr="009D2C39">
        <w:rPr>
          <w:rFonts w:ascii="Times New Roman" w:hAnsi="Times New Roman" w:cs="Times New Roman"/>
          <w:sz w:val="25"/>
          <w:szCs w:val="25"/>
        </w:rPr>
        <w:t xml:space="preserve">The learned senior counsel further contends that the claim of the appellants cannot be sustained in law as they have already passed the burden of the increase in the price on to their customers. The learned senior counsel places reliance on the decision of this Court in the case of </w:t>
      </w:r>
      <w:r w:rsidR="009D2C39" w:rsidRPr="009746F1">
        <w:rPr>
          <w:rFonts w:ascii="Times New Roman" w:hAnsi="Times New Roman" w:cs="Times New Roman"/>
          <w:i/>
          <w:sz w:val="25"/>
          <w:szCs w:val="25"/>
        </w:rPr>
        <w:t xml:space="preserve">Sahakari </w:t>
      </w:r>
      <w:r w:rsidRPr="009746F1">
        <w:rPr>
          <w:rFonts w:ascii="Times New Roman" w:hAnsi="Times New Roman" w:cs="Times New Roman"/>
          <w:i/>
          <w:sz w:val="25"/>
          <w:szCs w:val="25"/>
        </w:rPr>
        <w:t xml:space="preserve"> </w:t>
      </w:r>
      <w:r w:rsidR="009D2C39" w:rsidRPr="009746F1">
        <w:rPr>
          <w:rFonts w:ascii="Times New Roman" w:hAnsi="Times New Roman" w:cs="Times New Roman"/>
          <w:i/>
          <w:sz w:val="25"/>
          <w:szCs w:val="25"/>
        </w:rPr>
        <w:t>Khand Udyog Mandal Ltd.. v. CCE &amp; Customs</w:t>
      </w:r>
      <w:r w:rsidRPr="009746F1">
        <w:rPr>
          <w:rFonts w:ascii="Times New Roman" w:hAnsi="Times New Roman" w:cs="Times New Roman"/>
          <w:sz w:val="20"/>
          <w:szCs w:val="20"/>
          <w:vertAlign w:val="superscript"/>
        </w:rPr>
        <w:t>16</w:t>
      </w:r>
      <w:r w:rsidR="009D2C39" w:rsidRPr="009D2C39">
        <w:rPr>
          <w:rFonts w:ascii="Times New Roman" w:hAnsi="Times New Roman" w:cs="Times New Roman"/>
          <w:sz w:val="25"/>
          <w:szCs w:val="25"/>
        </w:rPr>
        <w:t>,wherein</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the concept of unjust enrichment was elaborated as under:</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D2C39" w:rsidP="009746F1">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"Stated simply, ’Unjust enrichment’ means retention of a benefit by a person that is unjust or inequitable. ’Unjust enrichment’ occurs when a person retains money or benefits which in justice, equity and good conscience, belong to someone else.</w:t>
      </w:r>
      <w:r w:rsidR="009746F1">
        <w:rPr>
          <w:rFonts w:ascii="Times New Roman" w:hAnsi="Times New Roman" w:cs="Times New Roman"/>
          <w:sz w:val="25"/>
          <w:szCs w:val="25"/>
        </w:rPr>
        <w:t xml:space="preserve"> The doctrine of ’unjust en-rich</w:t>
      </w:r>
      <w:r w:rsidRPr="009D2C39">
        <w:rPr>
          <w:rFonts w:ascii="Times New Roman" w:hAnsi="Times New Roman" w:cs="Times New Roman"/>
          <w:sz w:val="25"/>
          <w:szCs w:val="25"/>
        </w:rPr>
        <w:t>hment’,</w:t>
      </w:r>
      <w:r w:rsidR="009746F1">
        <w:rPr>
          <w:rFonts w:ascii="Times New Roman" w:hAnsi="Times New Roman" w:cs="Times New Roman"/>
          <w:sz w:val="25"/>
          <w:szCs w:val="25"/>
        </w:rPr>
        <w:t xml:space="preserve"> </w:t>
      </w:r>
      <w:r w:rsidRPr="009D2C39">
        <w:rPr>
          <w:rFonts w:ascii="Times New Roman" w:hAnsi="Times New Roman" w:cs="Times New Roman"/>
          <w:sz w:val="25"/>
          <w:szCs w:val="25"/>
        </w:rPr>
        <w:t>therefore, is that no person can be allowed to enrich inequitably at the expense of another. A right of recovery under the doctrine of ’unjust enrichment’ arises where retention of a benefit is considered contrary to justice or against equity."</w:t>
      </w:r>
    </w:p>
    <w:p w:rsidR="009746F1" w:rsidRPr="009D2C39" w:rsidRDefault="009746F1" w:rsidP="009D2C39">
      <w:pPr>
        <w:spacing w:after="0" w:line="240" w:lineRule="auto"/>
        <w:jc w:val="both"/>
        <w:rPr>
          <w:rFonts w:ascii="Times New Roman" w:hAnsi="Times New Roman" w:cs="Times New Roman"/>
          <w:sz w:val="25"/>
          <w:szCs w:val="25"/>
        </w:rPr>
      </w:pPr>
    </w:p>
    <w:p w:rsidR="009D2C39" w:rsidRDefault="009746F1"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9D2C39" w:rsidRPr="009D2C39">
        <w:rPr>
          <w:rFonts w:ascii="Times New Roman" w:hAnsi="Times New Roman" w:cs="Times New Roman"/>
          <w:sz w:val="25"/>
          <w:szCs w:val="25"/>
        </w:rPr>
        <w:t>Mr. Tushar Mehta, learned Additional Solicitor</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General appearing on behalf of</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b/>
        <w:t>the re</w:t>
      </w:r>
      <w:r>
        <w:rPr>
          <w:rFonts w:ascii="Times New Roman" w:hAnsi="Times New Roman" w:cs="Times New Roman"/>
          <w:sz w:val="25"/>
          <w:szCs w:val="25"/>
        </w:rPr>
        <w:t xml:space="preserve">-spondents </w:t>
      </w:r>
      <w:r w:rsidR="009D2C39" w:rsidRPr="009D2C39">
        <w:rPr>
          <w:rFonts w:ascii="Times New Roman" w:hAnsi="Times New Roman" w:cs="Times New Roman"/>
          <w:sz w:val="25"/>
          <w:szCs w:val="25"/>
        </w:rPr>
        <w:t>in</w:t>
      </w:r>
      <w:r>
        <w:rPr>
          <w:rFonts w:ascii="Times New Roman" w:hAnsi="Times New Roman" w:cs="Times New Roman"/>
          <w:sz w:val="25"/>
          <w:szCs w:val="25"/>
        </w:rPr>
        <w:t xml:space="preserve"> Civil Appeal Nos. 4609 and 4657 </w:t>
      </w:r>
      <w:r w:rsidR="009D2C39" w:rsidRPr="009D2C39">
        <w:rPr>
          <w:rFonts w:ascii="Times New Roman" w:hAnsi="Times New Roman" w:cs="Times New Roman"/>
          <w:sz w:val="25"/>
          <w:szCs w:val="25"/>
        </w:rPr>
        <w:t>of 2009 contends</w:t>
      </w:r>
      <w:r>
        <w:rPr>
          <w:rFonts w:ascii="Times New Roman" w:hAnsi="Times New Roman" w:cs="Times New Roman"/>
          <w:sz w:val="25"/>
          <w:szCs w:val="25"/>
        </w:rPr>
        <w:t xml:space="preserve"> that the pooled prices came into effect </w:t>
      </w:r>
      <w:r w:rsidR="009D2C39" w:rsidRPr="009D2C39">
        <w:rPr>
          <w:rFonts w:ascii="Times New Roman" w:hAnsi="Times New Roman" w:cs="Times New Roman"/>
          <w:sz w:val="25"/>
          <w:szCs w:val="25"/>
        </w:rPr>
        <w:t>on</w:t>
      </w:r>
      <w:r>
        <w:rPr>
          <w:rFonts w:ascii="Times New Roman" w:hAnsi="Times New Roman" w:cs="Times New Roman"/>
          <w:sz w:val="25"/>
          <w:szCs w:val="25"/>
        </w:rPr>
        <w:t xml:space="preserve"> 29.08.2007 </w:t>
      </w:r>
      <w:r w:rsidR="009D2C39" w:rsidRPr="009D2C39">
        <w:rPr>
          <w:rFonts w:ascii="Times New Roman" w:hAnsi="Times New Roman" w:cs="Times New Roman"/>
          <w:sz w:val="25"/>
          <w:szCs w:val="25"/>
        </w:rPr>
        <w:t>and remained in effect till 31.12.2008.</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What is under consideration in the present appeals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is the impact of the pooling price policy supplied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to the consumers between 29.08.2007 and 31.12.2008.</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The only relief that the appellants in the present</w:t>
      </w:r>
      <w:r>
        <w:rPr>
          <w:rFonts w:ascii="Times New Roman" w:hAnsi="Times New Roman" w:cs="Times New Roman"/>
          <w:sz w:val="25"/>
          <w:szCs w:val="25"/>
        </w:rPr>
        <w:t xml:space="preserve"> </w:t>
      </w:r>
      <w:r w:rsidRPr="009D2C39">
        <w:rPr>
          <w:rFonts w:ascii="Times New Roman" w:hAnsi="Times New Roman" w:cs="Times New Roman"/>
          <w:sz w:val="25"/>
          <w:szCs w:val="25"/>
        </w:rPr>
        <w:t>C</w:t>
      </w:r>
      <w:r w:rsidR="009D2C39" w:rsidRPr="009D2C39">
        <w:rPr>
          <w:rFonts w:ascii="Times New Roman" w:hAnsi="Times New Roman" w:cs="Times New Roman"/>
          <w:sz w:val="25"/>
          <w:szCs w:val="25"/>
        </w:rPr>
        <w:t>ase can claim is that of refund of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differential prices paid by them. The learned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Additional Solicitor General contends that this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claim also cannot succeed, since the appellants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already passed on the burden to the consumers and</w:t>
      </w:r>
      <w:r w:rsidR="0074620E">
        <w:rPr>
          <w:rFonts w:ascii="Times New Roman" w:hAnsi="Times New Roman" w:cs="Times New Roman"/>
          <w:sz w:val="25"/>
          <w:szCs w:val="25"/>
        </w:rPr>
        <w:t xml:space="preserve"> </w:t>
      </w:r>
      <w:r w:rsidR="009D2C39" w:rsidRPr="009D2C39">
        <w:rPr>
          <w:rFonts w:ascii="Times New Roman" w:hAnsi="Times New Roman" w:cs="Times New Roman"/>
          <w:sz w:val="25"/>
          <w:szCs w:val="25"/>
        </w:rPr>
        <w:t>payment of differential prices to them would result</w:t>
      </w:r>
      <w:r w:rsidR="0074620E">
        <w:rPr>
          <w:rFonts w:ascii="Times New Roman" w:hAnsi="Times New Roman" w:cs="Times New Roman"/>
          <w:sz w:val="25"/>
          <w:szCs w:val="25"/>
        </w:rPr>
        <w:t xml:space="preserve"> </w:t>
      </w:r>
      <w:r w:rsidR="009D2C39" w:rsidRPr="009D2C39">
        <w:rPr>
          <w:rFonts w:ascii="Times New Roman" w:hAnsi="Times New Roman" w:cs="Times New Roman"/>
          <w:sz w:val="25"/>
          <w:szCs w:val="25"/>
        </w:rPr>
        <w:t>in unjust enrichment. The learned ASG places</w:t>
      </w:r>
      <w:r w:rsidR="0074620E">
        <w:rPr>
          <w:rFonts w:ascii="Times New Roman" w:hAnsi="Times New Roman" w:cs="Times New Roman"/>
          <w:sz w:val="25"/>
          <w:szCs w:val="25"/>
        </w:rPr>
        <w:t xml:space="preserve"> </w:t>
      </w:r>
      <w:r w:rsidR="009D2C39" w:rsidRPr="009D2C39">
        <w:rPr>
          <w:rFonts w:ascii="Times New Roman" w:hAnsi="Times New Roman" w:cs="Times New Roman"/>
          <w:sz w:val="25"/>
          <w:szCs w:val="25"/>
        </w:rPr>
        <w:t>reliance on the nine judge bench decision of this</w:t>
      </w:r>
      <w:r w:rsidR="0074620E">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Court in the case of </w:t>
      </w:r>
      <w:r w:rsidR="009D2C39" w:rsidRPr="0074620E">
        <w:rPr>
          <w:rFonts w:ascii="Times New Roman" w:hAnsi="Times New Roman" w:cs="Times New Roman"/>
          <w:i/>
          <w:sz w:val="25"/>
          <w:szCs w:val="25"/>
        </w:rPr>
        <w:t>Mafatlal Industries Ltd. v.</w:t>
      </w:r>
      <w:r w:rsidR="0074620E" w:rsidRPr="0074620E">
        <w:rPr>
          <w:rFonts w:ascii="Times New Roman" w:hAnsi="Times New Roman" w:cs="Times New Roman"/>
          <w:i/>
          <w:sz w:val="25"/>
          <w:szCs w:val="25"/>
        </w:rPr>
        <w:t xml:space="preserve"> </w:t>
      </w:r>
      <w:r w:rsidR="009D2C39" w:rsidRPr="0074620E">
        <w:rPr>
          <w:rFonts w:ascii="Times New Roman" w:hAnsi="Times New Roman" w:cs="Times New Roman"/>
          <w:i/>
          <w:sz w:val="25"/>
          <w:szCs w:val="25"/>
        </w:rPr>
        <w:t>Union of India</w:t>
      </w:r>
      <w:r w:rsidR="0074620E" w:rsidRPr="0074620E">
        <w:rPr>
          <w:rFonts w:ascii="Times New Roman" w:hAnsi="Times New Roman" w:cs="Times New Roman"/>
          <w:i/>
          <w:sz w:val="20"/>
          <w:szCs w:val="20"/>
          <w:vertAlign w:val="superscript"/>
        </w:rPr>
        <w:t>17</w:t>
      </w:r>
      <w:r w:rsidR="009D2C39" w:rsidRPr="009D2C39">
        <w:rPr>
          <w:rFonts w:ascii="Times New Roman" w:hAnsi="Times New Roman" w:cs="Times New Roman"/>
          <w:sz w:val="25"/>
          <w:szCs w:val="25"/>
        </w:rPr>
        <w:t>, wherein it was held as under:</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9D2C39" w:rsidP="0074620E">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"105. It would be evident from the above discussion that the claims for refund under the said two enactments con</w:t>
      </w:r>
      <w:r w:rsidR="0074620E">
        <w:rPr>
          <w:rFonts w:ascii="Times New Roman" w:hAnsi="Times New Roman" w:cs="Times New Roman"/>
          <w:sz w:val="25"/>
          <w:szCs w:val="25"/>
        </w:rPr>
        <w:t>stitute an independent</w:t>
      </w:r>
      <w:r w:rsidR="0074620E">
        <w:rPr>
          <w:rFonts w:ascii="Times New Roman" w:hAnsi="Times New Roman" w:cs="Times New Roman"/>
          <w:sz w:val="25"/>
          <w:szCs w:val="25"/>
        </w:rPr>
        <w:tab/>
        <w:t xml:space="preserve">regimen. </w:t>
      </w:r>
      <w:r w:rsidRPr="009D2C39">
        <w:rPr>
          <w:rFonts w:ascii="Times New Roman" w:hAnsi="Times New Roman" w:cs="Times New Roman"/>
          <w:sz w:val="25"/>
          <w:szCs w:val="25"/>
        </w:rPr>
        <w:t>Every decision</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 xml:space="preserve">favourable </w:t>
      </w:r>
      <w:r w:rsidRPr="009D2C39">
        <w:rPr>
          <w:rFonts w:ascii="Times New Roman" w:hAnsi="Times New Roman" w:cs="Times New Roman"/>
          <w:sz w:val="25"/>
          <w:szCs w:val="25"/>
        </w:rPr>
        <w:lastRenderedPageBreak/>
        <w:t xml:space="preserve">to an assessee/manufacturer, whether on the question of classification, valuation or any other issue, does not automatically entail refund. Section 11-B of the Central Excises and Salt Act and Section 27 of the Contract Act, whether before or after 1991 Amendment - as interpreted by us herein - make every refund claim subject to </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proof of not passing-on the burden of duty to others. Even if a suit is filed, the very same condition operates. Similarly, the High Court while examining its jurisdicti</w:t>
      </w:r>
      <w:r w:rsidR="0074620E">
        <w:rPr>
          <w:rFonts w:ascii="Times New Roman" w:hAnsi="Times New Roman" w:cs="Times New Roman"/>
          <w:sz w:val="25"/>
          <w:szCs w:val="25"/>
        </w:rPr>
        <w:t xml:space="preserve">on under Article 226 </w:t>
      </w:r>
      <w:r w:rsidRPr="009D2C39">
        <w:rPr>
          <w:rFonts w:ascii="Times New Roman" w:hAnsi="Times New Roman" w:cs="Times New Roman"/>
          <w:sz w:val="25"/>
          <w:szCs w:val="25"/>
        </w:rPr>
        <w:t>- and this Court while acting</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under Article 32 - would insist upon the said condition being satisfied before ordering refund. Unless the claimant for refund establishes that he has not passed on the burden of duty to another, he would not be entitled to refund, whatever be the proceeding and whichever be the forum. Section 11-B/Section 27 are constitutionally valid, as explained by us hereinbefore. They have to be applied and followed implicitly wherever they are applicable."</w:t>
      </w:r>
    </w:p>
    <w:p w:rsidR="0074620E" w:rsidRPr="009D2C39" w:rsidRDefault="0074620E" w:rsidP="0074620E">
      <w:pPr>
        <w:tabs>
          <w:tab w:val="left" w:pos="264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p w:rsidR="009D2C39" w:rsidRPr="009D2C39" w:rsidRDefault="0074620E"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9D2C39" w:rsidRPr="009D2C39">
        <w:rPr>
          <w:rFonts w:ascii="Times New Roman" w:hAnsi="Times New Roman" w:cs="Times New Roman"/>
          <w:sz w:val="25"/>
          <w:szCs w:val="25"/>
        </w:rPr>
        <w:t>The learned Additional Solicitor General further contends that there is nothing on record to suggest that the appellants had suffered any loss during the relevant period. It is further submitted that the Union of India is well within its right to take a policy decision in public interest. This policy decision has been taken after taking into consideration all relevant factors and is in consonance with the principles enshrined in Article 14 of the Constitution of India. The learned ASG</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further contends that the uniform price pooling policy is within the executive powers vested with the Union of India under Articles 73 and 246 read with Entry 53 of List I of Seventh Schedule of the Constitution of India, as also Rules 2 &amp; 3</w:t>
      </w:r>
      <w:r w:rsidR="009D2C39" w:rsidRPr="009D2C39">
        <w:rPr>
          <w:rFonts w:ascii="Times New Roman" w:hAnsi="Times New Roman" w:cs="Times New Roman"/>
          <w:sz w:val="25"/>
          <w:szCs w:val="25"/>
        </w:rPr>
        <w:tab/>
        <w:t>(1) and</w:t>
      </w:r>
    </w:p>
    <w:p w:rsidR="009D2C39" w:rsidRDefault="0074620E"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Items 2, </w:t>
      </w:r>
      <w:r w:rsidR="009D2C39" w:rsidRPr="009D2C39">
        <w:rPr>
          <w:rFonts w:ascii="Times New Roman" w:hAnsi="Times New Roman" w:cs="Times New Roman"/>
          <w:sz w:val="25"/>
          <w:szCs w:val="25"/>
        </w:rPr>
        <w:t>6 and 8 in the Second Schedule to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Government of India Allocation of Business Rules, 1961. The learned Additional Solicitor General further contends that there is no vested right in price, that it cannot be raised at all. It was infact only the intervention of the government that ensured availability of the natural resources at a lower rate. The policy also provides for a level playing field and a non discriminatory regime.</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74620E"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9D2C39" w:rsidRPr="009D2C39">
        <w:rPr>
          <w:rFonts w:ascii="Times New Roman" w:hAnsi="Times New Roman" w:cs="Times New Roman"/>
          <w:sz w:val="25"/>
          <w:szCs w:val="25"/>
        </w:rPr>
        <w:t>We have heard the learned counsel appearing on behalf of the parties. The main issue which arises for our consideration is whether impugned policy decision dated 06.03.2007 is bad in law, and if so, whether the appellants are entitled to any refund of the amount paid by them as a result of increase in price of RLNG after the impugned policy decision dated 06.03.2007.</w:t>
      </w:r>
    </w:p>
    <w:p w:rsidR="0074620E" w:rsidRPr="009D2C39" w:rsidRDefault="0074620E" w:rsidP="009D2C39">
      <w:pPr>
        <w:spacing w:after="0" w:line="240" w:lineRule="auto"/>
        <w:jc w:val="both"/>
        <w:rPr>
          <w:rFonts w:ascii="Times New Roman" w:hAnsi="Times New Roman" w:cs="Times New Roman"/>
          <w:sz w:val="25"/>
          <w:szCs w:val="25"/>
        </w:rPr>
      </w:pPr>
    </w:p>
    <w:p w:rsidR="0074620E" w:rsidRDefault="0074620E"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9D2C39" w:rsidRPr="009D2C39">
        <w:rPr>
          <w:rFonts w:ascii="Times New Roman" w:hAnsi="Times New Roman" w:cs="Times New Roman"/>
          <w:sz w:val="25"/>
          <w:szCs w:val="25"/>
        </w:rPr>
        <w:t>Before we examine the validity of the impugned policy decision dated 06.03.2007, it is important to examine clause 11.4 of the Supply Agreement between IOCL and Essar Steel which reads as under:</w:t>
      </w:r>
    </w:p>
    <w:p w:rsidR="0074620E" w:rsidRDefault="0074620E" w:rsidP="009D2C39">
      <w:pPr>
        <w:spacing w:after="0" w:line="240" w:lineRule="auto"/>
        <w:jc w:val="both"/>
        <w:rPr>
          <w:rFonts w:ascii="Times New Roman" w:hAnsi="Times New Roman" w:cs="Times New Roman"/>
          <w:sz w:val="25"/>
          <w:szCs w:val="25"/>
        </w:rPr>
      </w:pPr>
    </w:p>
    <w:p w:rsidR="009D2C39" w:rsidRDefault="009D2C39" w:rsidP="0074620E">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 xml:space="preserve"> "11.4 Change in Law</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If at any time due to a change in law or a</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change in the policy of any Government</w:t>
      </w:r>
      <w:r w:rsidRPr="009D2C39">
        <w:rPr>
          <w:rFonts w:ascii="Times New Roman" w:hAnsi="Times New Roman" w:cs="Times New Roman"/>
          <w:sz w:val="25"/>
          <w:szCs w:val="25"/>
        </w:rPr>
        <w:tab/>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seller incurs am increase or decrease in its costs or expenses, the seller may request a revision of the Contract Price to reflect any such increase or decrease and the Contract Price shall stand so increased or decreased. Such increased or decreased Contract Price shall be reflected in the immediate following Invoice."</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A similar clause has been incorporated in the other agreements as well.</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74620E"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29. </w:t>
      </w:r>
      <w:r w:rsidR="009D2C39" w:rsidRPr="009D2C39">
        <w:rPr>
          <w:rFonts w:ascii="Times New Roman" w:hAnsi="Times New Roman" w:cs="Times New Roman"/>
          <w:sz w:val="25"/>
          <w:szCs w:val="25"/>
        </w:rPr>
        <w:t>It becomes clear from a perusal of the aforementioned clause that price revision on account of change in government policy is a situation which had been envisaged by the parties themselves at the time of entering into the Supply Agreement.</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74620E"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9D2C39" w:rsidRPr="009D2C39">
        <w:rPr>
          <w:rFonts w:ascii="Times New Roman" w:hAnsi="Times New Roman" w:cs="Times New Roman"/>
          <w:sz w:val="25"/>
          <w:szCs w:val="25"/>
        </w:rPr>
        <w:t>Before we can examine the validity of the impugned policy decision dated 06.03.2007, it is crucial to understand the extent of the power vested with this Court to review policy decisions.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In the case of Delhi Development Authority</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(supra) on issue of judicial review of policy decisions, the power of the court is examined and observed as under:</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9D2C39" w:rsidP="0074620E">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"An executive decision is not review. Whereas interfere with</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 xml:space="preserve">order termed as a policy beyond the pale of judicial the superior courts may not the natty grittiest of the policy, or substitute one by the other but it will not be correct to contend that the court shall like its judicial hands off, when a </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plea is raised that the impugned decision is a policy decision</w:t>
      </w:r>
      <w:r w:rsidR="0074620E">
        <w:rPr>
          <w:rFonts w:ascii="Times New Roman" w:hAnsi="Times New Roman" w:cs="Times New Roman"/>
          <w:sz w:val="25"/>
          <w:szCs w:val="25"/>
        </w:rPr>
        <w:t xml:space="preserve">. Interference therewith on the </w:t>
      </w:r>
      <w:r w:rsidRPr="009D2C39">
        <w:rPr>
          <w:rFonts w:ascii="Times New Roman" w:hAnsi="Times New Roman" w:cs="Times New Roman"/>
          <w:sz w:val="25"/>
          <w:szCs w:val="25"/>
        </w:rPr>
        <w:t>part of the superior court would not be without jurisdiction as it</w:t>
      </w:r>
      <w:r w:rsidR="0074620E">
        <w:rPr>
          <w:rFonts w:ascii="Times New Roman" w:hAnsi="Times New Roman" w:cs="Times New Roman"/>
          <w:sz w:val="25"/>
          <w:szCs w:val="25"/>
        </w:rPr>
        <w:t xml:space="preserve"> is subject </w:t>
      </w:r>
      <w:r w:rsidRPr="009D2C39">
        <w:rPr>
          <w:rFonts w:ascii="Times New Roman" w:hAnsi="Times New Roman" w:cs="Times New Roman"/>
          <w:sz w:val="25"/>
          <w:szCs w:val="25"/>
        </w:rPr>
        <w:t>to</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judicial review.</w:t>
      </w:r>
      <w:r w:rsidR="0074620E">
        <w:rPr>
          <w:rFonts w:ascii="Times New Roman" w:hAnsi="Times New Roman" w:cs="Times New Roman"/>
          <w:sz w:val="25"/>
          <w:szCs w:val="25"/>
        </w:rPr>
        <w:t xml:space="preserve"> Broadly, a</w:t>
      </w:r>
      <w:r w:rsidR="0074620E">
        <w:rPr>
          <w:rFonts w:ascii="Times New Roman" w:hAnsi="Times New Roman" w:cs="Times New Roman"/>
          <w:sz w:val="25"/>
          <w:szCs w:val="25"/>
        </w:rPr>
        <w:tab/>
        <w:t xml:space="preserve">policy decision is subject </w:t>
      </w:r>
      <w:r w:rsidRPr="009D2C39">
        <w:rPr>
          <w:rFonts w:ascii="Times New Roman" w:hAnsi="Times New Roman" w:cs="Times New Roman"/>
          <w:sz w:val="25"/>
          <w:szCs w:val="25"/>
        </w:rPr>
        <w:t>to</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judicial review on the following grounds:</w:t>
      </w:r>
    </w:p>
    <w:p w:rsidR="0074620E" w:rsidRPr="009D2C39" w:rsidRDefault="0074620E" w:rsidP="0074620E">
      <w:pPr>
        <w:spacing w:after="0" w:line="240" w:lineRule="auto"/>
        <w:ind w:left="720"/>
        <w:jc w:val="both"/>
        <w:rPr>
          <w:rFonts w:ascii="Times New Roman" w:hAnsi="Times New Roman" w:cs="Times New Roman"/>
          <w:sz w:val="25"/>
          <w:szCs w:val="25"/>
        </w:rPr>
      </w:pPr>
    </w:p>
    <w:p w:rsidR="009D2C39" w:rsidRDefault="0074620E" w:rsidP="007462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D2C39" w:rsidRPr="009D2C39">
        <w:rPr>
          <w:rFonts w:ascii="Times New Roman" w:hAnsi="Times New Roman" w:cs="Times New Roman"/>
          <w:sz w:val="25"/>
          <w:szCs w:val="25"/>
        </w:rPr>
        <w:t xml:space="preserve"> if it is unconstitutional;</w:t>
      </w:r>
    </w:p>
    <w:p w:rsidR="0074620E" w:rsidRPr="009D2C39" w:rsidRDefault="0074620E" w:rsidP="0074620E">
      <w:pPr>
        <w:spacing w:after="0" w:line="240" w:lineRule="auto"/>
        <w:ind w:left="720"/>
        <w:jc w:val="both"/>
        <w:rPr>
          <w:rFonts w:ascii="Times New Roman" w:hAnsi="Times New Roman" w:cs="Times New Roman"/>
          <w:sz w:val="25"/>
          <w:szCs w:val="25"/>
        </w:rPr>
      </w:pPr>
    </w:p>
    <w:p w:rsidR="009D2C39" w:rsidRDefault="0074620E" w:rsidP="007462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9D2C39" w:rsidRPr="009D2C39">
        <w:rPr>
          <w:rFonts w:ascii="Times New Roman" w:hAnsi="Times New Roman" w:cs="Times New Roman"/>
          <w:sz w:val="25"/>
          <w:szCs w:val="25"/>
        </w:rPr>
        <w:t xml:space="preserve"> if it is de’hors the provisions of the Act and the Regulations;</w:t>
      </w:r>
    </w:p>
    <w:p w:rsidR="0074620E" w:rsidRPr="009D2C39" w:rsidRDefault="0074620E" w:rsidP="0074620E">
      <w:pPr>
        <w:spacing w:after="0" w:line="240" w:lineRule="auto"/>
        <w:ind w:left="720"/>
        <w:jc w:val="both"/>
        <w:rPr>
          <w:rFonts w:ascii="Times New Roman" w:hAnsi="Times New Roman" w:cs="Times New Roman"/>
          <w:sz w:val="25"/>
          <w:szCs w:val="25"/>
        </w:rPr>
      </w:pPr>
    </w:p>
    <w:p w:rsidR="009D2C39" w:rsidRDefault="0074620E" w:rsidP="007462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9D2C39" w:rsidRPr="009D2C39">
        <w:rPr>
          <w:rFonts w:ascii="Times New Roman" w:hAnsi="Times New Roman" w:cs="Times New Roman"/>
          <w:sz w:val="25"/>
          <w:szCs w:val="25"/>
        </w:rPr>
        <w:t xml:space="preserve"> if the delegatee has acted beyond its power of delegation;</w:t>
      </w:r>
    </w:p>
    <w:p w:rsidR="0074620E" w:rsidRPr="009D2C39" w:rsidRDefault="0074620E" w:rsidP="0074620E">
      <w:pPr>
        <w:spacing w:after="0" w:line="240" w:lineRule="auto"/>
        <w:ind w:left="720"/>
        <w:jc w:val="both"/>
        <w:rPr>
          <w:rFonts w:ascii="Times New Roman" w:hAnsi="Times New Roman" w:cs="Times New Roman"/>
          <w:sz w:val="25"/>
          <w:szCs w:val="25"/>
        </w:rPr>
      </w:pPr>
    </w:p>
    <w:p w:rsidR="009D2C39" w:rsidRDefault="009D2C39" w:rsidP="0074620E">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(d</w:t>
      </w:r>
      <w:r w:rsidR="0074620E">
        <w:rPr>
          <w:rFonts w:ascii="Times New Roman" w:hAnsi="Times New Roman" w:cs="Times New Roman"/>
          <w:sz w:val="25"/>
          <w:szCs w:val="25"/>
        </w:rPr>
        <w:t>) if the executive policy</w:t>
      </w:r>
      <w:r w:rsidR="0074620E">
        <w:rPr>
          <w:rFonts w:ascii="Times New Roman" w:hAnsi="Times New Roman" w:cs="Times New Roman"/>
          <w:sz w:val="25"/>
          <w:szCs w:val="25"/>
        </w:rPr>
        <w:tab/>
        <w:t xml:space="preserve">is contrary </w:t>
      </w:r>
      <w:r w:rsidRPr="009D2C39">
        <w:rPr>
          <w:rFonts w:ascii="Times New Roman" w:hAnsi="Times New Roman" w:cs="Times New Roman"/>
          <w:sz w:val="25"/>
          <w:szCs w:val="25"/>
        </w:rPr>
        <w:t>to</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the statutory or a larger policy."</w:t>
      </w:r>
    </w:p>
    <w:p w:rsidR="0074620E" w:rsidRPr="009D2C39" w:rsidRDefault="0074620E" w:rsidP="0074620E">
      <w:pPr>
        <w:spacing w:after="0" w:line="240" w:lineRule="auto"/>
        <w:ind w:left="720"/>
        <w:jc w:val="both"/>
        <w:rPr>
          <w:rFonts w:ascii="Times New Roman" w:hAnsi="Times New Roman" w:cs="Times New Roman"/>
          <w:sz w:val="25"/>
          <w:szCs w:val="25"/>
        </w:rPr>
      </w:pPr>
    </w:p>
    <w:p w:rsidR="009D2C39" w:rsidRDefault="0074620E"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9D2C39" w:rsidRPr="009D2C39">
        <w:rPr>
          <w:rFonts w:ascii="Times New Roman" w:hAnsi="Times New Roman" w:cs="Times New Roman"/>
          <w:sz w:val="25"/>
          <w:szCs w:val="25"/>
        </w:rPr>
        <w:t>Thus, we will test the impugned policy on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above grounds to determine whether it warrants our</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interference under Article 136 or not. Further,</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this Court neither has the jurisdiction nor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competence to judge the viability of such policy</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decisions of the Government in exercise of its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appellate jurisdiction under Article 136 of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Constitution of India. In the case of </w:t>
      </w:r>
      <w:r w:rsidR="009D2C39" w:rsidRPr="0074620E">
        <w:rPr>
          <w:rFonts w:ascii="Times New Roman" w:hAnsi="Times New Roman" w:cs="Times New Roman"/>
          <w:i/>
          <w:sz w:val="25"/>
          <w:szCs w:val="25"/>
        </w:rPr>
        <w:t>Arun Kumar</w:t>
      </w:r>
      <w:r w:rsidRPr="0074620E">
        <w:rPr>
          <w:rFonts w:ascii="Times New Roman" w:hAnsi="Times New Roman" w:cs="Times New Roman"/>
          <w:i/>
          <w:sz w:val="25"/>
          <w:szCs w:val="25"/>
        </w:rPr>
        <w:t xml:space="preserve"> </w:t>
      </w:r>
      <w:r w:rsidR="009D2C39" w:rsidRPr="0074620E">
        <w:rPr>
          <w:rFonts w:ascii="Times New Roman" w:hAnsi="Times New Roman" w:cs="Times New Roman"/>
          <w:i/>
          <w:sz w:val="25"/>
          <w:szCs w:val="25"/>
        </w:rPr>
        <w:t>Agrawal v. Union of India</w:t>
      </w:r>
      <w:r w:rsidR="009D2C39" w:rsidRPr="0074620E">
        <w:rPr>
          <w:rFonts w:ascii="Times New Roman" w:hAnsi="Times New Roman" w:cs="Times New Roman"/>
          <w:i/>
          <w:sz w:val="20"/>
          <w:szCs w:val="20"/>
          <w:vertAlign w:val="superscript"/>
        </w:rPr>
        <w:t>1</w:t>
      </w:r>
      <w:r w:rsidRPr="0074620E">
        <w:rPr>
          <w:rFonts w:ascii="Times New Roman" w:hAnsi="Times New Roman" w:cs="Times New Roman"/>
          <w:i/>
          <w:sz w:val="20"/>
          <w:szCs w:val="20"/>
          <w:vertAlign w:val="superscript"/>
        </w:rPr>
        <w:t>8</w:t>
      </w:r>
      <w:r w:rsidR="009D2C39" w:rsidRPr="009D2C39">
        <w:rPr>
          <w:rFonts w:ascii="Times New Roman" w:hAnsi="Times New Roman" w:cs="Times New Roman"/>
          <w:sz w:val="25"/>
          <w:szCs w:val="25"/>
        </w:rPr>
        <w:t>, this Court has further</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held as under:</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74620E" w:rsidP="007462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"This Court sitting in the </w:t>
      </w:r>
      <w:r w:rsidR="009D2C39" w:rsidRPr="009D2C39">
        <w:rPr>
          <w:rFonts w:ascii="Times New Roman" w:hAnsi="Times New Roman" w:cs="Times New Roman"/>
          <w:sz w:val="25"/>
          <w:szCs w:val="25"/>
        </w:rPr>
        <w:t>jurisdiction</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cannot sit in judgment over the commercial or business decision taken by parties to the agreement, after evaluating and Assessing its monetary and financial implications, unless the decision is in clear violation of any s</w:t>
      </w:r>
      <w:r>
        <w:rPr>
          <w:rFonts w:ascii="Times New Roman" w:hAnsi="Times New Roman" w:cs="Times New Roman"/>
          <w:sz w:val="25"/>
          <w:szCs w:val="25"/>
        </w:rPr>
        <w:t xml:space="preserve">tatutory provisions or perverse or for </w:t>
      </w:r>
      <w:r w:rsidR="009D2C39" w:rsidRPr="009D2C39">
        <w:rPr>
          <w:rFonts w:ascii="Times New Roman" w:hAnsi="Times New Roman" w:cs="Times New Roman"/>
          <w:sz w:val="25"/>
          <w:szCs w:val="25"/>
        </w:rPr>
        <w:t>extraneous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considerations or improper motives. States and its </w:t>
      </w:r>
      <w:r>
        <w:rPr>
          <w:rFonts w:ascii="Times New Roman" w:hAnsi="Times New Roman" w:cs="Times New Roman"/>
          <w:sz w:val="25"/>
          <w:szCs w:val="25"/>
        </w:rPr>
        <w:t xml:space="preserve"> </w:t>
      </w:r>
      <w:r w:rsidRPr="009D2C39">
        <w:rPr>
          <w:rFonts w:ascii="Times New Roman" w:hAnsi="Times New Roman" w:cs="Times New Roman"/>
          <w:sz w:val="25"/>
          <w:szCs w:val="25"/>
        </w:rPr>
        <w:t>I</w:t>
      </w:r>
      <w:r w:rsidR="009D2C39" w:rsidRPr="009D2C39">
        <w:rPr>
          <w:rFonts w:ascii="Times New Roman" w:hAnsi="Times New Roman" w:cs="Times New Roman"/>
          <w:sz w:val="25"/>
          <w:szCs w:val="25"/>
        </w:rPr>
        <w:t>nstrumentalities can enter into various contracts which may involve complex economical factors. State or the State undertaking being a party to a contract, have to make various decisions which they deem just and proper. There is always an element of risk in such decisions, ultimately it may turn out to be a correct decision or a wrong one. But if the</w:t>
      </w:r>
      <w:r>
        <w:rPr>
          <w:rFonts w:ascii="Times New Roman" w:hAnsi="Times New Roman" w:cs="Times New Roman"/>
          <w:sz w:val="25"/>
          <w:szCs w:val="25"/>
        </w:rPr>
        <w:t xml:space="preserve"> interest, the mere fact that decision </w:t>
      </w:r>
      <w:r w:rsidR="009D2C39" w:rsidRPr="009D2C39">
        <w:rPr>
          <w:rFonts w:ascii="Times New Roman" w:hAnsi="Times New Roman" w:cs="Times New Roman"/>
          <w:sz w:val="25"/>
          <w:szCs w:val="25"/>
        </w:rPr>
        <w:t>has</w:t>
      </w:r>
      <w:r>
        <w:rPr>
          <w:rFonts w:ascii="Times New Roman" w:hAnsi="Times New Roman" w:cs="Times New Roman"/>
          <w:sz w:val="25"/>
          <w:szCs w:val="25"/>
        </w:rPr>
        <w:t xml:space="preserve"> Ultimately proved to be a wrong, </w:t>
      </w:r>
      <w:r w:rsidR="009D2C39" w:rsidRPr="009D2C39">
        <w:rPr>
          <w:rFonts w:ascii="Times New Roman" w:hAnsi="Times New Roman" w:cs="Times New Roman"/>
          <w:sz w:val="25"/>
          <w:szCs w:val="25"/>
        </w:rPr>
        <w:t>that</w:t>
      </w:r>
      <w:r>
        <w:rPr>
          <w:rFonts w:ascii="Times New Roman" w:hAnsi="Times New Roman" w:cs="Times New Roman"/>
          <w:sz w:val="25"/>
          <w:szCs w:val="25"/>
        </w:rPr>
        <w:t xml:space="preserve"> itself is </w:t>
      </w:r>
      <w:r w:rsidR="009D2C39" w:rsidRPr="009D2C39">
        <w:rPr>
          <w:rFonts w:ascii="Times New Roman" w:hAnsi="Times New Roman" w:cs="Times New Roman"/>
          <w:sz w:val="25"/>
          <w:szCs w:val="25"/>
        </w:rPr>
        <w:t>not a ground to hold that</w:t>
      </w:r>
      <w:r w:rsidR="009D2C39" w:rsidRPr="009D2C39">
        <w:rPr>
          <w:rFonts w:ascii="Times New Roman" w:hAnsi="Times New Roman" w:cs="Times New Roman"/>
          <w:sz w:val="25"/>
          <w:szCs w:val="25"/>
        </w:rPr>
        <w:tab/>
        <w:t>the</w:t>
      </w:r>
      <w:r>
        <w:rPr>
          <w:rFonts w:ascii="Times New Roman" w:hAnsi="Times New Roman" w:cs="Times New Roman"/>
          <w:sz w:val="25"/>
          <w:szCs w:val="25"/>
        </w:rPr>
        <w:t xml:space="preserve"> Decision </w:t>
      </w:r>
      <w:r w:rsidR="009D2C39" w:rsidRPr="009D2C39">
        <w:rPr>
          <w:rFonts w:ascii="Times New Roman" w:hAnsi="Times New Roman" w:cs="Times New Roman"/>
          <w:sz w:val="25"/>
          <w:szCs w:val="25"/>
        </w:rPr>
        <w:t>was mala fide or done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with</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ulterior motives."</w:t>
      </w:r>
    </w:p>
    <w:p w:rsidR="0074620E" w:rsidRPr="009D2C39" w:rsidRDefault="0074620E" w:rsidP="0074620E">
      <w:pPr>
        <w:spacing w:after="0" w:line="240" w:lineRule="auto"/>
        <w:ind w:left="720"/>
        <w:jc w:val="both"/>
        <w:rPr>
          <w:rFonts w:ascii="Times New Roman" w:hAnsi="Times New Roman" w:cs="Times New Roman"/>
          <w:sz w:val="25"/>
          <w:szCs w:val="25"/>
        </w:rPr>
      </w:pPr>
    </w:p>
    <w:p w:rsidR="009D2C39" w:rsidRDefault="009D2C39" w:rsidP="0074620E">
      <w:pPr>
        <w:spacing w:after="0" w:line="240" w:lineRule="auto"/>
        <w:jc w:val="right"/>
        <w:rPr>
          <w:rFonts w:ascii="Times New Roman" w:hAnsi="Times New Roman" w:cs="Times New Roman"/>
          <w:sz w:val="25"/>
          <w:szCs w:val="25"/>
        </w:rPr>
      </w:pPr>
      <w:r w:rsidRPr="009D2C39">
        <w:rPr>
          <w:rFonts w:ascii="Times New Roman" w:hAnsi="Times New Roman" w:cs="Times New Roman"/>
          <w:sz w:val="25"/>
          <w:szCs w:val="25"/>
        </w:rPr>
        <w:t>(emphasis laid by this Court)</w:t>
      </w:r>
    </w:p>
    <w:p w:rsidR="0074620E" w:rsidRPr="009D2C39" w:rsidRDefault="0074620E" w:rsidP="0074620E">
      <w:pPr>
        <w:spacing w:after="0" w:line="240" w:lineRule="auto"/>
        <w:jc w:val="right"/>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 xml:space="preserve">In the case of </w:t>
      </w:r>
      <w:r w:rsidRPr="0074620E">
        <w:rPr>
          <w:rFonts w:ascii="Times New Roman" w:hAnsi="Times New Roman" w:cs="Times New Roman"/>
          <w:i/>
          <w:sz w:val="25"/>
          <w:szCs w:val="25"/>
        </w:rPr>
        <w:t>Villianur Iyarkkai Padukappu Malyam</w:t>
      </w:r>
      <w:r w:rsidR="0074620E" w:rsidRPr="0074620E">
        <w:rPr>
          <w:rFonts w:ascii="Times New Roman" w:hAnsi="Times New Roman" w:cs="Times New Roman"/>
          <w:i/>
          <w:sz w:val="25"/>
          <w:szCs w:val="25"/>
        </w:rPr>
        <w:t xml:space="preserve"> </w:t>
      </w:r>
      <w:r w:rsidR="0074620E">
        <w:rPr>
          <w:rFonts w:ascii="Times New Roman" w:hAnsi="Times New Roman" w:cs="Times New Roman"/>
          <w:i/>
          <w:sz w:val="25"/>
          <w:szCs w:val="25"/>
        </w:rPr>
        <w:t>v. Union of India</w:t>
      </w:r>
      <w:r w:rsidR="0074620E" w:rsidRPr="0074620E">
        <w:rPr>
          <w:rFonts w:ascii="Times New Roman" w:hAnsi="Times New Roman" w:cs="Times New Roman"/>
          <w:i/>
          <w:sz w:val="20"/>
          <w:szCs w:val="20"/>
          <w:vertAlign w:val="superscript"/>
        </w:rPr>
        <w:t>19</w:t>
      </w:r>
      <w:r w:rsidRPr="0074620E">
        <w:rPr>
          <w:rFonts w:ascii="Times New Roman" w:hAnsi="Times New Roman" w:cs="Times New Roman"/>
          <w:i/>
          <w:sz w:val="25"/>
          <w:szCs w:val="25"/>
        </w:rPr>
        <w:t>,</w:t>
      </w:r>
      <w:r w:rsidRPr="009D2C39">
        <w:rPr>
          <w:rFonts w:ascii="Times New Roman" w:hAnsi="Times New Roman" w:cs="Times New Roman"/>
          <w:sz w:val="25"/>
          <w:szCs w:val="25"/>
        </w:rPr>
        <w:t xml:space="preserve"> it was held as under:</w:t>
      </w:r>
    </w:p>
    <w:p w:rsidR="0074620E" w:rsidRPr="009D2C39" w:rsidRDefault="0074620E" w:rsidP="009D2C39">
      <w:pPr>
        <w:spacing w:after="0" w:line="240" w:lineRule="auto"/>
        <w:jc w:val="both"/>
        <w:rPr>
          <w:rFonts w:ascii="Times New Roman" w:hAnsi="Times New Roman" w:cs="Times New Roman"/>
          <w:sz w:val="25"/>
          <w:szCs w:val="25"/>
        </w:rPr>
      </w:pPr>
    </w:p>
    <w:p w:rsidR="009D2C39" w:rsidRPr="009D2C39" w:rsidRDefault="009D2C39" w:rsidP="0074620E">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 xml:space="preserve">"It is neither within the domain of the courts nor the scope of judicial review to embark upon an enquiry as to whether a particular public policy is wise or whether better public policy can be evolved. Nor are the courts inclined to strike down a policy at the behest of a Petitioner merely </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because it has been urged that a different policy would have been fairer or wiser or more scientific or more logical. Wisdom and advisability of economic policy are</w:t>
      </w:r>
      <w:r w:rsidR="0074620E">
        <w:rPr>
          <w:rFonts w:ascii="Times New Roman" w:hAnsi="Times New Roman" w:cs="Times New Roman"/>
          <w:sz w:val="25"/>
          <w:szCs w:val="25"/>
        </w:rPr>
        <w:t xml:space="preserve"> Ordinarily </w:t>
      </w:r>
      <w:r w:rsidRPr="009D2C39">
        <w:rPr>
          <w:rFonts w:ascii="Times New Roman" w:hAnsi="Times New Roman" w:cs="Times New Roman"/>
          <w:sz w:val="25"/>
          <w:szCs w:val="25"/>
        </w:rPr>
        <w:t>not amenable to judicial review.</w:t>
      </w:r>
    </w:p>
    <w:p w:rsidR="009D2C39" w:rsidRPr="009D2C39" w:rsidRDefault="0074620E" w:rsidP="007462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In matters </w:t>
      </w:r>
      <w:r w:rsidR="009D2C39" w:rsidRPr="009D2C39">
        <w:rPr>
          <w:rFonts w:ascii="Times New Roman" w:hAnsi="Times New Roman" w:cs="Times New Roman"/>
          <w:sz w:val="25"/>
          <w:szCs w:val="25"/>
        </w:rPr>
        <w:t>relating to economic issues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Government</w:t>
      </w:r>
      <w:r w:rsidR="009D2C39" w:rsidRPr="009D2C39">
        <w:rPr>
          <w:rFonts w:ascii="Times New Roman" w:hAnsi="Times New Roman" w:cs="Times New Roman"/>
          <w:sz w:val="25"/>
          <w:szCs w:val="25"/>
        </w:rPr>
        <w:tab/>
        <w:t>has, while taking a decision,</w:t>
      </w:r>
    </w:p>
    <w:p w:rsidR="009D2C39" w:rsidRDefault="0074620E" w:rsidP="007462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right to ” </w:t>
      </w:r>
      <w:r w:rsidR="009D2C39" w:rsidRPr="009D2C39">
        <w:rPr>
          <w:rFonts w:ascii="Times New Roman" w:hAnsi="Times New Roman" w:cs="Times New Roman"/>
          <w:sz w:val="25"/>
          <w:szCs w:val="25"/>
        </w:rPr>
        <w:t>trial and error” as long as both</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trial and</w:t>
      </w:r>
      <w:r w:rsidR="009D2C39" w:rsidRPr="009D2C39">
        <w:rPr>
          <w:rFonts w:ascii="Times New Roman" w:hAnsi="Times New Roman" w:cs="Times New Roman"/>
          <w:sz w:val="25"/>
          <w:szCs w:val="25"/>
        </w:rPr>
        <w:tab/>
        <w:t>error are bona fide and within</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the limits of the authority. For testing the correctness of a policy, the appropriate forum is Parliament and not the courts."</w:t>
      </w:r>
    </w:p>
    <w:p w:rsidR="0074620E" w:rsidRPr="009D2C39" w:rsidRDefault="0074620E" w:rsidP="0074620E">
      <w:pPr>
        <w:spacing w:after="0" w:line="240" w:lineRule="auto"/>
        <w:ind w:left="720"/>
        <w:jc w:val="both"/>
        <w:rPr>
          <w:rFonts w:ascii="Times New Roman" w:hAnsi="Times New Roman" w:cs="Times New Roman"/>
          <w:sz w:val="25"/>
          <w:szCs w:val="25"/>
        </w:rPr>
      </w:pPr>
    </w:p>
    <w:p w:rsidR="009D2C39" w:rsidRDefault="009D2C39" w:rsidP="0074620E">
      <w:pPr>
        <w:spacing w:after="0" w:line="240" w:lineRule="auto"/>
        <w:jc w:val="right"/>
        <w:rPr>
          <w:rFonts w:ascii="Times New Roman" w:hAnsi="Times New Roman" w:cs="Times New Roman"/>
          <w:sz w:val="25"/>
          <w:szCs w:val="25"/>
        </w:rPr>
      </w:pPr>
      <w:r w:rsidRPr="009D2C39">
        <w:rPr>
          <w:rFonts w:ascii="Times New Roman" w:hAnsi="Times New Roman" w:cs="Times New Roman"/>
          <w:sz w:val="25"/>
          <w:szCs w:val="25"/>
        </w:rPr>
        <w:t>(emphasis laid by this Court)</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A Three Judge bench of this Court in the case of</w:t>
      </w:r>
      <w:r w:rsidR="0074620E">
        <w:rPr>
          <w:rFonts w:ascii="Times New Roman" w:hAnsi="Times New Roman" w:cs="Times New Roman"/>
          <w:sz w:val="25"/>
          <w:szCs w:val="25"/>
        </w:rPr>
        <w:t xml:space="preserve"> </w:t>
      </w:r>
      <w:r w:rsidRPr="0074620E">
        <w:rPr>
          <w:rFonts w:ascii="Times New Roman" w:hAnsi="Times New Roman" w:cs="Times New Roman"/>
          <w:i/>
          <w:sz w:val="25"/>
          <w:szCs w:val="25"/>
        </w:rPr>
        <w:t>Narmada Bachao Andolan v. Union of India</w:t>
      </w:r>
      <w:r w:rsidR="0074620E" w:rsidRPr="0074620E">
        <w:rPr>
          <w:rFonts w:ascii="Times New Roman" w:hAnsi="Times New Roman" w:cs="Times New Roman"/>
          <w:i/>
          <w:sz w:val="20"/>
          <w:szCs w:val="20"/>
          <w:vertAlign w:val="superscript"/>
        </w:rPr>
        <w:t>20</w:t>
      </w:r>
      <w:r w:rsidRPr="009D2C39">
        <w:rPr>
          <w:rFonts w:ascii="Times New Roman" w:hAnsi="Times New Roman" w:cs="Times New Roman"/>
          <w:sz w:val="25"/>
          <w:szCs w:val="25"/>
        </w:rPr>
        <w:t xml:space="preserve"> cautioned</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against Courts sitting in appeal against policy</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decisions. It was held as under:</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9D2C39" w:rsidP="0074620E">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"234.In respect of public projects and policies which are initiated by the Government the Courts should not become an approval authority. Normally such decisions are taken by the Government after due care and consideration. In a democracy welfare of the people at large, and not merely of a small section of the society, has to be the concern of a responsible Government. If a considered policy decision has been taken, which is not in conflict with any law or is not mala fide, it will not be in Public Interest to require the Court to go into and investigate those areas which are the function of the executive. For any project which is approved after due deliberation the Court should refrain from being asked to review the decision just because a petitioner in filing a PIL alleges that such a decision should not have been taken because an opposite view against the undertaking of the project, which view may have been considered by the Government, is possible. When two or more options or views are possible and after considering them the Government takes a policy decision it is then not the function of the Court to go into the matter afresh and, in a way, sit in appeal over such a policy decision."</w:t>
      </w:r>
    </w:p>
    <w:p w:rsidR="0074620E" w:rsidRPr="009D2C39" w:rsidRDefault="0074620E" w:rsidP="0074620E">
      <w:pPr>
        <w:spacing w:after="0" w:line="240" w:lineRule="auto"/>
        <w:ind w:left="720"/>
        <w:jc w:val="both"/>
        <w:rPr>
          <w:rFonts w:ascii="Times New Roman" w:hAnsi="Times New Roman" w:cs="Times New Roman"/>
          <w:sz w:val="25"/>
          <w:szCs w:val="25"/>
        </w:rPr>
      </w:pPr>
    </w:p>
    <w:p w:rsidR="009D2C39" w:rsidRDefault="009D2C39" w:rsidP="0074620E">
      <w:pPr>
        <w:spacing w:after="0" w:line="240" w:lineRule="auto"/>
        <w:jc w:val="right"/>
        <w:rPr>
          <w:rFonts w:ascii="Times New Roman" w:hAnsi="Times New Roman" w:cs="Times New Roman"/>
          <w:sz w:val="25"/>
          <w:szCs w:val="25"/>
        </w:rPr>
      </w:pPr>
      <w:r w:rsidRPr="009D2C39">
        <w:rPr>
          <w:rFonts w:ascii="Times New Roman" w:hAnsi="Times New Roman" w:cs="Times New Roman"/>
          <w:sz w:val="25"/>
          <w:szCs w:val="25"/>
        </w:rPr>
        <w:t>(emphasis laid by this Court</w:t>
      </w:r>
      <w:r w:rsidR="0074620E">
        <w:rPr>
          <w:rFonts w:ascii="Times New Roman" w:hAnsi="Times New Roman" w:cs="Times New Roman"/>
          <w:sz w:val="25"/>
          <w:szCs w:val="25"/>
        </w:rPr>
        <w:t>)</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A similar sentiment was echoed by a Constitution</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 xml:space="preserve">Bench of this Court in the case of Peerless </w:t>
      </w:r>
      <w:r w:rsidRPr="0074620E">
        <w:rPr>
          <w:rFonts w:ascii="Times New Roman" w:hAnsi="Times New Roman" w:cs="Times New Roman"/>
          <w:i/>
          <w:sz w:val="25"/>
          <w:szCs w:val="25"/>
        </w:rPr>
        <w:t>General</w:t>
      </w:r>
      <w:r w:rsidR="0074620E" w:rsidRPr="0074620E">
        <w:rPr>
          <w:rFonts w:ascii="Times New Roman" w:hAnsi="Times New Roman" w:cs="Times New Roman"/>
          <w:i/>
          <w:sz w:val="25"/>
          <w:szCs w:val="25"/>
        </w:rPr>
        <w:t xml:space="preserve"> </w:t>
      </w:r>
      <w:r w:rsidRPr="0074620E">
        <w:rPr>
          <w:rFonts w:ascii="Times New Roman" w:hAnsi="Times New Roman" w:cs="Times New Roman"/>
          <w:i/>
          <w:sz w:val="25"/>
          <w:szCs w:val="25"/>
        </w:rPr>
        <w:t>Finance &amp; Investment Co. Ltd. v. Reserve Bank of</w:t>
      </w:r>
      <w:r w:rsidR="0074620E" w:rsidRPr="0074620E">
        <w:rPr>
          <w:rFonts w:ascii="Times New Roman" w:hAnsi="Times New Roman" w:cs="Times New Roman"/>
          <w:i/>
          <w:sz w:val="25"/>
          <w:szCs w:val="25"/>
        </w:rPr>
        <w:t xml:space="preserve"> </w:t>
      </w:r>
      <w:r w:rsidRPr="0074620E">
        <w:rPr>
          <w:rFonts w:ascii="Times New Roman" w:hAnsi="Times New Roman" w:cs="Times New Roman"/>
          <w:i/>
          <w:sz w:val="25"/>
          <w:szCs w:val="25"/>
        </w:rPr>
        <w:t>India</w:t>
      </w:r>
      <w:r w:rsidRPr="0074620E">
        <w:rPr>
          <w:rFonts w:ascii="Times New Roman" w:hAnsi="Times New Roman" w:cs="Times New Roman"/>
          <w:i/>
          <w:sz w:val="20"/>
          <w:szCs w:val="20"/>
          <w:vertAlign w:val="superscript"/>
        </w:rPr>
        <w:t>2</w:t>
      </w:r>
      <w:r w:rsidR="0074620E" w:rsidRPr="0074620E">
        <w:rPr>
          <w:rFonts w:ascii="Times New Roman" w:hAnsi="Times New Roman" w:cs="Times New Roman"/>
          <w:i/>
          <w:sz w:val="20"/>
          <w:szCs w:val="20"/>
          <w:vertAlign w:val="superscript"/>
        </w:rPr>
        <w:t>1</w:t>
      </w:r>
      <w:r w:rsidRPr="009D2C39">
        <w:rPr>
          <w:rFonts w:ascii="Times New Roman" w:hAnsi="Times New Roman" w:cs="Times New Roman"/>
          <w:sz w:val="25"/>
          <w:szCs w:val="25"/>
        </w:rPr>
        <w:t>, wherein it was observed as under:</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9D2C39" w:rsidP="0074620E">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 xml:space="preserve">"Courts are not to interfere with economic policy which is the function of experts. It is not the function of the Courts to sit in Judgment over matters of economic policy </w:t>
      </w:r>
      <w:r w:rsidRPr="009D2C39">
        <w:rPr>
          <w:rFonts w:ascii="Times New Roman" w:hAnsi="Times New Roman" w:cs="Times New Roman"/>
          <w:sz w:val="25"/>
          <w:szCs w:val="25"/>
        </w:rPr>
        <w:lastRenderedPageBreak/>
        <w:t xml:space="preserve">and it must necessarily be left to the expert bodies. In such matters even experts can seriously and doubtlessly differ. </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Courts cannot be expected to decide them without even the aid of experts."</w:t>
      </w:r>
      <w:r w:rsidRPr="009D2C39">
        <w:rPr>
          <w:rFonts w:ascii="Times New Roman" w:hAnsi="Times New Roman" w:cs="Times New Roman"/>
          <w:sz w:val="25"/>
          <w:szCs w:val="25"/>
        </w:rPr>
        <w:tab/>
      </w:r>
    </w:p>
    <w:p w:rsidR="0074620E" w:rsidRPr="009D2C39" w:rsidRDefault="0074620E" w:rsidP="0074620E">
      <w:pPr>
        <w:spacing w:after="0" w:line="240" w:lineRule="auto"/>
        <w:ind w:left="720"/>
        <w:jc w:val="both"/>
        <w:rPr>
          <w:rFonts w:ascii="Times New Roman" w:hAnsi="Times New Roman" w:cs="Times New Roman"/>
          <w:sz w:val="25"/>
          <w:szCs w:val="25"/>
        </w:rPr>
      </w:pPr>
    </w:p>
    <w:p w:rsidR="009D2C39" w:rsidRP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A perusal of the above mentioned judgments of</w:t>
      </w:r>
      <w:r w:rsidRPr="009D2C39">
        <w:rPr>
          <w:rFonts w:ascii="Times New Roman" w:hAnsi="Times New Roman" w:cs="Times New Roman"/>
          <w:sz w:val="25"/>
          <w:szCs w:val="25"/>
        </w:rPr>
        <w:tab/>
        <w:t>this</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Court would show that this Court should exercise</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great caution and restraint when confronted</w:t>
      </w:r>
      <w:r w:rsidRPr="009D2C39">
        <w:rPr>
          <w:rFonts w:ascii="Times New Roman" w:hAnsi="Times New Roman" w:cs="Times New Roman"/>
          <w:sz w:val="25"/>
          <w:szCs w:val="25"/>
        </w:rPr>
        <w:tab/>
        <w:t>with</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matters related to the policy regarding commercial</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matters of the country. Executive policies</w:t>
      </w:r>
      <w:r w:rsidRPr="009D2C39">
        <w:rPr>
          <w:rFonts w:ascii="Times New Roman" w:hAnsi="Times New Roman" w:cs="Times New Roman"/>
          <w:sz w:val="25"/>
          <w:szCs w:val="25"/>
        </w:rPr>
        <w:tab/>
        <w:t>are</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usually enacted after much deliberation by</w:t>
      </w:r>
      <w:r w:rsidRPr="009D2C39">
        <w:rPr>
          <w:rFonts w:ascii="Times New Roman" w:hAnsi="Times New Roman" w:cs="Times New Roman"/>
          <w:sz w:val="25"/>
          <w:szCs w:val="25"/>
        </w:rPr>
        <w:tab/>
        <w:t>the</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Government. Therefore, it would not be appropriate</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for this Court to question the wisdom of the same,</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unless it is demonstrated by the aggrieved persons</w:t>
      </w: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that the said policy has been enacted in</w:t>
      </w:r>
      <w:r w:rsidRPr="009D2C39">
        <w:rPr>
          <w:rFonts w:ascii="Times New Roman" w:hAnsi="Times New Roman" w:cs="Times New Roman"/>
          <w:sz w:val="25"/>
          <w:szCs w:val="25"/>
        </w:rPr>
        <w:tab/>
        <w:t>an</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arbitrary, unreasonable or malafide manner, or</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that</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it offends the provisions of the Constitution of</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India.</w:t>
      </w:r>
      <w:r w:rsidRPr="009D2C39">
        <w:rPr>
          <w:rFonts w:ascii="Times New Roman" w:hAnsi="Times New Roman" w:cs="Times New Roman"/>
          <w:sz w:val="25"/>
          <w:szCs w:val="25"/>
        </w:rPr>
        <w:tab/>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32. Entry 53 o</w:t>
      </w:r>
      <w:r w:rsidR="0074620E">
        <w:rPr>
          <w:rFonts w:ascii="Times New Roman" w:hAnsi="Times New Roman" w:cs="Times New Roman"/>
          <w:sz w:val="25"/>
          <w:szCs w:val="25"/>
        </w:rPr>
        <w:t xml:space="preserve">f List I of Seventh Schedule to </w:t>
      </w:r>
      <w:r w:rsidRPr="009D2C39">
        <w:rPr>
          <w:rFonts w:ascii="Times New Roman" w:hAnsi="Times New Roman" w:cs="Times New Roman"/>
          <w:sz w:val="25"/>
          <w:szCs w:val="25"/>
        </w:rPr>
        <w:t>the</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Constitution of India reads thus:</w:t>
      </w:r>
      <w:r w:rsidRPr="009D2C39">
        <w:rPr>
          <w:rFonts w:ascii="Times New Roman" w:hAnsi="Times New Roman" w:cs="Times New Roman"/>
          <w:sz w:val="25"/>
          <w:szCs w:val="25"/>
        </w:rPr>
        <w:tab/>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9D2C39" w:rsidP="0074620E">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"53. Regulation and development of oilfields and mineral oil resources petroleum and petroleum products; other liquids and substances declared by</w:t>
      </w:r>
      <w:r w:rsidRPr="009D2C39">
        <w:rPr>
          <w:rFonts w:ascii="Times New Roman" w:hAnsi="Times New Roman" w:cs="Times New Roman"/>
          <w:sz w:val="25"/>
          <w:szCs w:val="25"/>
        </w:rPr>
        <w:tab/>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Parliament by law to be dangerously inflammable."</w:t>
      </w:r>
    </w:p>
    <w:p w:rsidR="0074620E" w:rsidRPr="009D2C39" w:rsidRDefault="0074620E" w:rsidP="009D2C39">
      <w:pPr>
        <w:spacing w:after="0" w:line="240" w:lineRule="auto"/>
        <w:jc w:val="both"/>
        <w:rPr>
          <w:rFonts w:ascii="Times New Roman" w:hAnsi="Times New Roman" w:cs="Times New Roman"/>
          <w:sz w:val="25"/>
          <w:szCs w:val="25"/>
        </w:rPr>
      </w:pPr>
    </w:p>
    <w:p w:rsidR="009D2C39" w:rsidRP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In the case of Association of N</w:t>
      </w:r>
      <w:r w:rsidRPr="0074620E">
        <w:rPr>
          <w:rFonts w:ascii="Times New Roman" w:hAnsi="Times New Roman" w:cs="Times New Roman"/>
          <w:i/>
          <w:sz w:val="25"/>
          <w:szCs w:val="25"/>
        </w:rPr>
        <w:t>atural Gas v. Union</w:t>
      </w:r>
      <w:r w:rsidR="0074620E" w:rsidRPr="0074620E">
        <w:rPr>
          <w:rFonts w:ascii="Times New Roman" w:hAnsi="Times New Roman" w:cs="Times New Roman"/>
          <w:i/>
          <w:sz w:val="25"/>
          <w:szCs w:val="25"/>
        </w:rPr>
        <w:t xml:space="preserve"> </w:t>
      </w:r>
      <w:r w:rsidRPr="0074620E">
        <w:rPr>
          <w:rFonts w:ascii="Times New Roman" w:hAnsi="Times New Roman" w:cs="Times New Roman"/>
          <w:i/>
          <w:sz w:val="25"/>
          <w:szCs w:val="25"/>
        </w:rPr>
        <w:t>of India</w:t>
      </w:r>
      <w:r w:rsidRPr="0074620E">
        <w:rPr>
          <w:rFonts w:ascii="Times New Roman" w:hAnsi="Times New Roman" w:cs="Times New Roman"/>
          <w:i/>
          <w:sz w:val="20"/>
          <w:szCs w:val="20"/>
          <w:vertAlign w:val="superscript"/>
        </w:rPr>
        <w:t>2</w:t>
      </w:r>
      <w:r w:rsidR="0074620E" w:rsidRPr="0074620E">
        <w:rPr>
          <w:rFonts w:ascii="Times New Roman" w:hAnsi="Times New Roman" w:cs="Times New Roman"/>
          <w:i/>
          <w:sz w:val="20"/>
          <w:szCs w:val="20"/>
          <w:vertAlign w:val="superscript"/>
        </w:rPr>
        <w:t>2</w:t>
      </w:r>
      <w:r w:rsidRPr="009D2C39">
        <w:rPr>
          <w:rFonts w:ascii="Times New Roman" w:hAnsi="Times New Roman" w:cs="Times New Roman"/>
          <w:sz w:val="25"/>
          <w:szCs w:val="25"/>
        </w:rPr>
        <w:t>, the question which arose for</w:t>
      </w: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consideration of this Court was whether liquefied</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natural gas is a petroleum product or not. After</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adverting to several authorities on the subject,</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this Court concluded as under:</w:t>
      </w:r>
    </w:p>
    <w:p w:rsidR="0074620E" w:rsidRPr="009D2C39" w:rsidRDefault="0074620E" w:rsidP="009D2C39">
      <w:pPr>
        <w:spacing w:after="0" w:line="240" w:lineRule="auto"/>
        <w:jc w:val="both"/>
        <w:rPr>
          <w:rFonts w:ascii="Times New Roman" w:hAnsi="Times New Roman" w:cs="Times New Roman"/>
          <w:sz w:val="25"/>
          <w:szCs w:val="25"/>
        </w:rPr>
      </w:pPr>
    </w:p>
    <w:p w:rsidR="009D2C39" w:rsidRDefault="009D2C39" w:rsidP="0074620E">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 xml:space="preserve">"All the materials produced before us would only show that the natural gas is a petroleum product. It is also important to note that in various legislations </w:t>
      </w:r>
      <w:r w:rsidR="0074620E">
        <w:rPr>
          <w:rFonts w:ascii="Times New Roman" w:hAnsi="Times New Roman" w:cs="Times New Roman"/>
          <w:sz w:val="25"/>
          <w:szCs w:val="25"/>
        </w:rPr>
        <w:t xml:space="preserve">covering the field of petroleum </w:t>
      </w:r>
      <w:r w:rsidR="006747D2">
        <w:rPr>
          <w:rFonts w:ascii="Times New Roman" w:hAnsi="Times New Roman" w:cs="Times New Roman"/>
          <w:sz w:val="25"/>
          <w:szCs w:val="25"/>
        </w:rPr>
        <w:t xml:space="preserve">and </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petroleum</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products, either the word 'petroleum' or ’petroleum products' has been defined in an inclusive way, so as to include natural gas.</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In Encyclopaedia Britannica, 15 th Edn. Vol.</w:t>
      </w:r>
      <w:r w:rsidR="0074620E">
        <w:rPr>
          <w:rFonts w:ascii="Times New Roman" w:hAnsi="Times New Roman" w:cs="Times New Roman"/>
          <w:sz w:val="25"/>
          <w:szCs w:val="25"/>
        </w:rPr>
        <w:t xml:space="preserve"> 19, page 589 </w:t>
      </w:r>
      <w:r w:rsidRPr="009D2C39">
        <w:rPr>
          <w:rFonts w:ascii="Times New Roman" w:hAnsi="Times New Roman" w:cs="Times New Roman"/>
          <w:sz w:val="25"/>
          <w:szCs w:val="25"/>
        </w:rPr>
        <w:t>(1990), it is stated that</w:t>
      </w:r>
    </w:p>
    <w:p w:rsidR="0074620E" w:rsidRPr="009D2C39" w:rsidRDefault="0074620E" w:rsidP="0074620E">
      <w:pPr>
        <w:spacing w:after="0" w:line="240" w:lineRule="auto"/>
        <w:ind w:left="720"/>
        <w:jc w:val="both"/>
        <w:rPr>
          <w:rFonts w:ascii="Times New Roman" w:hAnsi="Times New Roman" w:cs="Times New Roman"/>
          <w:sz w:val="25"/>
          <w:szCs w:val="25"/>
        </w:rPr>
      </w:pPr>
    </w:p>
    <w:p w:rsidR="009D2C39" w:rsidRDefault="009D2C39" w:rsidP="006747D2">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 xml:space="preserve">"liquid and gaseous hydrocarbons are so intimately associated in nature that it has </w:t>
      </w:r>
      <w:r w:rsidR="006747D2">
        <w:rPr>
          <w:rFonts w:ascii="Times New Roman" w:hAnsi="Times New Roman" w:cs="Times New Roman"/>
          <w:sz w:val="25"/>
          <w:szCs w:val="25"/>
        </w:rPr>
        <w:t xml:space="preserve">become customary to shorten </w:t>
      </w:r>
      <w:r w:rsidR="0074620E">
        <w:rPr>
          <w:rFonts w:ascii="Times New Roman" w:hAnsi="Times New Roman" w:cs="Times New Roman"/>
          <w:sz w:val="25"/>
          <w:szCs w:val="25"/>
        </w:rPr>
        <w:t xml:space="preserve">the </w:t>
      </w:r>
      <w:r w:rsidRPr="009D2C39">
        <w:rPr>
          <w:rFonts w:ascii="Times New Roman" w:hAnsi="Times New Roman" w:cs="Times New Roman"/>
          <w:sz w:val="25"/>
          <w:szCs w:val="25"/>
        </w:rPr>
        <w:t>expression</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'petroleum and natural gas' to 'petroleum' when referring to both." The word petrol</w:t>
      </w:r>
      <w:r w:rsidR="0074620E">
        <w:rPr>
          <w:rFonts w:ascii="Times New Roman" w:hAnsi="Times New Roman" w:cs="Times New Roman"/>
          <w:sz w:val="25"/>
          <w:szCs w:val="25"/>
        </w:rPr>
        <w:t xml:space="preserve">eum literally means 'rock oil'. </w:t>
      </w:r>
      <w:r w:rsidRPr="009D2C39">
        <w:rPr>
          <w:rFonts w:ascii="Times New Roman" w:hAnsi="Times New Roman" w:cs="Times New Roman"/>
          <w:sz w:val="25"/>
          <w:szCs w:val="25"/>
        </w:rPr>
        <w:t>It</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originated</w:t>
      </w:r>
      <w:r w:rsidR="0074620E">
        <w:rPr>
          <w:rFonts w:ascii="Times New Roman" w:hAnsi="Times New Roman" w:cs="Times New Roman"/>
          <w:sz w:val="25"/>
          <w:szCs w:val="25"/>
        </w:rPr>
        <w:t xml:space="preserve"> </w:t>
      </w:r>
      <w:r w:rsidRPr="009D2C39">
        <w:rPr>
          <w:rFonts w:ascii="Times New Roman" w:hAnsi="Times New Roman" w:cs="Times New Roman"/>
          <w:sz w:val="25"/>
          <w:szCs w:val="25"/>
        </w:rPr>
        <w:t>from the Latin term petra-oleum. (petra- means rock or stone and oleum-mean</w:t>
      </w:r>
      <w:r w:rsidR="006747D2">
        <w:rPr>
          <w:rFonts w:ascii="Times New Roman" w:hAnsi="Times New Roman" w:cs="Times New Roman"/>
          <w:sz w:val="25"/>
          <w:szCs w:val="25"/>
        </w:rPr>
        <w:t xml:space="preserve">s oil). Thus, Natural Gas could very </w:t>
      </w:r>
      <w:r w:rsidRPr="009D2C39">
        <w:rPr>
          <w:rFonts w:ascii="Times New Roman" w:hAnsi="Times New Roman" w:cs="Times New Roman"/>
          <w:sz w:val="25"/>
          <w:szCs w:val="25"/>
        </w:rPr>
        <w:t>well be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comprehended within the expression 'petroleum' or 'petroleum product</w:t>
      </w:r>
      <w:r w:rsidRPr="009D2C39">
        <w:rPr>
          <w:rFonts w:ascii="Times New Roman" w:hAnsi="Times New Roman" w:cs="Times New Roman"/>
          <w:sz w:val="25"/>
          <w:szCs w:val="25"/>
        </w:rPr>
        <w:tab/>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Under Entry 53 of List I, Parliament has got power to make legislation for regulation and development of oil fields, mineral oil resources; petroleum, petroleum products, other liquids and substances declared by Parliament by law to be dangerously inflammable. Natural gas product extracted from oil wells is predominantly comprising</w:t>
      </w:r>
      <w:r w:rsidR="006747D2">
        <w:rPr>
          <w:rFonts w:ascii="Times New Roman" w:hAnsi="Times New Roman" w:cs="Times New Roman"/>
          <w:sz w:val="25"/>
          <w:szCs w:val="25"/>
        </w:rPr>
        <w:t xml:space="preserve"> of met</w:t>
      </w:r>
      <w:r w:rsidR="004A0985">
        <w:rPr>
          <w:rFonts w:ascii="Times New Roman" w:hAnsi="Times New Roman" w:cs="Times New Roman"/>
          <w:sz w:val="25"/>
          <w:szCs w:val="25"/>
        </w:rPr>
        <w:t>hane.</w:t>
      </w:r>
      <w:r w:rsidR="004A0985">
        <w:rPr>
          <w:rFonts w:ascii="Times New Roman" w:hAnsi="Times New Roman" w:cs="Times New Roman"/>
          <w:sz w:val="25"/>
          <w:szCs w:val="25"/>
        </w:rPr>
        <w:tab/>
        <w:t>Production of natural</w:t>
      </w:r>
      <w:r w:rsidR="004A0985">
        <w:rPr>
          <w:rFonts w:ascii="Times New Roman" w:hAnsi="Times New Roman" w:cs="Times New Roman"/>
          <w:sz w:val="25"/>
          <w:szCs w:val="25"/>
        </w:rPr>
        <w:tab/>
        <w:t xml:space="preserve">gas </w:t>
      </w:r>
      <w:r w:rsidRPr="009D2C39">
        <w:rPr>
          <w:rFonts w:ascii="Times New Roman" w:hAnsi="Times New Roman" w:cs="Times New Roman"/>
          <w:sz w:val="25"/>
          <w:szCs w:val="25"/>
        </w:rPr>
        <w:t>is not</w:t>
      </w:r>
      <w:r w:rsidR="006747D2">
        <w:rPr>
          <w:rFonts w:ascii="Times New Roman" w:hAnsi="Times New Roman" w:cs="Times New Roman"/>
          <w:sz w:val="25"/>
          <w:szCs w:val="25"/>
        </w:rPr>
        <w:t xml:space="preserve"> ind</w:t>
      </w:r>
      <w:r w:rsidR="004A0985">
        <w:rPr>
          <w:rFonts w:ascii="Times New Roman" w:hAnsi="Times New Roman" w:cs="Times New Roman"/>
          <w:sz w:val="25"/>
          <w:szCs w:val="25"/>
        </w:rPr>
        <w:t>-</w:t>
      </w:r>
      <w:r w:rsidR="006747D2">
        <w:rPr>
          <w:rFonts w:ascii="Times New Roman" w:hAnsi="Times New Roman" w:cs="Times New Roman"/>
          <w:sz w:val="25"/>
          <w:szCs w:val="25"/>
        </w:rPr>
        <w:t>e</w:t>
      </w:r>
      <w:r w:rsidR="004A0985">
        <w:rPr>
          <w:rFonts w:ascii="Times New Roman" w:hAnsi="Times New Roman" w:cs="Times New Roman"/>
          <w:sz w:val="25"/>
          <w:szCs w:val="25"/>
        </w:rPr>
        <w:t xml:space="preserve">pendent of the </w:t>
      </w:r>
      <w:r w:rsidR="006747D2">
        <w:rPr>
          <w:rFonts w:ascii="Times New Roman" w:hAnsi="Times New Roman" w:cs="Times New Roman"/>
          <w:sz w:val="25"/>
          <w:szCs w:val="25"/>
        </w:rPr>
        <w:t xml:space="preserve">production </w:t>
      </w:r>
      <w:r w:rsidRPr="009D2C39">
        <w:rPr>
          <w:rFonts w:ascii="Times New Roman" w:hAnsi="Times New Roman" w:cs="Times New Roman"/>
          <w:sz w:val="25"/>
          <w:szCs w:val="25"/>
        </w:rPr>
        <w:t>of</w:t>
      </w:r>
      <w:r w:rsidR="006747D2">
        <w:rPr>
          <w:rFonts w:ascii="Times New Roman" w:hAnsi="Times New Roman" w:cs="Times New Roman"/>
          <w:sz w:val="25"/>
          <w:szCs w:val="25"/>
        </w:rPr>
        <w:t xml:space="preserve"> </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other</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petroleum products; though from some wells the natural gas alone would emanate, other products may emanate from subterranean chambers of earth. But all oil fields are explored for their potential hydrocarbon. therefore, the regulatio</w:t>
      </w:r>
      <w:r w:rsidR="004A0985">
        <w:rPr>
          <w:rFonts w:ascii="Times New Roman" w:hAnsi="Times New Roman" w:cs="Times New Roman"/>
          <w:sz w:val="25"/>
          <w:szCs w:val="25"/>
        </w:rPr>
        <w:t>n of oil fields and mineral</w:t>
      </w:r>
      <w:r w:rsidR="004A0985">
        <w:rPr>
          <w:rFonts w:ascii="Times New Roman" w:hAnsi="Times New Roman" w:cs="Times New Roman"/>
          <w:sz w:val="25"/>
          <w:szCs w:val="25"/>
        </w:rPr>
        <w:tab/>
        <w:t xml:space="preserve">oil </w:t>
      </w:r>
      <w:r w:rsidRPr="009D2C39">
        <w:rPr>
          <w:rFonts w:ascii="Times New Roman" w:hAnsi="Times New Roman" w:cs="Times New Roman"/>
          <w:sz w:val="25"/>
          <w:szCs w:val="25"/>
        </w:rPr>
        <w:t>resources</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necessarily</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encom</w:t>
      </w:r>
      <w:r w:rsidR="004A0985">
        <w:rPr>
          <w:rFonts w:ascii="Times New Roman" w:hAnsi="Times New Roman" w:cs="Times New Roman"/>
          <w:sz w:val="25"/>
          <w:szCs w:val="25"/>
        </w:rPr>
        <w:t>-</w:t>
      </w:r>
      <w:r w:rsidRPr="009D2C39">
        <w:rPr>
          <w:rFonts w:ascii="Times New Roman" w:hAnsi="Times New Roman" w:cs="Times New Roman"/>
          <w:sz w:val="25"/>
          <w:szCs w:val="25"/>
        </w:rPr>
        <w:t>passes the regulation as well as development of natural gas. For free and smooth flow of trade, commerce and industry</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throughout the length and breadth of</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th</w:t>
      </w:r>
      <w:r w:rsidR="006747D2">
        <w:rPr>
          <w:rFonts w:ascii="Times New Roman" w:hAnsi="Times New Roman" w:cs="Times New Roman"/>
          <w:sz w:val="25"/>
          <w:szCs w:val="25"/>
        </w:rPr>
        <w:t xml:space="preserve">e </w:t>
      </w:r>
      <w:r w:rsidRPr="009D2C39">
        <w:rPr>
          <w:rFonts w:ascii="Times New Roman" w:hAnsi="Times New Roman" w:cs="Times New Roman"/>
          <w:sz w:val="25"/>
          <w:szCs w:val="25"/>
        </w:rPr>
        <w:t>country, natural gas and other petroleum</w:t>
      </w:r>
      <w:r w:rsidR="006747D2">
        <w:rPr>
          <w:rFonts w:ascii="Times New Roman" w:hAnsi="Times New Roman" w:cs="Times New Roman"/>
          <w:sz w:val="25"/>
          <w:szCs w:val="25"/>
        </w:rPr>
        <w:t xml:space="preserve"> prod</w:t>
      </w:r>
      <w:r w:rsidR="004A0985">
        <w:rPr>
          <w:rFonts w:ascii="Times New Roman" w:hAnsi="Times New Roman" w:cs="Times New Roman"/>
          <w:sz w:val="25"/>
          <w:szCs w:val="25"/>
        </w:rPr>
        <w:t>ucts play a vital role</w:t>
      </w:r>
      <w:r w:rsidR="004A0985">
        <w:rPr>
          <w:rFonts w:ascii="Times New Roman" w:hAnsi="Times New Roman" w:cs="Times New Roman"/>
          <w:sz w:val="25"/>
          <w:szCs w:val="25"/>
        </w:rPr>
        <w:tab/>
        <w:t xml:space="preserve"> Natural </w:t>
      </w:r>
      <w:r w:rsidRPr="009D2C39">
        <w:rPr>
          <w:rFonts w:ascii="Times New Roman" w:hAnsi="Times New Roman" w:cs="Times New Roman"/>
          <w:sz w:val="25"/>
          <w:szCs w:val="25"/>
        </w:rPr>
        <w:t>gas being a petrol</w:t>
      </w:r>
      <w:r w:rsidR="004A0985">
        <w:rPr>
          <w:rFonts w:ascii="Times New Roman" w:hAnsi="Times New Roman" w:cs="Times New Roman"/>
          <w:sz w:val="25"/>
          <w:szCs w:val="25"/>
        </w:rPr>
        <w:t>-</w:t>
      </w:r>
      <w:r w:rsidRPr="009D2C39">
        <w:rPr>
          <w:rFonts w:ascii="Times New Roman" w:hAnsi="Times New Roman" w:cs="Times New Roman"/>
          <w:sz w:val="25"/>
          <w:szCs w:val="25"/>
        </w:rPr>
        <w:lastRenderedPageBreak/>
        <w:t>eum product,</w:t>
      </w:r>
      <w:r w:rsidRPr="009D2C39">
        <w:rPr>
          <w:rFonts w:ascii="Times New Roman" w:hAnsi="Times New Roman" w:cs="Times New Roman"/>
          <w:sz w:val="25"/>
          <w:szCs w:val="25"/>
        </w:rPr>
        <w:tab/>
        <w:t>we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are of the view that under Entry 53 List</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I,</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Union Govt. alone has got legislative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competence."</w:t>
      </w:r>
    </w:p>
    <w:p w:rsidR="006747D2" w:rsidRPr="009D2C39" w:rsidRDefault="006747D2" w:rsidP="006747D2">
      <w:pPr>
        <w:spacing w:after="0" w:line="240" w:lineRule="auto"/>
        <w:ind w:left="720"/>
        <w:jc w:val="both"/>
        <w:rPr>
          <w:rFonts w:ascii="Times New Roman" w:hAnsi="Times New Roman" w:cs="Times New Roman"/>
          <w:sz w:val="25"/>
          <w:szCs w:val="25"/>
        </w:rPr>
      </w:pPr>
    </w:p>
    <w:p w:rsidR="009D2C39" w:rsidRDefault="009D2C39" w:rsidP="0074620E">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(emphasis laid by this Court)</w:t>
      </w:r>
    </w:p>
    <w:p w:rsidR="006747D2" w:rsidRPr="009D2C39" w:rsidRDefault="006747D2" w:rsidP="0074620E">
      <w:pPr>
        <w:spacing w:after="0" w:line="240" w:lineRule="auto"/>
        <w:ind w:left="720"/>
        <w:jc w:val="both"/>
        <w:rPr>
          <w:rFonts w:ascii="Times New Roman" w:hAnsi="Times New Roman" w:cs="Times New Roman"/>
          <w:sz w:val="25"/>
          <w:szCs w:val="25"/>
        </w:rPr>
      </w:pPr>
    </w:p>
    <w:p w:rsidR="009D2C39" w:rsidRDefault="009D2C39" w:rsidP="006747D2">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Thus, by virtue of Article 73 of the Constitution of India read with Entry 53 of List I, the Union has the power to legislate and take policy decisions in relation to the matters pertaining to mineral oil</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resources and inflammable substances, which includes RLNG. Further, as has been correctly recorded in the imp</w:t>
      </w:r>
      <w:r w:rsidR="006747D2">
        <w:rPr>
          <w:rFonts w:ascii="Times New Roman" w:hAnsi="Times New Roman" w:cs="Times New Roman"/>
          <w:sz w:val="25"/>
          <w:szCs w:val="25"/>
        </w:rPr>
        <w:t>ugned</w:t>
      </w:r>
      <w:r w:rsidR="006747D2">
        <w:rPr>
          <w:rFonts w:ascii="Times New Roman" w:hAnsi="Times New Roman" w:cs="Times New Roman"/>
          <w:sz w:val="25"/>
          <w:szCs w:val="25"/>
        </w:rPr>
        <w:tab/>
        <w:t xml:space="preserve"> judgment and</w:t>
      </w:r>
      <w:r w:rsidR="006747D2">
        <w:rPr>
          <w:rFonts w:ascii="Times New Roman" w:hAnsi="Times New Roman" w:cs="Times New Roman"/>
          <w:sz w:val="25"/>
          <w:szCs w:val="25"/>
        </w:rPr>
        <w:tab/>
        <w:t xml:space="preserve">order, there </w:t>
      </w:r>
      <w:r w:rsidRPr="009D2C39">
        <w:rPr>
          <w:rFonts w:ascii="Times New Roman" w:hAnsi="Times New Roman" w:cs="Times New Roman"/>
          <w:sz w:val="25"/>
          <w:szCs w:val="25"/>
        </w:rPr>
        <w:t>is no</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existing</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legislative provision as far</w:t>
      </w:r>
      <w:r w:rsidR="006747D2">
        <w:rPr>
          <w:rFonts w:ascii="Times New Roman" w:hAnsi="Times New Roman" w:cs="Times New Roman"/>
          <w:sz w:val="25"/>
          <w:szCs w:val="25"/>
        </w:rPr>
        <w:t xml:space="preserve"> as fixing of the price of RLNG is concerned. </w:t>
      </w:r>
      <w:r w:rsidRPr="009D2C39">
        <w:rPr>
          <w:rFonts w:ascii="Times New Roman" w:hAnsi="Times New Roman" w:cs="Times New Roman"/>
          <w:sz w:val="25"/>
          <w:szCs w:val="25"/>
        </w:rPr>
        <w:t>Thus,</w:t>
      </w:r>
      <w:r w:rsidR="006747D2">
        <w:rPr>
          <w:rFonts w:ascii="Times New Roman" w:hAnsi="Times New Roman" w:cs="Times New Roman"/>
          <w:sz w:val="25"/>
          <w:szCs w:val="25"/>
        </w:rPr>
        <w:t xml:space="preserve">  the </w:t>
      </w:r>
      <w:r w:rsidRPr="009D2C39">
        <w:rPr>
          <w:rFonts w:ascii="Times New Roman" w:hAnsi="Times New Roman" w:cs="Times New Roman"/>
          <w:sz w:val="25"/>
          <w:szCs w:val="25"/>
        </w:rPr>
        <w:t>executive of the</w:t>
      </w:r>
      <w:r w:rsidR="006747D2">
        <w:rPr>
          <w:rFonts w:ascii="Times New Roman" w:hAnsi="Times New Roman" w:cs="Times New Roman"/>
          <w:sz w:val="25"/>
          <w:szCs w:val="25"/>
        </w:rPr>
        <w:t xml:space="preserve"> Union of India is well within its right to </w:t>
      </w:r>
      <w:r w:rsidRPr="009D2C39">
        <w:rPr>
          <w:rFonts w:ascii="Times New Roman" w:hAnsi="Times New Roman" w:cs="Times New Roman"/>
          <w:sz w:val="25"/>
          <w:szCs w:val="25"/>
        </w:rPr>
        <w:t>exercise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its powers under the Constitution to take such decisions by way of policy decisions.</w:t>
      </w: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6747D2"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9D2C39" w:rsidRPr="009D2C39">
        <w:rPr>
          <w:rFonts w:ascii="Times New Roman" w:hAnsi="Times New Roman" w:cs="Times New Roman"/>
          <w:sz w:val="25"/>
          <w:szCs w:val="25"/>
        </w:rPr>
        <w:t>The objective of the impugned policy decision</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dated 06.03.2007 is to unify the prices of RLNG on</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a non-discriminatory basis </w:t>
      </w:r>
      <w:r>
        <w:rPr>
          <w:rFonts w:ascii="Times New Roman" w:hAnsi="Times New Roman" w:cs="Times New Roman"/>
          <w:sz w:val="25"/>
          <w:szCs w:val="25"/>
        </w:rPr>
        <w:t xml:space="preserve">so that there is no </w:t>
      </w:r>
      <w:r w:rsidR="009D2C39" w:rsidRPr="009D2C39">
        <w:rPr>
          <w:rFonts w:ascii="Times New Roman" w:hAnsi="Times New Roman" w:cs="Times New Roman"/>
          <w:sz w:val="25"/>
          <w:szCs w:val="25"/>
        </w:rPr>
        <w:t>distinction between old customers and new</w:t>
      </w:r>
      <w:r>
        <w:rPr>
          <w:rFonts w:ascii="Times New Roman" w:hAnsi="Times New Roman" w:cs="Times New Roman"/>
          <w:sz w:val="25"/>
          <w:szCs w:val="25"/>
        </w:rPr>
        <w:t xml:space="preserve"> customers, as far as</w:t>
      </w:r>
      <w:r>
        <w:rPr>
          <w:rFonts w:ascii="Times New Roman" w:hAnsi="Times New Roman" w:cs="Times New Roman"/>
          <w:sz w:val="25"/>
          <w:szCs w:val="25"/>
        </w:rPr>
        <w:tab/>
        <w:t>prices</w:t>
      </w:r>
      <w:r>
        <w:rPr>
          <w:rFonts w:ascii="Times New Roman" w:hAnsi="Times New Roman" w:cs="Times New Roman"/>
          <w:sz w:val="25"/>
          <w:szCs w:val="25"/>
        </w:rPr>
        <w:tab/>
        <w:t xml:space="preserve">of RLNG in </w:t>
      </w:r>
      <w:r w:rsidR="009D2C39" w:rsidRPr="009D2C39">
        <w:rPr>
          <w:rFonts w:ascii="Times New Roman" w:hAnsi="Times New Roman" w:cs="Times New Roman"/>
          <w:sz w:val="25"/>
          <w:szCs w:val="25"/>
        </w:rPr>
        <w:t>the long</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term contracts is concerned. In the counter</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affidavit filed by the respondent-Union of India,</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the rationale behind unifying the prices of RLNG</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has been explained as under:</w:t>
      </w: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9D2C39" w:rsidP="006747D2">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"The power sector continues to be one of the major consumers of Natural Gas. The intent of the answering respondent is to ensure power</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generation costs are maintained at reasonable rate. In this regard, a brief reference to the Dabhol power project and the Pragati II &amp; III Power Projects, which are gas based power projects is relevant. The answering respondent has attached a lot of importance to the revival of the Dabhol power project and has constituted an Empowered Group of Ministers for this purpose. RGPPL was formed to ta ke over and revive the Dabhol project. It was recognized that the pricing of gas is a critical factor in revival of the project, which was beset with a number of complexities. A huge sum of Rs. 10,038 crores of public money has already gone into the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Dabhol project The Dabhol project on which</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more than Rs. 10, 000 crores of public money is riding, has been restructured in larger</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public interest the viability of the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project is dependent on RLNG being available at affordable prices. If RLNG, which is the base fuel for the Dabhol power project, is not made available to RGPPL at a reasonable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price, the power produced would be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unaffordable and consequently, would lead to the shut-down of the Dabhol power plant. This would mean more than Rs. 10,000 crores of public money going down the drain. The answering respondent has a duty to prevent such a catastrophic effect, as it is bound to have a cascading effect on the overall economy of India.</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 xml:space="preserve"> However, the prevalent cost of LNG is very</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 xml:space="preserve">high (about USD 8-9 per MMBTU), and if RGPPL had to purchase RLNG based on such market price, it would result in exponential increase in the cost of power, produced by </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the plant. Such cost of power would be prohibitively expensive and would have no buyers, making the entire Dabhol project unviable.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In the circumstances, the answering</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respondent was of the view that the high cost of RLNG should not be loaded on to new customers alone and attempts should be made to provide RLNG to all the customers, whether existing or new, including RGPPL at a uniform average pooled price."</w:t>
      </w:r>
    </w:p>
    <w:p w:rsidR="006747D2" w:rsidRPr="009D2C39" w:rsidRDefault="006747D2" w:rsidP="006747D2">
      <w:pPr>
        <w:spacing w:after="0" w:line="240" w:lineRule="auto"/>
        <w:ind w:left="720"/>
        <w:jc w:val="both"/>
        <w:rPr>
          <w:rFonts w:ascii="Times New Roman" w:hAnsi="Times New Roman" w:cs="Times New Roman"/>
          <w:sz w:val="25"/>
          <w:szCs w:val="25"/>
        </w:rPr>
      </w:pPr>
    </w:p>
    <w:p w:rsidR="009D2C39" w:rsidRDefault="009D2C39" w:rsidP="006747D2">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(emphasis laid by this Court)</w:t>
      </w:r>
    </w:p>
    <w:p w:rsidR="006747D2" w:rsidRPr="009D2C39" w:rsidRDefault="006747D2" w:rsidP="006747D2">
      <w:pPr>
        <w:spacing w:after="0" w:line="240" w:lineRule="auto"/>
        <w:ind w:left="720"/>
        <w:jc w:val="both"/>
        <w:rPr>
          <w:rFonts w:ascii="Times New Roman" w:hAnsi="Times New Roman" w:cs="Times New Roman"/>
          <w:sz w:val="25"/>
          <w:szCs w:val="25"/>
        </w:rPr>
      </w:pPr>
    </w:p>
    <w:p w:rsidR="009D2C39" w:rsidRP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A perusal of the above paragraph would show that the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respondent-Union of India passed the impugned policy</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decision dated 06.03.2007 in the large</w:t>
      </w:r>
      <w:r w:rsidR="006747D2">
        <w:rPr>
          <w:rFonts w:ascii="Times New Roman" w:hAnsi="Times New Roman" w:cs="Times New Roman"/>
          <w:sz w:val="25"/>
          <w:szCs w:val="25"/>
        </w:rPr>
        <w:t xml:space="preserve">r public </w:t>
      </w:r>
      <w:r w:rsidRPr="009D2C39">
        <w:rPr>
          <w:rFonts w:ascii="Times New Roman" w:hAnsi="Times New Roman" w:cs="Times New Roman"/>
          <w:sz w:val="25"/>
          <w:szCs w:val="25"/>
        </w:rPr>
        <w:t>interest, keeping in view the need to provide RLNG</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at viable prices to the existing and new customers</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alike. It is further clear that it is nearly</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impossible to predict or even control LNG prices, as</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the same are controlled by global market forces. The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only way to have any semblance of control over the</w:t>
      </w:r>
    </w:p>
    <w:p w:rsidR="009D2C39" w:rsidRP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prices of RLNG was to pool the prices of RLNG</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procured by the off-takers under long term</w:t>
      </w: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 xml:space="preserve">contracts. </w:t>
      </w: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6747D2"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9D2C39" w:rsidRPr="009D2C39">
        <w:rPr>
          <w:rFonts w:ascii="Times New Roman" w:hAnsi="Times New Roman" w:cs="Times New Roman"/>
          <w:sz w:val="25"/>
          <w:szCs w:val="25"/>
        </w:rPr>
        <w:t>We have perused the documents marked as Annexures R-3 to R-15, which are the letters containing the communication between the government and RasGas.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Annexure R-6 is the minutes of meeting dated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05.06.2002 regarding finalization of the General</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Sale Purchase Agreement, held in the office of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Secretary, Ministry of Petroleum and Natural Gas.</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The meeting was attended by representatives of</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Ministry of Petroleum and Natural Gas, ONGC, IOCL,</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BPCL, GAIL and Petronet. One of the points discussed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in the meeting was:</w:t>
      </w: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9D2C39" w:rsidP="006747D2">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"It was also recognized that there is a need for Government to provide certain relief for LNG so that it can be competitive and acceptable to the end users. For the purpose declaring natural gas "Declared Goods" under Central Sales Tax Act maybe considered</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by the government with the pooling</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mechanism price of regasified LNG</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shall become more competitive."</w:t>
      </w: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Annexures R-7, R-8,</w:t>
      </w:r>
      <w:r w:rsidRPr="009D2C39">
        <w:rPr>
          <w:rFonts w:ascii="Times New Roman" w:hAnsi="Times New Roman" w:cs="Times New Roman"/>
          <w:sz w:val="25"/>
          <w:szCs w:val="25"/>
        </w:rPr>
        <w:tab/>
        <w:t>R-9, R-10 contain communications</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between the Minister of Finance, Qatar and representatives of the Indian Ministry of Petroleum and Natural Gas as well as RasGas between June and July 2002. The above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said communication would show the efforts that were being made at Ministry level to secure supply of LNG from Qatar to India. The most significant is Annexure R-10, which is the record note of discussion of the meeting dated 22.09.2002, between the then Indian Minister of Petroleum and Natural Gas and the Minister of Energy and Industry, Qatar, held in Japan, where several concerns were flag</w:t>
      </w:r>
      <w:r w:rsidR="006747D2">
        <w:rPr>
          <w:rFonts w:ascii="Times New Roman" w:hAnsi="Times New Roman" w:cs="Times New Roman"/>
          <w:sz w:val="25"/>
          <w:szCs w:val="25"/>
        </w:rPr>
        <w:t xml:space="preserve">ged by Qatar, including the non </w:t>
      </w:r>
      <w:r w:rsidRPr="009D2C39">
        <w:rPr>
          <w:rFonts w:ascii="Times New Roman" w:hAnsi="Times New Roman" w:cs="Times New Roman"/>
          <w:sz w:val="25"/>
          <w:szCs w:val="25"/>
        </w:rPr>
        <w:t>fulfillment of certain promises by India, including negotiating of contracts between Petronet and the downstream consumers of RLNG. Pursuant to this, several meetings took place between representatives of Ministry of Petroleum and Natural Gas, ONGC, IOCL, BPCL, GAIL and Petronet and other experts, during the course of which several options were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explored, including the pooling of LNG with ONGC, which was to be considered as the last option.</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Thus, it becomes clear from a perusal of the documents produced on record that the executive policy decision dated 06.03.2007 to pool the price of RLNG was arrived at after elaborative discussions between representatives of Qatar, India, IOC, BPCL, GAIL, ONGC and other experts in the field. It was an informed decision taken in the interest of the public at large.</w:t>
      </w: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6747D2"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9D2C39" w:rsidRPr="009D2C39">
        <w:rPr>
          <w:rFonts w:ascii="Times New Roman" w:hAnsi="Times New Roman" w:cs="Times New Roman"/>
          <w:sz w:val="25"/>
          <w:szCs w:val="25"/>
        </w:rPr>
        <w:t xml:space="preserve"> The impugned policy decision dated 06.03.2007 has also been duly authenticated by the Under Secretary to the Government of India.</w:t>
      </w:r>
    </w:p>
    <w:p w:rsidR="006747D2" w:rsidRDefault="006747D2" w:rsidP="009D2C39">
      <w:pPr>
        <w:spacing w:after="0" w:line="240" w:lineRule="auto"/>
        <w:jc w:val="both"/>
        <w:rPr>
          <w:rFonts w:ascii="Times New Roman" w:hAnsi="Times New Roman" w:cs="Times New Roman"/>
          <w:sz w:val="25"/>
          <w:szCs w:val="25"/>
        </w:rPr>
      </w:pP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6747D2"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9D2C39" w:rsidRPr="009D2C39">
        <w:rPr>
          <w:rFonts w:ascii="Times New Roman" w:hAnsi="Times New Roman" w:cs="Times New Roman"/>
          <w:sz w:val="25"/>
          <w:szCs w:val="25"/>
        </w:rPr>
        <w:t xml:space="preserve"> The next major contention advanced on behalf of the appellants is that since the communication dated 06.03.2007 is not a legislative action, hence price of RLNG could not have been fixed by virtue of that, and that it must be viewed more  </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suspiciously as it is for the benefit of only one entity, viz, RGPPL. We are unable to agree with this contention. Various cases have been cited by the appellants to show that price fixing is a legislative function. The same does not come to the rescue of the appellants, because they have not appreciated in their entirety in a proper perspective.</w:t>
      </w: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6747D2"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9D2C39" w:rsidRPr="009D2C39">
        <w:rPr>
          <w:rFonts w:ascii="Times New Roman" w:hAnsi="Times New Roman" w:cs="Times New Roman"/>
          <w:sz w:val="25"/>
          <w:szCs w:val="25"/>
        </w:rPr>
        <w:t>RLNG, being a petroleum product, is an essential</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commodity for the purpose of the Essential</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 xml:space="preserve">Commodities Act, 1955. In the case of </w:t>
      </w:r>
      <w:r w:rsidR="009D2C39" w:rsidRPr="006747D2">
        <w:rPr>
          <w:rFonts w:ascii="Times New Roman" w:hAnsi="Times New Roman" w:cs="Times New Roman"/>
          <w:i/>
          <w:sz w:val="25"/>
          <w:szCs w:val="25"/>
        </w:rPr>
        <w:t>M/S Sitaram</w:t>
      </w:r>
      <w:r w:rsidRPr="006747D2">
        <w:rPr>
          <w:rFonts w:ascii="Times New Roman" w:hAnsi="Times New Roman" w:cs="Times New Roman"/>
          <w:i/>
          <w:sz w:val="25"/>
          <w:szCs w:val="25"/>
        </w:rPr>
        <w:t xml:space="preserve"> </w:t>
      </w:r>
      <w:r w:rsidR="009D2C39" w:rsidRPr="006747D2">
        <w:rPr>
          <w:rFonts w:ascii="Times New Roman" w:hAnsi="Times New Roman" w:cs="Times New Roman"/>
          <w:i/>
          <w:sz w:val="25"/>
          <w:szCs w:val="25"/>
        </w:rPr>
        <w:t>Su</w:t>
      </w:r>
      <w:r>
        <w:rPr>
          <w:rFonts w:ascii="Times New Roman" w:hAnsi="Times New Roman" w:cs="Times New Roman"/>
          <w:i/>
          <w:sz w:val="25"/>
          <w:szCs w:val="25"/>
        </w:rPr>
        <w:t>gar Co. Ltd. v. Union of India</w:t>
      </w:r>
      <w:r w:rsidRPr="006747D2">
        <w:rPr>
          <w:rFonts w:ascii="Times New Roman" w:hAnsi="Times New Roman" w:cs="Times New Roman"/>
          <w:i/>
          <w:sz w:val="20"/>
          <w:szCs w:val="20"/>
          <w:vertAlign w:val="superscript"/>
        </w:rPr>
        <w:t>23</w:t>
      </w:r>
      <w:r w:rsidR="009D2C39" w:rsidRPr="006747D2">
        <w:rPr>
          <w:rFonts w:ascii="Times New Roman" w:hAnsi="Times New Roman" w:cs="Times New Roman"/>
          <w:i/>
          <w:sz w:val="25"/>
          <w:szCs w:val="25"/>
        </w:rPr>
        <w:t>,</w:t>
      </w:r>
      <w:r w:rsidR="009D2C39" w:rsidRPr="009D2C39">
        <w:rPr>
          <w:rFonts w:ascii="Times New Roman" w:hAnsi="Times New Roman" w:cs="Times New Roman"/>
          <w:sz w:val="25"/>
          <w:szCs w:val="25"/>
        </w:rPr>
        <w:t xml:space="preserve"> a Constitution</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Bench of this Court deliberated as to who has the</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power to fix prices of essential commodities. It</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held as under:</w:t>
      </w:r>
    </w:p>
    <w:p w:rsidR="006747D2" w:rsidRPr="009D2C39" w:rsidRDefault="006747D2" w:rsidP="009D2C39">
      <w:pPr>
        <w:spacing w:after="0" w:line="240" w:lineRule="auto"/>
        <w:jc w:val="both"/>
        <w:rPr>
          <w:rFonts w:ascii="Times New Roman" w:hAnsi="Times New Roman" w:cs="Times New Roman"/>
          <w:sz w:val="25"/>
          <w:szCs w:val="25"/>
        </w:rPr>
      </w:pPr>
    </w:p>
    <w:p w:rsidR="009D2C39" w:rsidRPr="009D2C39" w:rsidRDefault="009D2C39" w:rsidP="006747D2">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"The question of fixation of a fair and reasonable price for goods placed on the market has come up for consideration of Parliament and</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Courts in different contexts. Price fixation, it is common ground, is</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ge</w:t>
      </w:r>
      <w:r w:rsidR="006747D2">
        <w:rPr>
          <w:rFonts w:ascii="Times New Roman" w:hAnsi="Times New Roman" w:cs="Times New Roman"/>
          <w:sz w:val="25"/>
          <w:szCs w:val="25"/>
        </w:rPr>
        <w:t xml:space="preserve">nerally a legislative function. </w:t>
      </w:r>
      <w:r w:rsidRPr="009D2C39">
        <w:rPr>
          <w:rFonts w:ascii="Times New Roman" w:hAnsi="Times New Roman" w:cs="Times New Roman"/>
          <w:sz w:val="25"/>
          <w:szCs w:val="25"/>
        </w:rPr>
        <w:t>But</w:t>
      </w:r>
      <w:r w:rsidR="006747D2">
        <w:rPr>
          <w:rFonts w:ascii="Times New Roman" w:hAnsi="Times New Roman" w:cs="Times New Roman"/>
          <w:sz w:val="25"/>
          <w:szCs w:val="25"/>
        </w:rPr>
        <w:t xml:space="preserve"> Parliament generally provides  </w:t>
      </w:r>
      <w:r w:rsidRPr="009D2C39">
        <w:rPr>
          <w:rFonts w:ascii="Times New Roman" w:hAnsi="Times New Roman" w:cs="Times New Roman"/>
          <w:sz w:val="25"/>
          <w:szCs w:val="25"/>
        </w:rPr>
        <w:t>for</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interference only at a stage whe</w:t>
      </w:r>
      <w:r w:rsidR="006747D2">
        <w:rPr>
          <w:rFonts w:ascii="Times New Roman" w:hAnsi="Times New Roman" w:cs="Times New Roman"/>
          <w:sz w:val="25"/>
          <w:szCs w:val="25"/>
        </w:rPr>
        <w:t xml:space="preserve">re </w:t>
      </w:r>
      <w:r w:rsidRPr="009D2C39">
        <w:rPr>
          <w:rFonts w:ascii="Times New Roman" w:hAnsi="Times New Roman" w:cs="Times New Roman"/>
          <w:sz w:val="25"/>
          <w:szCs w:val="25"/>
        </w:rPr>
        <w:t>in</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pursuance of social and economic</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objectives or to discharge duties</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under the Directive Principles</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of</w:t>
      </w:r>
      <w:r w:rsidR="006747D2">
        <w:rPr>
          <w:rFonts w:ascii="Times New Roman" w:hAnsi="Times New Roman" w:cs="Times New Roman"/>
          <w:sz w:val="25"/>
          <w:szCs w:val="25"/>
        </w:rPr>
        <w:t xml:space="preserve"> State Policy, control has to </w:t>
      </w:r>
      <w:r w:rsidRPr="009D2C39">
        <w:rPr>
          <w:rFonts w:ascii="Times New Roman" w:hAnsi="Times New Roman" w:cs="Times New Roman"/>
          <w:sz w:val="25"/>
          <w:szCs w:val="25"/>
        </w:rPr>
        <w:t>be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exercised over the distribution</w:t>
      </w:r>
      <w:r w:rsidRPr="009D2C39">
        <w:rPr>
          <w:rFonts w:ascii="Times New Roman" w:hAnsi="Times New Roman" w:cs="Times New Roman"/>
          <w:sz w:val="25"/>
          <w:szCs w:val="25"/>
        </w:rPr>
        <w:tab/>
        <w:t>and</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consumption of the ma</w:t>
      </w:r>
      <w:r w:rsidR="006747D2">
        <w:rPr>
          <w:rFonts w:ascii="Times New Roman" w:hAnsi="Times New Roman" w:cs="Times New Roman"/>
          <w:sz w:val="25"/>
          <w:szCs w:val="25"/>
        </w:rPr>
        <w:t>-</w:t>
      </w:r>
      <w:r w:rsidRPr="009D2C39">
        <w:rPr>
          <w:rFonts w:ascii="Times New Roman" w:hAnsi="Times New Roman" w:cs="Times New Roman"/>
          <w:sz w:val="25"/>
          <w:szCs w:val="25"/>
        </w:rPr>
        <w:t>terial resources</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of the community. Thus while</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Parliament has enacted the Essential</w:t>
      </w:r>
    </w:p>
    <w:p w:rsidR="009D2C39" w:rsidRDefault="009D2C39" w:rsidP="006747D2">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Commodities Act, it has left it</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to</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the discretion of the Executive</w:t>
      </w:r>
      <w:r w:rsidRPr="009D2C39">
        <w:rPr>
          <w:rFonts w:ascii="Times New Roman" w:hAnsi="Times New Roman" w:cs="Times New Roman"/>
          <w:sz w:val="25"/>
          <w:szCs w:val="25"/>
        </w:rPr>
        <w:tab/>
        <w:t>to</w:t>
      </w:r>
      <w:r w:rsidR="006747D2">
        <w:rPr>
          <w:rFonts w:ascii="Times New Roman" w:hAnsi="Times New Roman" w:cs="Times New Roman"/>
          <w:sz w:val="25"/>
          <w:szCs w:val="25"/>
        </w:rPr>
        <w:t xml:space="preserve"> take concrete steps for fixing </w:t>
      </w:r>
      <w:r w:rsidRPr="009D2C39">
        <w:rPr>
          <w:rFonts w:ascii="Times New Roman" w:hAnsi="Times New Roman" w:cs="Times New Roman"/>
          <w:sz w:val="25"/>
          <w:szCs w:val="25"/>
        </w:rPr>
        <w:t>the</w:t>
      </w:r>
      <w:r w:rsidR="006747D2">
        <w:rPr>
          <w:rFonts w:ascii="Times New Roman" w:hAnsi="Times New Roman" w:cs="Times New Roman"/>
          <w:sz w:val="25"/>
          <w:szCs w:val="25"/>
        </w:rPr>
        <w:t xml:space="preserve"> prices of essential commodities </w:t>
      </w:r>
      <w:r w:rsidRPr="009D2C39">
        <w:rPr>
          <w:rFonts w:ascii="Times New Roman" w:hAnsi="Times New Roman" w:cs="Times New Roman"/>
          <w:sz w:val="25"/>
          <w:szCs w:val="25"/>
        </w:rPr>
        <w:t>as</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and when necessity arises,</w:t>
      </w:r>
      <w:r w:rsidRPr="009D2C39">
        <w:rPr>
          <w:rFonts w:ascii="Times New Roman" w:hAnsi="Times New Roman" w:cs="Times New Roman"/>
          <w:sz w:val="25"/>
          <w:szCs w:val="25"/>
        </w:rPr>
        <w:tab/>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by</w:t>
      </w:r>
      <w:r w:rsidR="006747D2">
        <w:rPr>
          <w:rFonts w:ascii="Times New Roman" w:hAnsi="Times New Roman" w:cs="Times New Roman"/>
          <w:sz w:val="25"/>
          <w:szCs w:val="25"/>
        </w:rPr>
        <w:t xml:space="preserve"> pr-omulgating Control Orders </w:t>
      </w:r>
      <w:r w:rsidRPr="009D2C39">
        <w:rPr>
          <w:rFonts w:ascii="Times New Roman" w:hAnsi="Times New Roman" w:cs="Times New Roman"/>
          <w:sz w:val="25"/>
          <w:szCs w:val="25"/>
        </w:rPr>
        <w:t>in</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exercise of the powers vested in</w:t>
      </w:r>
      <w:r w:rsidRPr="009D2C39">
        <w:rPr>
          <w:rFonts w:ascii="Times New Roman" w:hAnsi="Times New Roman" w:cs="Times New Roman"/>
          <w:sz w:val="25"/>
          <w:szCs w:val="25"/>
        </w:rPr>
        <w:tab/>
        <w:t>the</w:t>
      </w:r>
      <w:r w:rsidR="006747D2">
        <w:rPr>
          <w:rFonts w:ascii="Times New Roman" w:hAnsi="Times New Roman" w:cs="Times New Roman"/>
          <w:sz w:val="25"/>
          <w:szCs w:val="25"/>
        </w:rPr>
        <w:t xml:space="preserve"> Act. </w:t>
      </w:r>
      <w:r w:rsidRPr="009D2C39">
        <w:rPr>
          <w:rFonts w:ascii="Times New Roman" w:hAnsi="Times New Roman" w:cs="Times New Roman"/>
          <w:sz w:val="25"/>
          <w:szCs w:val="25"/>
        </w:rPr>
        <w:t>Various typ</w:t>
      </w:r>
      <w:r w:rsidR="006747D2">
        <w:rPr>
          <w:rFonts w:ascii="Times New Roman" w:hAnsi="Times New Roman" w:cs="Times New Roman"/>
          <w:sz w:val="25"/>
          <w:szCs w:val="25"/>
        </w:rPr>
        <w:t>-</w:t>
      </w:r>
      <w:r w:rsidRPr="009D2C39">
        <w:rPr>
          <w:rFonts w:ascii="Times New Roman" w:hAnsi="Times New Roman" w:cs="Times New Roman"/>
          <w:sz w:val="25"/>
          <w:szCs w:val="25"/>
        </w:rPr>
        <w:t>es of foodgrains, sugarcane and drugs have come under the purview of such control orders and the modalities of fixation of fair prices there under have also come up for consideration of the Courts."</w:t>
      </w:r>
    </w:p>
    <w:p w:rsidR="006747D2" w:rsidRPr="009D2C39" w:rsidRDefault="006747D2" w:rsidP="006747D2">
      <w:pPr>
        <w:spacing w:after="0" w:line="240" w:lineRule="auto"/>
        <w:ind w:left="720"/>
        <w:jc w:val="right"/>
        <w:rPr>
          <w:rFonts w:ascii="Times New Roman" w:hAnsi="Times New Roman" w:cs="Times New Roman"/>
          <w:sz w:val="25"/>
          <w:szCs w:val="25"/>
        </w:rPr>
      </w:pPr>
    </w:p>
    <w:p w:rsidR="009D2C39" w:rsidRDefault="009D2C39" w:rsidP="006747D2">
      <w:pPr>
        <w:spacing w:after="0" w:line="240" w:lineRule="auto"/>
        <w:jc w:val="right"/>
        <w:rPr>
          <w:rFonts w:ascii="Times New Roman" w:hAnsi="Times New Roman" w:cs="Times New Roman"/>
          <w:sz w:val="25"/>
          <w:szCs w:val="25"/>
        </w:rPr>
      </w:pPr>
      <w:r w:rsidRPr="009D2C39">
        <w:rPr>
          <w:rFonts w:ascii="Times New Roman" w:hAnsi="Times New Roman" w:cs="Times New Roman"/>
          <w:sz w:val="25"/>
          <w:szCs w:val="25"/>
        </w:rPr>
        <w:t>(emphasis laid by this Court)</w:t>
      </w:r>
    </w:p>
    <w:p w:rsidR="006747D2" w:rsidRPr="009D2C39" w:rsidRDefault="006747D2" w:rsidP="006747D2">
      <w:pPr>
        <w:spacing w:after="0" w:line="240" w:lineRule="auto"/>
        <w:jc w:val="right"/>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This Court also deliberated in detail as to what</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constitutes a legislative function:</w:t>
      </w: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9D2C39" w:rsidP="006747D2">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"32.... to distinguish clearly legislative and administrative functions is "difficult in theory and impossible in practice".</w:t>
      </w: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Referring to these two functions, Wade says:</w:t>
      </w:r>
    </w:p>
    <w:p w:rsidR="006747D2" w:rsidRPr="009D2C39" w:rsidRDefault="006747D2" w:rsidP="009D2C39">
      <w:pPr>
        <w:spacing w:after="0" w:line="240" w:lineRule="auto"/>
        <w:jc w:val="both"/>
        <w:rPr>
          <w:rFonts w:ascii="Times New Roman" w:hAnsi="Times New Roman" w:cs="Times New Roman"/>
          <w:sz w:val="25"/>
          <w:szCs w:val="25"/>
        </w:rPr>
      </w:pPr>
    </w:p>
    <w:p w:rsidR="009D2C39" w:rsidRDefault="009D2C39" w:rsidP="006747D2">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"They are easy enough to distinguish at the extremities of the spectrum: an Act of Parliament is legislative and a deportation order is administrative. But in between is a wide area where either label could be used according to taste, for example where ministers make orders or regulations affecting large numbers of people  "</w:t>
      </w:r>
    </w:p>
    <w:p w:rsidR="006747D2" w:rsidRPr="009D2C39" w:rsidRDefault="006747D2" w:rsidP="009D2C39">
      <w:pPr>
        <w:spacing w:after="0" w:line="240" w:lineRule="auto"/>
        <w:jc w:val="both"/>
        <w:rPr>
          <w:rFonts w:ascii="Times New Roman" w:hAnsi="Times New Roman" w:cs="Times New Roman"/>
          <w:sz w:val="25"/>
          <w:szCs w:val="25"/>
        </w:rPr>
      </w:pPr>
    </w:p>
    <w:p w:rsidR="006747D2"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 xml:space="preserve">Wade points out that legislative power is the power to prescribe the law for people in general, while administrative power is the power to prescribe the law for them, or apply the law to them, in particular situations. A scheme for centralising the electricity supply </w:t>
      </w:r>
      <w:r w:rsidRPr="009D2C39">
        <w:rPr>
          <w:rFonts w:ascii="Times New Roman" w:hAnsi="Times New Roman" w:cs="Times New Roman"/>
          <w:sz w:val="25"/>
          <w:szCs w:val="25"/>
        </w:rPr>
        <w:lastRenderedPageBreak/>
        <w:t>undertakings may be called administrative, but it might be just as well legislative. Same is the case with ministerial orders establishing new towns or airports etc. He asks:</w:t>
      </w:r>
    </w:p>
    <w:p w:rsidR="006747D2" w:rsidRDefault="006747D2" w:rsidP="009D2C39">
      <w:pPr>
        <w:spacing w:after="0" w:line="240" w:lineRule="auto"/>
        <w:jc w:val="both"/>
        <w:rPr>
          <w:rFonts w:ascii="Times New Roman" w:hAnsi="Times New Roman" w:cs="Times New Roman"/>
          <w:sz w:val="25"/>
          <w:szCs w:val="25"/>
        </w:rPr>
      </w:pPr>
    </w:p>
    <w:p w:rsidR="009D2C39" w:rsidRDefault="009D2C39" w:rsidP="004A0985">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"And what</w:t>
      </w:r>
      <w:r w:rsidR="006747D2">
        <w:rPr>
          <w:rFonts w:ascii="Times New Roman" w:hAnsi="Times New Roman" w:cs="Times New Roman"/>
          <w:sz w:val="25"/>
          <w:szCs w:val="25"/>
        </w:rPr>
        <w:t xml:space="preserve"> </w:t>
      </w:r>
      <w:r w:rsidRPr="009D2C39">
        <w:rPr>
          <w:rFonts w:ascii="Times New Roman" w:hAnsi="Times New Roman" w:cs="Times New Roman"/>
          <w:sz w:val="25"/>
          <w:szCs w:val="25"/>
        </w:rPr>
        <w:t xml:space="preserve">of ’directions of a general character’ given by a minister to a nationalised industry? Are these various orders legislative or administrative?" Wade says that the correct answer would be that they are both. He says:" ...there is an infinite series of gradations, with a large area of overlap, between what is plainly legislation and what is plainly administration". Courts, nevertheless, for practical reasons, have distinguished legislative orders from the rest of the orders by reference to the principle that the former is of general application. They </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are made formally by publication and for general guidance with reference to which individual decisions are taken in particular situations.</w:t>
      </w:r>
    </w:p>
    <w:p w:rsidR="004A0985" w:rsidRPr="009D2C39" w:rsidRDefault="004A0985" w:rsidP="004A0985">
      <w:pPr>
        <w:spacing w:after="0" w:line="240" w:lineRule="auto"/>
        <w:ind w:left="720"/>
        <w:jc w:val="both"/>
        <w:rPr>
          <w:rFonts w:ascii="Times New Roman" w:hAnsi="Times New Roman" w:cs="Times New Roman"/>
          <w:sz w:val="25"/>
          <w:szCs w:val="25"/>
        </w:rPr>
      </w:pPr>
    </w:p>
    <w:p w:rsidR="004A0985" w:rsidRDefault="009D2C39" w:rsidP="004A0985">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33. According to Griffith and Street, an instruction may be treated as legislative even when they are not issued formally, but by a circular or a letter or the like.</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What matters is the substance and not the form, or the name. The learned authors say:</w:t>
      </w:r>
      <w:r w:rsidR="004A0985">
        <w:rPr>
          <w:rFonts w:ascii="Times New Roman" w:hAnsi="Times New Roman" w:cs="Times New Roman"/>
          <w:sz w:val="25"/>
          <w:szCs w:val="25"/>
        </w:rPr>
        <w:t xml:space="preserve"> </w:t>
      </w:r>
    </w:p>
    <w:p w:rsidR="004A0985" w:rsidRDefault="004A0985" w:rsidP="004A0985">
      <w:pPr>
        <w:spacing w:after="0" w:line="240" w:lineRule="auto"/>
        <w:ind w:left="720"/>
        <w:jc w:val="both"/>
        <w:rPr>
          <w:rFonts w:ascii="Times New Roman" w:hAnsi="Times New Roman" w:cs="Times New Roman"/>
          <w:sz w:val="25"/>
          <w:szCs w:val="25"/>
        </w:rPr>
      </w:pPr>
    </w:p>
    <w:p w:rsidR="009D2C39" w:rsidRDefault="004A0985" w:rsidP="004A0985">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 xml:space="preserve"> </w:t>
      </w:r>
      <w:r w:rsidR="009D2C39" w:rsidRPr="009D2C39">
        <w:rPr>
          <w:rFonts w:ascii="Times New Roman" w:hAnsi="Times New Roman" w:cs="Times New Roman"/>
          <w:sz w:val="25"/>
          <w:szCs w:val="25"/>
        </w:rPr>
        <w:t>"...where a Minister (or other</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authority) is given power in a statute or an instrument to exercise executive, as opposed to legislative, powers—as, for example, to requisition property or to issue a licence—and delegates those powers generally, then any instructions which he gives to his delegates may be legislative". Where an authority to whom power is delegated is entitled to sub-delegate his power, be it legislative, executive or judicial, then such authority may also give instructions to his delegates and these instructions may be regarded as legislative."</w:t>
      </w:r>
    </w:p>
    <w:p w:rsidR="004A0985" w:rsidRPr="009D2C39" w:rsidRDefault="004A0985"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On the power of delegated legislation, it was held as under:</w:t>
      </w:r>
    </w:p>
    <w:p w:rsidR="004A0985" w:rsidRPr="009D2C39" w:rsidRDefault="004A0985" w:rsidP="009D2C39">
      <w:pPr>
        <w:spacing w:after="0" w:line="240" w:lineRule="auto"/>
        <w:jc w:val="both"/>
        <w:rPr>
          <w:rFonts w:ascii="Times New Roman" w:hAnsi="Times New Roman" w:cs="Times New Roman"/>
          <w:sz w:val="25"/>
          <w:szCs w:val="25"/>
        </w:rPr>
      </w:pPr>
    </w:p>
    <w:p w:rsidR="009D2C39" w:rsidRDefault="009D2C39" w:rsidP="004A0985">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 xml:space="preserve">"47. Power delegated by statute is limited by its terms and subordinate to its objects. The delegate must act in good faith, reasonably, intra vires the power granted, and on relevant </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consideration of material facts. All his decisions, whether characterised as legislative or administrative or quasi-judicial, must be in harmony with the Constitution and other laws of the land.</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They must be "reasonably related to the purposes of the enabling legislation" "</w:t>
      </w:r>
    </w:p>
    <w:p w:rsidR="004A0985" w:rsidRPr="009D2C39" w:rsidRDefault="004A0985" w:rsidP="004A0985">
      <w:pPr>
        <w:spacing w:after="0" w:line="240" w:lineRule="auto"/>
        <w:ind w:left="720"/>
        <w:jc w:val="both"/>
        <w:rPr>
          <w:rFonts w:ascii="Times New Roman" w:hAnsi="Times New Roman" w:cs="Times New Roman"/>
          <w:sz w:val="25"/>
          <w:szCs w:val="25"/>
        </w:rPr>
      </w:pPr>
    </w:p>
    <w:p w:rsidR="009D2C39" w:rsidRDefault="009D2C39" w:rsidP="004A0985">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Accepting the interpretation of 'legislative</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function' advanced by the learned senior counsel on</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behalf of the appellants, would be giving it too</w:t>
      </w:r>
      <w:r w:rsidR="004A0985">
        <w:rPr>
          <w:rFonts w:ascii="Times New Roman" w:hAnsi="Times New Roman" w:cs="Times New Roman"/>
          <w:sz w:val="25"/>
          <w:szCs w:val="25"/>
        </w:rPr>
        <w:t xml:space="preserve"> narrow and restrictive a </w:t>
      </w:r>
      <w:r w:rsidRPr="009D2C39">
        <w:rPr>
          <w:rFonts w:ascii="Times New Roman" w:hAnsi="Times New Roman" w:cs="Times New Roman"/>
          <w:sz w:val="25"/>
          <w:szCs w:val="25"/>
        </w:rPr>
        <w:t>meaning. It becomes clear</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from a perusal of the case law discussed above that</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even though price fixing is a legislative function;</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the same can be delegated and can be fixed by way of</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executive orders as well. In the instant case, the</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policy decision dated 06.03.2007 has been taken</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after detailed communication between the then</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Minister of Petroleum and Natural Gas, as well as</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the then heads of IOCL, BPCL, ONGC, GAIL and</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Petronet. The impugned policy decision dated</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06.03.2007 has also been duly authenticated by the</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Under Secretary to the Government of India, which is</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well within the powers conferred on the Under Secretary under the Business Transaction Rules, 1961.</w:t>
      </w:r>
    </w:p>
    <w:p w:rsidR="004A0985" w:rsidRDefault="004A0985" w:rsidP="004A0985">
      <w:pPr>
        <w:spacing w:after="0" w:line="240" w:lineRule="auto"/>
        <w:ind w:left="720"/>
        <w:jc w:val="both"/>
        <w:rPr>
          <w:rFonts w:ascii="Times New Roman" w:hAnsi="Times New Roman" w:cs="Times New Roman"/>
          <w:sz w:val="25"/>
          <w:szCs w:val="25"/>
        </w:rPr>
      </w:pPr>
    </w:p>
    <w:p w:rsidR="004A0985" w:rsidRPr="009D2C39" w:rsidRDefault="004A0985" w:rsidP="004A0985">
      <w:pPr>
        <w:spacing w:after="0" w:line="240" w:lineRule="auto"/>
        <w:ind w:left="720"/>
        <w:jc w:val="both"/>
        <w:rPr>
          <w:rFonts w:ascii="Times New Roman" w:hAnsi="Times New Roman" w:cs="Times New Roman"/>
          <w:sz w:val="25"/>
          <w:szCs w:val="25"/>
        </w:rPr>
      </w:pPr>
    </w:p>
    <w:p w:rsidR="009D2C39" w:rsidRP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38. The contention advanced on behalf of the</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appellants that the said policy takes away their</w:t>
      </w: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vested right cannot be accepted in light of Clause</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11.4 of the Supply Agreement, which clearly</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provides for a situation of change in price of RLNG</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under the contract as a result of change in the</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policy of the Government. The case of Delhi</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Development Authority (supra), relied upon by the</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appellants on the point also does not come to their</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rescue. It was held in that case as under:</w:t>
      </w:r>
    </w:p>
    <w:p w:rsidR="004A0985" w:rsidRPr="009D2C39" w:rsidRDefault="004A0985" w:rsidP="009D2C39">
      <w:pPr>
        <w:spacing w:after="0" w:line="240" w:lineRule="auto"/>
        <w:jc w:val="both"/>
        <w:rPr>
          <w:rFonts w:ascii="Times New Roman" w:hAnsi="Times New Roman" w:cs="Times New Roman"/>
          <w:sz w:val="25"/>
          <w:szCs w:val="25"/>
        </w:rPr>
      </w:pPr>
    </w:p>
    <w:p w:rsidR="009D2C39" w:rsidRPr="009D2C39" w:rsidRDefault="009D2C39" w:rsidP="004A0985">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"Terms and conditions of the</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contract can indisputably be altered</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or modified. They cannot, however,</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be done unilaterally unless there exists any provision either in</w:t>
      </w:r>
    </w:p>
    <w:p w:rsidR="009D2C39" w:rsidRDefault="009D2C39" w:rsidP="004A0985">
      <w:pPr>
        <w:spacing w:after="0" w:line="240" w:lineRule="auto"/>
        <w:ind w:left="720"/>
        <w:jc w:val="both"/>
        <w:rPr>
          <w:rFonts w:ascii="Times New Roman" w:hAnsi="Times New Roman" w:cs="Times New Roman"/>
          <w:sz w:val="25"/>
          <w:szCs w:val="25"/>
        </w:rPr>
      </w:pPr>
      <w:r w:rsidRPr="009D2C39">
        <w:rPr>
          <w:rFonts w:ascii="Times New Roman" w:hAnsi="Times New Roman" w:cs="Times New Roman"/>
          <w:sz w:val="25"/>
          <w:szCs w:val="25"/>
        </w:rPr>
        <w:t>contract itself or in law."</w:t>
      </w:r>
    </w:p>
    <w:p w:rsidR="004A0985" w:rsidRPr="009D2C39" w:rsidRDefault="004A0985" w:rsidP="009D2C39">
      <w:pPr>
        <w:spacing w:after="0" w:line="240" w:lineRule="auto"/>
        <w:jc w:val="both"/>
        <w:rPr>
          <w:rFonts w:ascii="Times New Roman" w:hAnsi="Times New Roman" w:cs="Times New Roman"/>
          <w:sz w:val="25"/>
          <w:szCs w:val="25"/>
        </w:rPr>
      </w:pPr>
    </w:p>
    <w:p w:rsidR="009D2C39" w:rsidRDefault="009D2C39" w:rsidP="009D2C39">
      <w:pPr>
        <w:spacing w:after="0" w:line="240" w:lineRule="auto"/>
        <w:jc w:val="both"/>
        <w:rPr>
          <w:rFonts w:ascii="Times New Roman" w:hAnsi="Times New Roman" w:cs="Times New Roman"/>
          <w:sz w:val="25"/>
          <w:szCs w:val="25"/>
        </w:rPr>
      </w:pPr>
      <w:r w:rsidRPr="009D2C39">
        <w:rPr>
          <w:rFonts w:ascii="Times New Roman" w:hAnsi="Times New Roman" w:cs="Times New Roman"/>
          <w:sz w:val="25"/>
          <w:szCs w:val="25"/>
        </w:rPr>
        <w:t>In the instant case, clause 11.4 in the Supply</w:t>
      </w:r>
      <w:r w:rsidR="004A0985">
        <w:rPr>
          <w:rFonts w:ascii="Times New Roman" w:hAnsi="Times New Roman" w:cs="Times New Roman"/>
          <w:sz w:val="25"/>
          <w:szCs w:val="25"/>
        </w:rPr>
        <w:t xml:space="preserve"> </w:t>
      </w:r>
      <w:r w:rsidRPr="009D2C39">
        <w:rPr>
          <w:rFonts w:ascii="Times New Roman" w:hAnsi="Times New Roman" w:cs="Times New Roman"/>
          <w:sz w:val="25"/>
          <w:szCs w:val="25"/>
        </w:rPr>
        <w:t>Agreement is the provision of the contract which provides for a change in the terms and conditions of the contract.</w:t>
      </w:r>
    </w:p>
    <w:p w:rsidR="004A0985" w:rsidRPr="009D2C39" w:rsidRDefault="004A0985" w:rsidP="009D2C39">
      <w:pPr>
        <w:spacing w:after="0" w:line="240" w:lineRule="auto"/>
        <w:jc w:val="both"/>
        <w:rPr>
          <w:rFonts w:ascii="Times New Roman" w:hAnsi="Times New Roman" w:cs="Times New Roman"/>
          <w:sz w:val="25"/>
          <w:szCs w:val="25"/>
        </w:rPr>
      </w:pPr>
    </w:p>
    <w:p w:rsidR="009D2C39" w:rsidRDefault="004A0985"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9D2C39" w:rsidRPr="009D2C39">
        <w:rPr>
          <w:rFonts w:ascii="Times New Roman" w:hAnsi="Times New Roman" w:cs="Times New Roman"/>
          <w:sz w:val="25"/>
          <w:szCs w:val="25"/>
        </w:rPr>
        <w:t>Further, except a strong contention urged by the learned senior counsel for the appellants that the policy is for the benefit of one entity (RGPPL), the appellants have not present any evidence to show that they have been discriminated against, as the policy has been applied for all players across the board, as far as long term contracts are concerned. Nothing has been brought on record to show that the said decision is arbitrary, mala fide, unreasonable or taken after non application of mind. On the contrary, the documents produced on record by the respondents, which is the back and forth of communication and minutes of meetings between Ministers in Qatar and India, as well Secretaries of the Government and the representatives of IOCL, BPCL, GAIL, ONGC and Petronet, would clearly show that the impugned</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decision dated 06.03.2007 was taken after due deliberation and exploring all other possible alternatives to reduce the price of RLNG, so as to make it viable for the new entrants in the market to buy it and run their projects in a feasible manner in the larger public interest. The consumers of RLNG though long term contracts are a class by themselves, for the purpose of Article 14 of the Constitution of India. The impugned policy decision dated 06.03.2007 was to apply to all the players within this class uniformly and across the board. Thus, the contention that the appellants have been discriminated against, or that the impugned policy decision was taken in an arbitrary manner cannot be accepted as the said contention is wholly untenable in law.</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Since the legality of the executive decision dated 06.03.2007 has been upheld, the question of</w:t>
      </w:r>
      <w:r>
        <w:rPr>
          <w:rFonts w:ascii="Times New Roman" w:hAnsi="Times New Roman" w:cs="Times New Roman"/>
          <w:sz w:val="25"/>
          <w:szCs w:val="25"/>
        </w:rPr>
        <w:t xml:space="preserve"> </w:t>
      </w:r>
      <w:r w:rsidR="009D2C39" w:rsidRPr="009D2C39">
        <w:rPr>
          <w:rFonts w:ascii="Times New Roman" w:hAnsi="Times New Roman" w:cs="Times New Roman"/>
          <w:sz w:val="25"/>
          <w:szCs w:val="25"/>
        </w:rPr>
        <w:t>refund of the amount of losses suffered by the appellants as a result of increase in the price of RLNG in their contract as urged on their behalf, does not arise for consideration at all by us.</w:t>
      </w:r>
    </w:p>
    <w:p w:rsidR="004A0985" w:rsidRPr="009D2C39" w:rsidRDefault="004A0985" w:rsidP="009D2C39">
      <w:pPr>
        <w:spacing w:after="0" w:line="240" w:lineRule="auto"/>
        <w:jc w:val="both"/>
        <w:rPr>
          <w:rFonts w:ascii="Times New Roman" w:hAnsi="Times New Roman" w:cs="Times New Roman"/>
          <w:sz w:val="25"/>
          <w:szCs w:val="25"/>
        </w:rPr>
      </w:pPr>
    </w:p>
    <w:p w:rsidR="009D2C39" w:rsidRPr="009D2C39" w:rsidRDefault="004A0985"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9D2C39" w:rsidRPr="009D2C39">
        <w:rPr>
          <w:rFonts w:ascii="Times New Roman" w:hAnsi="Times New Roman" w:cs="Times New Roman"/>
          <w:sz w:val="25"/>
          <w:szCs w:val="25"/>
        </w:rPr>
        <w:t xml:space="preserve">There being no evidence to suggest that the impugned policy direction is illegal, arbitrary, unreasonable or otherwise violative of Article 14 of the Constitution of India, we find no reason to interfere with the same. The impugned judgment and order dated 16.05.2008 passed by the High Court of Gujarat is upheld as the same is in accordance with the provisions of the Constitution and law laid down by this Court in catena of cases as stated supra. Therefore, the impugned policy decision dated 06.03.2007 does not suffer from any </w:t>
      </w:r>
      <w:r w:rsidR="009D2C39" w:rsidRPr="009D2C39">
        <w:rPr>
          <w:rFonts w:ascii="Times New Roman" w:hAnsi="Times New Roman" w:cs="Times New Roman"/>
          <w:sz w:val="25"/>
          <w:szCs w:val="25"/>
        </w:rPr>
        <w:lastRenderedPageBreak/>
        <w:t xml:space="preserve">infirmity in law and is hereby upheld. For the foregoing reasons, the appeals are accordingly dismissed. All pending applications are disposed of. </w:t>
      </w:r>
    </w:p>
    <w:p w:rsidR="00B574F8" w:rsidRDefault="00B574F8" w:rsidP="009D2C39">
      <w:pPr>
        <w:spacing w:after="0" w:line="240" w:lineRule="auto"/>
        <w:jc w:val="both"/>
        <w:rPr>
          <w:rFonts w:ascii="Times New Roman" w:hAnsi="Times New Roman" w:cs="Times New Roman"/>
          <w:sz w:val="25"/>
          <w:szCs w:val="25"/>
        </w:rPr>
      </w:pPr>
    </w:p>
    <w:p w:rsidR="004A0985" w:rsidRDefault="004A0985" w:rsidP="009D2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A0985" w:rsidRDefault="004A0985" w:rsidP="009D2C39">
      <w:pPr>
        <w:spacing w:after="0" w:line="240" w:lineRule="auto"/>
        <w:jc w:val="both"/>
        <w:rPr>
          <w:rFonts w:ascii="Times New Roman" w:hAnsi="Times New Roman" w:cs="Times New Roman"/>
          <w:sz w:val="25"/>
          <w:szCs w:val="25"/>
        </w:rPr>
      </w:pP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w:t>
      </w:r>
      <w:r w:rsidRPr="004A0985">
        <w:rPr>
          <w:rFonts w:ascii="Times New Roman" w:hAnsi="Times New Roman" w:cs="Times New Roman"/>
          <w:i/>
          <w:sz w:val="20"/>
          <w:szCs w:val="20"/>
        </w:rPr>
        <w:t>(2008) 2 SCC 0672</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2</w:t>
      </w:r>
      <w:r w:rsidRPr="004A0985">
        <w:rPr>
          <w:rFonts w:ascii="Times New Roman" w:hAnsi="Times New Roman" w:cs="Times New Roman"/>
          <w:i/>
          <w:sz w:val="20"/>
          <w:szCs w:val="20"/>
        </w:rPr>
        <w:t>AIR 1967 SC 1170</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3</w:t>
      </w:r>
      <w:r w:rsidRPr="004A0985">
        <w:rPr>
          <w:rFonts w:ascii="Times New Roman" w:hAnsi="Times New Roman" w:cs="Times New Roman"/>
          <w:i/>
          <w:sz w:val="20"/>
          <w:szCs w:val="20"/>
        </w:rPr>
        <w:t>AIR 1961 SC 1570</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4</w:t>
      </w:r>
      <w:r w:rsidRPr="004A0985">
        <w:rPr>
          <w:rFonts w:ascii="Times New Roman" w:hAnsi="Times New Roman" w:cs="Times New Roman"/>
          <w:i/>
          <w:sz w:val="20"/>
          <w:szCs w:val="20"/>
        </w:rPr>
        <w:t>(1954 Cri LJ 1029</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5</w:t>
      </w:r>
      <w:r w:rsidRPr="004A0985">
        <w:rPr>
          <w:rFonts w:ascii="Times New Roman" w:hAnsi="Times New Roman" w:cs="Times New Roman"/>
          <w:i/>
          <w:sz w:val="20"/>
          <w:szCs w:val="20"/>
        </w:rPr>
        <w:t>AIR 1967 SC 1836</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6</w:t>
      </w:r>
      <w:r w:rsidRPr="004A0985">
        <w:rPr>
          <w:rFonts w:ascii="Times New Roman" w:hAnsi="Times New Roman" w:cs="Times New Roman"/>
          <w:i/>
          <w:sz w:val="20"/>
          <w:szCs w:val="20"/>
        </w:rPr>
        <w:t>AIR 1953 SC 0215</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7</w:t>
      </w:r>
      <w:r w:rsidRPr="004A0985">
        <w:rPr>
          <w:rFonts w:ascii="Times New Roman" w:hAnsi="Times New Roman" w:cs="Times New Roman"/>
          <w:i/>
          <w:sz w:val="20"/>
          <w:szCs w:val="20"/>
        </w:rPr>
        <w:t>(1978) 3 SCC 0459</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8</w:t>
      </w:r>
      <w:r w:rsidRPr="004A0985">
        <w:rPr>
          <w:rFonts w:ascii="Times New Roman" w:hAnsi="Times New Roman" w:cs="Times New Roman"/>
          <w:i/>
          <w:sz w:val="20"/>
          <w:szCs w:val="20"/>
        </w:rPr>
        <w:t>(1987) 2 SCC 0720</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9</w:t>
      </w:r>
      <w:r w:rsidRPr="004A0985">
        <w:rPr>
          <w:rFonts w:ascii="Times New Roman" w:hAnsi="Times New Roman" w:cs="Times New Roman"/>
          <w:i/>
          <w:sz w:val="20"/>
          <w:szCs w:val="20"/>
        </w:rPr>
        <w:t>(1970) 3 SCC 0400</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10</w:t>
      </w:r>
      <w:r w:rsidRPr="004A0985">
        <w:rPr>
          <w:rFonts w:ascii="Times New Roman" w:hAnsi="Times New Roman" w:cs="Times New Roman"/>
          <w:i/>
          <w:sz w:val="20"/>
          <w:szCs w:val="20"/>
        </w:rPr>
        <w:t>(2011) 12 SCC 0094</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11</w:t>
      </w:r>
      <w:r w:rsidRPr="004A0985">
        <w:rPr>
          <w:rFonts w:ascii="Times New Roman" w:hAnsi="Times New Roman" w:cs="Times New Roman"/>
          <w:i/>
          <w:sz w:val="20"/>
          <w:szCs w:val="20"/>
        </w:rPr>
        <w:t>AIR 1967 SC 1753</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12</w:t>
      </w:r>
      <w:r w:rsidRPr="004A0985">
        <w:rPr>
          <w:rFonts w:ascii="Times New Roman" w:hAnsi="Times New Roman" w:cs="Times New Roman"/>
          <w:i/>
          <w:sz w:val="20"/>
          <w:szCs w:val="20"/>
        </w:rPr>
        <w:t>(2015) 13 SCALE 0559</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13</w:t>
      </w:r>
      <w:r w:rsidRPr="004A0985">
        <w:rPr>
          <w:rFonts w:ascii="Times New Roman" w:hAnsi="Times New Roman" w:cs="Times New Roman"/>
          <w:i/>
          <w:sz w:val="20"/>
          <w:szCs w:val="20"/>
        </w:rPr>
        <w:t>(2004) 1 SCC 0055</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14</w:t>
      </w:r>
      <w:r w:rsidRPr="004A0985">
        <w:rPr>
          <w:rFonts w:ascii="Times New Roman" w:hAnsi="Times New Roman" w:cs="Times New Roman"/>
          <w:i/>
          <w:sz w:val="20"/>
          <w:szCs w:val="20"/>
        </w:rPr>
        <w:t>(2010) 6 SCC 0303</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15</w:t>
      </w:r>
      <w:r w:rsidRPr="004A0985">
        <w:rPr>
          <w:rFonts w:ascii="Times New Roman" w:hAnsi="Times New Roman" w:cs="Times New Roman"/>
          <w:i/>
          <w:sz w:val="20"/>
          <w:szCs w:val="20"/>
        </w:rPr>
        <w:t>(2003) 5 SCC 0437</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16</w:t>
      </w:r>
      <w:r w:rsidRPr="004A0985">
        <w:rPr>
          <w:rFonts w:ascii="Times New Roman" w:hAnsi="Times New Roman" w:cs="Times New Roman"/>
          <w:i/>
          <w:sz w:val="20"/>
          <w:szCs w:val="20"/>
        </w:rPr>
        <w:t>(2005) 3 SCC 0738</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17</w:t>
      </w:r>
      <w:r w:rsidRPr="004A0985">
        <w:rPr>
          <w:rFonts w:ascii="Times New Roman" w:hAnsi="Times New Roman" w:cs="Times New Roman"/>
          <w:i/>
          <w:sz w:val="20"/>
          <w:szCs w:val="20"/>
        </w:rPr>
        <w:t>(1997) 5 SCC 0536</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18</w:t>
      </w:r>
      <w:r w:rsidRPr="004A0985">
        <w:rPr>
          <w:rFonts w:ascii="Times New Roman" w:hAnsi="Times New Roman" w:cs="Times New Roman"/>
          <w:i/>
          <w:sz w:val="20"/>
          <w:szCs w:val="20"/>
        </w:rPr>
        <w:t>(2013) 7 SCC 0001</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19</w:t>
      </w:r>
      <w:r w:rsidRPr="004A0985">
        <w:rPr>
          <w:rFonts w:ascii="Times New Roman" w:hAnsi="Times New Roman" w:cs="Times New Roman"/>
          <w:i/>
          <w:sz w:val="20"/>
          <w:szCs w:val="20"/>
        </w:rPr>
        <w:t>(2009) 7 SCC 0561</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20</w:t>
      </w:r>
      <w:r w:rsidRPr="004A0985">
        <w:rPr>
          <w:rFonts w:ascii="Times New Roman" w:hAnsi="Times New Roman" w:cs="Times New Roman"/>
          <w:i/>
          <w:sz w:val="20"/>
          <w:szCs w:val="20"/>
        </w:rPr>
        <w:t>(2000) 10 SCC 0664</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21</w:t>
      </w:r>
      <w:r w:rsidRPr="004A0985">
        <w:rPr>
          <w:rFonts w:ascii="Times New Roman" w:hAnsi="Times New Roman" w:cs="Times New Roman"/>
          <w:i/>
          <w:sz w:val="20"/>
          <w:szCs w:val="20"/>
        </w:rPr>
        <w:t>(1992) 2 SCC 0343</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22</w:t>
      </w:r>
      <w:r w:rsidRPr="004A0985">
        <w:rPr>
          <w:rFonts w:ascii="Times New Roman" w:hAnsi="Times New Roman" w:cs="Times New Roman"/>
          <w:i/>
          <w:sz w:val="20"/>
          <w:szCs w:val="20"/>
        </w:rPr>
        <w:t>(2004) 4 SCC 0489</w:t>
      </w:r>
    </w:p>
    <w:p w:rsidR="004A0985" w:rsidRPr="004A0985" w:rsidRDefault="004A0985" w:rsidP="004A0985">
      <w:pPr>
        <w:spacing w:after="0" w:line="240" w:lineRule="auto"/>
        <w:jc w:val="both"/>
        <w:rPr>
          <w:rFonts w:ascii="Times New Roman" w:hAnsi="Times New Roman" w:cs="Times New Roman"/>
          <w:i/>
          <w:sz w:val="20"/>
          <w:szCs w:val="20"/>
        </w:rPr>
      </w:pPr>
      <w:r w:rsidRPr="004A0985">
        <w:rPr>
          <w:rFonts w:ascii="Times New Roman" w:hAnsi="Times New Roman" w:cs="Times New Roman"/>
          <w:i/>
          <w:sz w:val="20"/>
          <w:szCs w:val="20"/>
          <w:vertAlign w:val="superscript"/>
        </w:rPr>
        <w:t>23</w:t>
      </w:r>
      <w:r w:rsidRPr="004A0985">
        <w:rPr>
          <w:rFonts w:ascii="Times New Roman" w:hAnsi="Times New Roman" w:cs="Times New Roman"/>
          <w:i/>
          <w:sz w:val="20"/>
          <w:szCs w:val="20"/>
        </w:rPr>
        <w:t>(1990) 3 SCC 0223</w:t>
      </w:r>
    </w:p>
    <w:sectPr w:rsidR="004A0985" w:rsidRPr="004A0985" w:rsidSect="00B574F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D6B" w:rsidRDefault="00374D6B" w:rsidP="006747D2">
      <w:pPr>
        <w:spacing w:after="0" w:line="240" w:lineRule="auto"/>
      </w:pPr>
      <w:r>
        <w:separator/>
      </w:r>
    </w:p>
  </w:endnote>
  <w:endnote w:type="continuationSeparator" w:id="1">
    <w:p w:rsidR="00374D6B" w:rsidRDefault="00374D6B" w:rsidP="00674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773696"/>
      <w:docPartObj>
        <w:docPartGallery w:val="Page Numbers (Bottom of Page)"/>
        <w:docPartUnique/>
      </w:docPartObj>
    </w:sdtPr>
    <w:sdtContent>
      <w:p w:rsidR="004A0985" w:rsidRPr="004A0985" w:rsidRDefault="004A0985">
        <w:pPr>
          <w:pStyle w:val="Footer"/>
          <w:jc w:val="center"/>
          <w:rPr>
            <w:rFonts w:ascii="Times New Roman" w:hAnsi="Times New Roman" w:cs="Times New Roman"/>
          </w:rPr>
        </w:pPr>
        <w:r w:rsidRPr="004A0985">
          <w:rPr>
            <w:rFonts w:ascii="Times New Roman" w:hAnsi="Times New Roman" w:cs="Times New Roman"/>
          </w:rPr>
          <w:t xml:space="preserve">                                                                   </w:t>
        </w:r>
        <w:r w:rsidRPr="004A0985">
          <w:rPr>
            <w:rFonts w:ascii="Times New Roman" w:hAnsi="Times New Roman" w:cs="Times New Roman"/>
          </w:rPr>
          <w:fldChar w:fldCharType="begin"/>
        </w:r>
        <w:r w:rsidRPr="004A0985">
          <w:rPr>
            <w:rFonts w:ascii="Times New Roman" w:hAnsi="Times New Roman" w:cs="Times New Roman"/>
          </w:rPr>
          <w:instrText xml:space="preserve"> PAGE   \* MERGEFORMAT </w:instrText>
        </w:r>
        <w:r w:rsidRPr="004A0985">
          <w:rPr>
            <w:rFonts w:ascii="Times New Roman" w:hAnsi="Times New Roman" w:cs="Times New Roman"/>
          </w:rPr>
          <w:fldChar w:fldCharType="separate"/>
        </w:r>
        <w:r>
          <w:rPr>
            <w:rFonts w:ascii="Times New Roman" w:hAnsi="Times New Roman" w:cs="Times New Roman"/>
            <w:noProof/>
          </w:rPr>
          <w:t>1</w:t>
        </w:r>
        <w:r w:rsidRPr="004A0985">
          <w:rPr>
            <w:rFonts w:ascii="Times New Roman" w:hAnsi="Times New Roman" w:cs="Times New Roman"/>
          </w:rPr>
          <w:fldChar w:fldCharType="end"/>
        </w:r>
        <w:r w:rsidRPr="004A0985">
          <w:rPr>
            <w:rFonts w:ascii="Times New Roman" w:hAnsi="Times New Roman" w:cs="Times New Roman"/>
          </w:rPr>
          <w:t xml:space="preserve">                                                                     SpotLaw</w:t>
        </w:r>
      </w:p>
    </w:sdtContent>
  </w:sdt>
  <w:p w:rsidR="004A0985" w:rsidRPr="004A0985" w:rsidRDefault="004A098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D6B" w:rsidRDefault="00374D6B" w:rsidP="006747D2">
      <w:pPr>
        <w:spacing w:after="0" w:line="240" w:lineRule="auto"/>
      </w:pPr>
      <w:r>
        <w:separator/>
      </w:r>
    </w:p>
  </w:footnote>
  <w:footnote w:type="continuationSeparator" w:id="1">
    <w:p w:rsidR="00374D6B" w:rsidRDefault="00374D6B" w:rsidP="006747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6884"/>
    <w:rsid w:val="00374D6B"/>
    <w:rsid w:val="00496884"/>
    <w:rsid w:val="004A0985"/>
    <w:rsid w:val="0067392A"/>
    <w:rsid w:val="006747D2"/>
    <w:rsid w:val="0074620E"/>
    <w:rsid w:val="009746F1"/>
    <w:rsid w:val="009D2C39"/>
    <w:rsid w:val="00B574F8"/>
    <w:rsid w:val="00F97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C39"/>
    <w:pPr>
      <w:ind w:left="720"/>
      <w:contextualSpacing/>
    </w:pPr>
  </w:style>
  <w:style w:type="paragraph" w:styleId="Header">
    <w:name w:val="header"/>
    <w:basedOn w:val="Normal"/>
    <w:link w:val="HeaderChar"/>
    <w:uiPriority w:val="99"/>
    <w:semiHidden/>
    <w:unhideWhenUsed/>
    <w:rsid w:val="006747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7D2"/>
  </w:style>
  <w:style w:type="paragraph" w:styleId="Footer">
    <w:name w:val="footer"/>
    <w:basedOn w:val="Normal"/>
    <w:link w:val="FooterChar"/>
    <w:uiPriority w:val="99"/>
    <w:unhideWhenUsed/>
    <w:rsid w:val="0067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7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23</Pages>
  <Words>10221</Words>
  <Characters>58260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2016-04-21T11:30:00Z</dcterms:created>
  <dcterms:modified xsi:type="dcterms:W3CDTF">2016-04-21T13:13:00Z</dcterms:modified>
</cp:coreProperties>
</file>