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FA" w:rsidRPr="001C4BFA" w:rsidRDefault="001C4BFA" w:rsidP="001C4BFA">
      <w:pPr>
        <w:spacing w:after="0" w:line="240" w:lineRule="auto"/>
        <w:jc w:val="center"/>
        <w:rPr>
          <w:rFonts w:ascii="Times New Roman" w:hAnsi="Times New Roman" w:cs="Times New Roman"/>
          <w:b/>
          <w:sz w:val="25"/>
          <w:szCs w:val="25"/>
        </w:rPr>
      </w:pPr>
      <w:r w:rsidRPr="001C4BFA">
        <w:rPr>
          <w:rFonts w:ascii="Times New Roman" w:hAnsi="Times New Roman" w:cs="Times New Roman"/>
          <w:b/>
          <w:sz w:val="25"/>
          <w:szCs w:val="25"/>
        </w:rPr>
        <w:t>SUPREME COURT OF INDIA</w:t>
      </w:r>
    </w:p>
    <w:p w:rsidR="001C4BFA" w:rsidRPr="001C4BFA" w:rsidRDefault="001C4BFA" w:rsidP="001C4BFA">
      <w:pPr>
        <w:spacing w:after="0" w:line="240" w:lineRule="auto"/>
        <w:jc w:val="center"/>
        <w:rPr>
          <w:rFonts w:ascii="Times New Roman" w:hAnsi="Times New Roman" w:cs="Times New Roman"/>
          <w:sz w:val="25"/>
          <w:szCs w:val="25"/>
        </w:rPr>
      </w:pPr>
    </w:p>
    <w:p w:rsidR="001C4BFA" w:rsidRDefault="001C4BFA" w:rsidP="001C4BFA">
      <w:pPr>
        <w:spacing w:after="0" w:line="240" w:lineRule="auto"/>
        <w:jc w:val="center"/>
        <w:rPr>
          <w:rFonts w:ascii="Times New Roman" w:hAnsi="Times New Roman" w:cs="Times New Roman"/>
          <w:sz w:val="25"/>
          <w:szCs w:val="25"/>
        </w:rPr>
      </w:pPr>
      <w:r w:rsidRPr="001C4BFA">
        <w:rPr>
          <w:rFonts w:ascii="Times New Roman" w:hAnsi="Times New Roman" w:cs="Times New Roman"/>
          <w:sz w:val="25"/>
          <w:szCs w:val="25"/>
        </w:rPr>
        <w:t>Mamta Goyal</w:t>
      </w:r>
    </w:p>
    <w:p w:rsidR="001C4BFA" w:rsidRDefault="001C4BFA" w:rsidP="001C4BFA">
      <w:pPr>
        <w:spacing w:after="0" w:line="240" w:lineRule="auto"/>
        <w:jc w:val="center"/>
        <w:rPr>
          <w:rFonts w:ascii="Times New Roman" w:hAnsi="Times New Roman" w:cs="Times New Roman"/>
          <w:sz w:val="25"/>
          <w:szCs w:val="25"/>
        </w:rPr>
      </w:pPr>
    </w:p>
    <w:p w:rsidR="001C4BFA" w:rsidRDefault="001C4BFA" w:rsidP="001C4B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C4BFA" w:rsidRPr="001C4BFA" w:rsidRDefault="001C4BFA" w:rsidP="001C4BFA">
      <w:pPr>
        <w:spacing w:after="0" w:line="240" w:lineRule="auto"/>
        <w:jc w:val="center"/>
        <w:rPr>
          <w:rFonts w:ascii="Times New Roman" w:hAnsi="Times New Roman" w:cs="Times New Roman"/>
          <w:sz w:val="25"/>
          <w:szCs w:val="25"/>
        </w:rPr>
      </w:pPr>
    </w:p>
    <w:p w:rsidR="001C4BFA" w:rsidRDefault="001C4BFA" w:rsidP="001C4BFA">
      <w:pPr>
        <w:spacing w:after="0" w:line="240" w:lineRule="auto"/>
        <w:jc w:val="center"/>
        <w:rPr>
          <w:rFonts w:ascii="Times New Roman" w:hAnsi="Times New Roman" w:cs="Times New Roman"/>
          <w:sz w:val="25"/>
          <w:szCs w:val="25"/>
        </w:rPr>
      </w:pPr>
      <w:r w:rsidRPr="001C4BFA">
        <w:rPr>
          <w:rFonts w:ascii="Times New Roman" w:hAnsi="Times New Roman" w:cs="Times New Roman"/>
          <w:sz w:val="25"/>
          <w:szCs w:val="25"/>
        </w:rPr>
        <w:t>Ramgopal</w:t>
      </w:r>
    </w:p>
    <w:p w:rsidR="001C4BFA" w:rsidRDefault="001C4BFA" w:rsidP="001C4BFA">
      <w:pPr>
        <w:spacing w:after="0" w:line="240" w:lineRule="auto"/>
        <w:jc w:val="center"/>
        <w:rPr>
          <w:rFonts w:ascii="Times New Roman" w:hAnsi="Times New Roman" w:cs="Times New Roman"/>
          <w:sz w:val="25"/>
          <w:szCs w:val="25"/>
        </w:rPr>
      </w:pPr>
    </w:p>
    <w:p w:rsidR="001C4BFA" w:rsidRDefault="001C4BFA" w:rsidP="001C4B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C.A.No.6905 of</w:t>
      </w:r>
      <w:r w:rsidRPr="001C4BFA">
        <w:rPr>
          <w:rFonts w:ascii="Times New Roman" w:hAnsi="Times New Roman" w:cs="Times New Roman"/>
          <w:sz w:val="25"/>
          <w:szCs w:val="25"/>
        </w:rPr>
        <w:t xml:space="preserve"> 2012</w:t>
      </w:r>
    </w:p>
    <w:p w:rsidR="001C4BFA" w:rsidRDefault="001C4BFA" w:rsidP="001C4BFA">
      <w:pPr>
        <w:spacing w:after="0" w:line="240" w:lineRule="auto"/>
        <w:jc w:val="center"/>
        <w:rPr>
          <w:rFonts w:ascii="Times New Roman" w:hAnsi="Times New Roman" w:cs="Times New Roman"/>
          <w:sz w:val="25"/>
          <w:szCs w:val="25"/>
        </w:rPr>
      </w:pPr>
    </w:p>
    <w:p w:rsidR="001C4BFA" w:rsidRDefault="001C4BFA" w:rsidP="001C4B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1C4BFA" w:rsidRDefault="001C4BFA" w:rsidP="001C4BFA">
      <w:pPr>
        <w:spacing w:after="0" w:line="240" w:lineRule="auto"/>
        <w:jc w:val="center"/>
        <w:rPr>
          <w:rFonts w:ascii="Times New Roman" w:hAnsi="Times New Roman" w:cs="Times New Roman"/>
          <w:sz w:val="25"/>
          <w:szCs w:val="25"/>
        </w:rPr>
      </w:pPr>
    </w:p>
    <w:p w:rsidR="001C4BFA" w:rsidRDefault="001C4BFA" w:rsidP="001C4B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04.05.2016</w:t>
      </w:r>
    </w:p>
    <w:p w:rsidR="001C4BFA" w:rsidRPr="001C4BFA" w:rsidRDefault="001C4BFA" w:rsidP="001C4BFA">
      <w:pPr>
        <w:spacing w:after="0" w:line="240" w:lineRule="auto"/>
        <w:jc w:val="center"/>
        <w:rPr>
          <w:rFonts w:ascii="Times New Roman" w:hAnsi="Times New Roman" w:cs="Times New Roman"/>
          <w:sz w:val="25"/>
          <w:szCs w:val="25"/>
        </w:rPr>
      </w:pPr>
    </w:p>
    <w:p w:rsidR="001C4BFA" w:rsidRPr="001C4BFA" w:rsidRDefault="001C4BFA" w:rsidP="001C4BFA">
      <w:pPr>
        <w:spacing w:after="0" w:line="240" w:lineRule="auto"/>
        <w:jc w:val="center"/>
        <w:rPr>
          <w:rFonts w:ascii="Times New Roman" w:hAnsi="Times New Roman" w:cs="Times New Roman"/>
          <w:b/>
          <w:sz w:val="25"/>
          <w:szCs w:val="25"/>
        </w:rPr>
      </w:pPr>
      <w:r w:rsidRPr="001C4BFA">
        <w:rPr>
          <w:rFonts w:ascii="Times New Roman" w:hAnsi="Times New Roman" w:cs="Times New Roman"/>
          <w:b/>
          <w:sz w:val="25"/>
          <w:szCs w:val="25"/>
        </w:rPr>
        <w:t>JUDGMENT</w:t>
      </w:r>
    </w:p>
    <w:p w:rsidR="001C4BFA" w:rsidRPr="001C4BFA" w:rsidRDefault="001C4BFA" w:rsidP="001C4BFA">
      <w:pPr>
        <w:spacing w:after="0" w:line="240" w:lineRule="auto"/>
        <w:jc w:val="both"/>
        <w:rPr>
          <w:rFonts w:ascii="Times New Roman" w:hAnsi="Times New Roman" w:cs="Times New Roman"/>
          <w:b/>
          <w:sz w:val="25"/>
          <w:szCs w:val="25"/>
        </w:rPr>
      </w:pPr>
    </w:p>
    <w:p w:rsidR="001C4BFA" w:rsidRPr="001C4BFA" w:rsidRDefault="001C4BFA" w:rsidP="001C4BFA">
      <w:pPr>
        <w:spacing w:after="0" w:line="240" w:lineRule="auto"/>
        <w:jc w:val="both"/>
        <w:rPr>
          <w:rFonts w:ascii="Times New Roman" w:hAnsi="Times New Roman" w:cs="Times New Roman"/>
          <w:b/>
          <w:sz w:val="25"/>
          <w:szCs w:val="25"/>
        </w:rPr>
      </w:pPr>
      <w:r w:rsidRPr="001C4BFA">
        <w:rPr>
          <w:rFonts w:ascii="Times New Roman" w:hAnsi="Times New Roman" w:cs="Times New Roman"/>
          <w:b/>
          <w:sz w:val="25"/>
          <w:szCs w:val="25"/>
        </w:rPr>
        <w:t>Kurian Joseph,J.,</w:t>
      </w:r>
    </w:p>
    <w:p w:rsidR="001C4BFA" w:rsidRPr="001C4BFA" w:rsidRDefault="001C4BFA" w:rsidP="001C4BFA">
      <w:pPr>
        <w:spacing w:after="0" w:line="240" w:lineRule="auto"/>
        <w:jc w:val="both"/>
        <w:rPr>
          <w:rFonts w:ascii="Times New Roman" w:hAnsi="Times New Roman" w:cs="Times New Roman"/>
          <w:sz w:val="25"/>
          <w:szCs w:val="25"/>
        </w:rPr>
      </w:pPr>
    </w:p>
    <w:p w:rsidR="001C4BFA" w:rsidRDefault="001C4BFA" w:rsidP="001C4BFA">
      <w:pPr>
        <w:spacing w:after="0" w:line="240" w:lineRule="auto"/>
        <w:jc w:val="both"/>
        <w:rPr>
          <w:rFonts w:ascii="Times New Roman" w:hAnsi="Times New Roman" w:cs="Times New Roman"/>
          <w:sz w:val="25"/>
          <w:szCs w:val="25"/>
        </w:rPr>
      </w:pPr>
      <w:r w:rsidRPr="001C4BFA">
        <w:rPr>
          <w:rFonts w:ascii="Times New Roman" w:hAnsi="Times New Roman" w:cs="Times New Roman"/>
          <w:sz w:val="25"/>
          <w:szCs w:val="25"/>
        </w:rPr>
        <w:t>1. SLP (Crl.) No. 8139 of 2015 titled as Mamta</w:t>
      </w:r>
      <w:r>
        <w:rPr>
          <w:rFonts w:ascii="Times New Roman" w:hAnsi="Times New Roman" w:cs="Times New Roman"/>
          <w:sz w:val="25"/>
          <w:szCs w:val="25"/>
        </w:rPr>
        <w:t xml:space="preserve"> </w:t>
      </w:r>
      <w:r w:rsidRPr="001C4BFA">
        <w:rPr>
          <w:rFonts w:ascii="Times New Roman" w:hAnsi="Times New Roman" w:cs="Times New Roman"/>
          <w:sz w:val="25"/>
          <w:szCs w:val="25"/>
        </w:rPr>
        <w:t>Goyal Vs. Ramgopal" is taken on record.</w:t>
      </w:r>
    </w:p>
    <w:p w:rsidR="001C4BFA" w:rsidRPr="001C4BFA" w:rsidRDefault="001C4BFA" w:rsidP="001C4BFA">
      <w:pPr>
        <w:spacing w:after="0" w:line="240" w:lineRule="auto"/>
        <w:jc w:val="both"/>
        <w:rPr>
          <w:rFonts w:ascii="Times New Roman" w:hAnsi="Times New Roman" w:cs="Times New Roman"/>
          <w:sz w:val="25"/>
          <w:szCs w:val="25"/>
        </w:rPr>
      </w:pPr>
    </w:p>
    <w:p w:rsidR="001C4BFA" w:rsidRDefault="001C4BFA" w:rsidP="001C4BFA">
      <w:pPr>
        <w:spacing w:after="0" w:line="240" w:lineRule="auto"/>
        <w:jc w:val="both"/>
        <w:rPr>
          <w:rFonts w:ascii="Times New Roman" w:hAnsi="Times New Roman" w:cs="Times New Roman"/>
          <w:sz w:val="25"/>
          <w:szCs w:val="25"/>
        </w:rPr>
      </w:pPr>
      <w:r w:rsidRPr="001C4BFA">
        <w:rPr>
          <w:rFonts w:ascii="Times New Roman" w:hAnsi="Times New Roman" w:cs="Times New Roman"/>
          <w:sz w:val="25"/>
          <w:szCs w:val="25"/>
        </w:rPr>
        <w:t>2.  The appellant is before this Court, aggrieved by the order passed by the High Court of judicature at Jaipur dated 25.02.2011, whereby the appeal filed by the appella</w:t>
      </w:r>
      <w:r>
        <w:rPr>
          <w:rFonts w:ascii="Times New Roman" w:hAnsi="Times New Roman" w:cs="Times New Roman"/>
          <w:sz w:val="25"/>
          <w:szCs w:val="25"/>
        </w:rPr>
        <w:t xml:space="preserve">nt herein, against the order </w:t>
      </w:r>
      <w:r w:rsidRPr="001C4BFA">
        <w:rPr>
          <w:rFonts w:ascii="Times New Roman" w:hAnsi="Times New Roman" w:cs="Times New Roman"/>
          <w:sz w:val="25"/>
          <w:szCs w:val="25"/>
        </w:rPr>
        <w:t>dated</w:t>
      </w:r>
      <w:r>
        <w:rPr>
          <w:rFonts w:ascii="Times New Roman" w:hAnsi="Times New Roman" w:cs="Times New Roman"/>
          <w:sz w:val="25"/>
          <w:szCs w:val="25"/>
        </w:rPr>
        <w:t xml:space="preserve"> </w:t>
      </w:r>
      <w:r w:rsidRPr="001C4BFA">
        <w:rPr>
          <w:rFonts w:ascii="Times New Roman" w:hAnsi="Times New Roman" w:cs="Times New Roman"/>
          <w:sz w:val="25"/>
          <w:szCs w:val="25"/>
        </w:rPr>
        <w:t>11.05.2007 passed by the District Judge, Dholpur, was dismissed, thereby confirming the dissolution of the marriage between the appellant and the respondent.</w:t>
      </w:r>
    </w:p>
    <w:p w:rsidR="001C4BFA" w:rsidRPr="001C4BFA" w:rsidRDefault="001C4BFA" w:rsidP="001C4BFA">
      <w:pPr>
        <w:spacing w:after="0" w:line="240" w:lineRule="auto"/>
        <w:jc w:val="both"/>
        <w:rPr>
          <w:rFonts w:ascii="Times New Roman" w:hAnsi="Times New Roman" w:cs="Times New Roman"/>
          <w:sz w:val="25"/>
          <w:szCs w:val="25"/>
        </w:rPr>
      </w:pPr>
    </w:p>
    <w:p w:rsidR="001C4BFA" w:rsidRDefault="001C4BFA" w:rsidP="001C4BFA">
      <w:pPr>
        <w:spacing w:after="0" w:line="240" w:lineRule="auto"/>
        <w:jc w:val="both"/>
        <w:rPr>
          <w:rFonts w:ascii="Times New Roman" w:hAnsi="Times New Roman" w:cs="Times New Roman"/>
          <w:sz w:val="25"/>
          <w:szCs w:val="25"/>
        </w:rPr>
      </w:pPr>
      <w:r w:rsidRPr="001C4BFA">
        <w:rPr>
          <w:rFonts w:ascii="Times New Roman" w:hAnsi="Times New Roman" w:cs="Times New Roman"/>
          <w:sz w:val="25"/>
          <w:szCs w:val="25"/>
        </w:rPr>
        <w:t>3. Today, both the parties are personally present in</w:t>
      </w:r>
      <w:r>
        <w:rPr>
          <w:rFonts w:ascii="Times New Roman" w:hAnsi="Times New Roman" w:cs="Times New Roman"/>
          <w:sz w:val="25"/>
          <w:szCs w:val="25"/>
        </w:rPr>
        <w:t xml:space="preserve"> </w:t>
      </w:r>
      <w:r w:rsidRPr="001C4BFA">
        <w:rPr>
          <w:rFonts w:ascii="Times New Roman" w:hAnsi="Times New Roman" w:cs="Times New Roman"/>
          <w:sz w:val="25"/>
          <w:szCs w:val="25"/>
        </w:rPr>
        <w:t>Court, assisted by their respective counsel. It is</w:t>
      </w:r>
      <w:r>
        <w:rPr>
          <w:rFonts w:ascii="Times New Roman" w:hAnsi="Times New Roman" w:cs="Times New Roman"/>
          <w:sz w:val="25"/>
          <w:szCs w:val="25"/>
        </w:rPr>
        <w:t xml:space="preserve"> </w:t>
      </w:r>
      <w:r w:rsidRPr="001C4BFA">
        <w:rPr>
          <w:rFonts w:ascii="Times New Roman" w:hAnsi="Times New Roman" w:cs="Times New Roman"/>
          <w:sz w:val="25"/>
          <w:szCs w:val="25"/>
        </w:rPr>
        <w:t>agreed before us by the parties and their respective counsel that by way of full and final settlement of all the claims due to the appellant, except the dispute with regard to Stridhan, which is the subject</w:t>
      </w:r>
      <w:r>
        <w:rPr>
          <w:rFonts w:ascii="Times New Roman" w:hAnsi="Times New Roman" w:cs="Times New Roman"/>
          <w:sz w:val="25"/>
          <w:szCs w:val="25"/>
        </w:rPr>
        <w:t xml:space="preserve"> </w:t>
      </w:r>
      <w:r w:rsidRPr="001C4BFA">
        <w:rPr>
          <w:rFonts w:ascii="Times New Roman" w:hAnsi="Times New Roman" w:cs="Times New Roman"/>
          <w:sz w:val="25"/>
          <w:szCs w:val="25"/>
        </w:rPr>
        <w:t>matter of Civil First Appeal No. 221 of 2014 pending</w:t>
      </w:r>
      <w:r>
        <w:rPr>
          <w:rFonts w:ascii="Times New Roman" w:hAnsi="Times New Roman" w:cs="Times New Roman"/>
          <w:sz w:val="25"/>
          <w:szCs w:val="25"/>
        </w:rPr>
        <w:t xml:space="preserve"> </w:t>
      </w:r>
      <w:r w:rsidRPr="001C4BFA">
        <w:rPr>
          <w:rFonts w:ascii="Times New Roman" w:hAnsi="Times New Roman" w:cs="Times New Roman"/>
          <w:sz w:val="25"/>
          <w:szCs w:val="25"/>
        </w:rPr>
        <w:t>before the High Court of judicature of Rajasthan at</w:t>
      </w:r>
      <w:r>
        <w:rPr>
          <w:rFonts w:ascii="Times New Roman" w:hAnsi="Times New Roman" w:cs="Times New Roman"/>
          <w:sz w:val="25"/>
          <w:szCs w:val="25"/>
        </w:rPr>
        <w:t xml:space="preserve"> </w:t>
      </w:r>
      <w:r w:rsidRPr="001C4BFA">
        <w:rPr>
          <w:rFonts w:ascii="Times New Roman" w:hAnsi="Times New Roman" w:cs="Times New Roman"/>
          <w:sz w:val="25"/>
          <w:szCs w:val="25"/>
        </w:rPr>
        <w:t>Jaipur, all other claims can be settled.</w:t>
      </w:r>
    </w:p>
    <w:p w:rsidR="001C4BFA" w:rsidRPr="001C4BFA" w:rsidRDefault="001C4BFA" w:rsidP="001C4BFA">
      <w:pPr>
        <w:spacing w:after="0" w:line="240" w:lineRule="auto"/>
        <w:jc w:val="both"/>
        <w:rPr>
          <w:rFonts w:ascii="Times New Roman" w:hAnsi="Times New Roman" w:cs="Times New Roman"/>
          <w:sz w:val="25"/>
          <w:szCs w:val="25"/>
        </w:rPr>
      </w:pPr>
    </w:p>
    <w:p w:rsidR="001C4BFA" w:rsidRDefault="001C4BFA" w:rsidP="001C4BFA">
      <w:pPr>
        <w:spacing w:after="0" w:line="240" w:lineRule="auto"/>
        <w:jc w:val="both"/>
        <w:rPr>
          <w:rFonts w:ascii="Times New Roman" w:hAnsi="Times New Roman" w:cs="Times New Roman"/>
          <w:sz w:val="25"/>
          <w:szCs w:val="25"/>
        </w:rPr>
      </w:pPr>
      <w:r w:rsidRPr="001C4BFA">
        <w:rPr>
          <w:rFonts w:ascii="Times New Roman" w:hAnsi="Times New Roman" w:cs="Times New Roman"/>
          <w:sz w:val="25"/>
          <w:szCs w:val="25"/>
        </w:rPr>
        <w:t>4. Therefore, this appeal is disposed of as compromised between the parties and resultantly, the following orders are passed :-</w:t>
      </w:r>
    </w:p>
    <w:p w:rsidR="001C4BFA" w:rsidRPr="001C4BFA" w:rsidRDefault="001C4BFA" w:rsidP="001C4BFA">
      <w:pPr>
        <w:spacing w:after="0" w:line="240" w:lineRule="auto"/>
        <w:jc w:val="both"/>
        <w:rPr>
          <w:rFonts w:ascii="Times New Roman" w:hAnsi="Times New Roman" w:cs="Times New Roman"/>
          <w:sz w:val="25"/>
          <w:szCs w:val="25"/>
        </w:rPr>
      </w:pPr>
    </w:p>
    <w:p w:rsidR="001C4BFA" w:rsidRDefault="001C4BFA" w:rsidP="001C4BF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C4BFA">
        <w:rPr>
          <w:rFonts w:ascii="Times New Roman" w:hAnsi="Times New Roman" w:cs="Times New Roman"/>
          <w:sz w:val="25"/>
          <w:szCs w:val="25"/>
        </w:rPr>
        <w:t>(i)  The respondent - Ramgopal shall pay an amount of Rs. 5.50 Lakhs by way of a Demand Draft drawn in the name of appellant within three months from today.</w:t>
      </w:r>
    </w:p>
    <w:p w:rsidR="001C4BFA" w:rsidRPr="001C4BFA" w:rsidRDefault="001C4BFA" w:rsidP="001C4BFA">
      <w:pPr>
        <w:spacing w:after="0" w:line="240" w:lineRule="auto"/>
        <w:ind w:left="720"/>
        <w:jc w:val="both"/>
        <w:rPr>
          <w:rFonts w:ascii="Times New Roman" w:hAnsi="Times New Roman" w:cs="Times New Roman"/>
          <w:sz w:val="25"/>
          <w:szCs w:val="25"/>
        </w:rPr>
      </w:pPr>
    </w:p>
    <w:p w:rsidR="001C4BFA" w:rsidRDefault="001C4BFA" w:rsidP="001C4BFA">
      <w:pPr>
        <w:spacing w:after="0" w:line="240" w:lineRule="auto"/>
        <w:ind w:left="720"/>
        <w:jc w:val="both"/>
        <w:rPr>
          <w:rFonts w:ascii="Times New Roman" w:hAnsi="Times New Roman" w:cs="Times New Roman"/>
          <w:sz w:val="25"/>
          <w:szCs w:val="25"/>
        </w:rPr>
      </w:pPr>
      <w:r w:rsidRPr="001C4BFA">
        <w:rPr>
          <w:rFonts w:ascii="Times New Roman" w:hAnsi="Times New Roman" w:cs="Times New Roman"/>
          <w:sz w:val="25"/>
          <w:szCs w:val="25"/>
        </w:rPr>
        <w:t>(ii)  SLP (Crl.) No. 8139 of 2015, which is taken on board today, which is a dispute pertaining to the claim for maintenance, is, accordingly, dismissed.</w:t>
      </w:r>
    </w:p>
    <w:p w:rsidR="001C4BFA" w:rsidRPr="001C4BFA" w:rsidRDefault="001C4BFA" w:rsidP="001C4BFA">
      <w:pPr>
        <w:spacing w:after="0" w:line="240" w:lineRule="auto"/>
        <w:ind w:left="720"/>
        <w:jc w:val="both"/>
        <w:rPr>
          <w:rFonts w:ascii="Times New Roman" w:hAnsi="Times New Roman" w:cs="Times New Roman"/>
          <w:sz w:val="25"/>
          <w:szCs w:val="25"/>
        </w:rPr>
      </w:pPr>
    </w:p>
    <w:p w:rsidR="001C4BFA" w:rsidRDefault="001C4BFA" w:rsidP="001C4BF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1C4BFA">
        <w:rPr>
          <w:rFonts w:ascii="Times New Roman" w:hAnsi="Times New Roman" w:cs="Times New Roman"/>
          <w:sz w:val="25"/>
          <w:szCs w:val="25"/>
        </w:rPr>
        <w:t>Crl. Revision Petition No. 1553 of 2014 pending before the High Court of judicature of Rajasthan at</w:t>
      </w:r>
      <w:r>
        <w:rPr>
          <w:rFonts w:ascii="Times New Roman" w:hAnsi="Times New Roman" w:cs="Times New Roman"/>
          <w:sz w:val="25"/>
          <w:szCs w:val="25"/>
        </w:rPr>
        <w:t xml:space="preserve"> </w:t>
      </w:r>
      <w:r w:rsidRPr="001C4BFA">
        <w:rPr>
          <w:rFonts w:ascii="Times New Roman" w:hAnsi="Times New Roman" w:cs="Times New Roman"/>
          <w:sz w:val="25"/>
          <w:szCs w:val="25"/>
        </w:rPr>
        <w:t>Jaipur filed by the appellant shall stand dismissed.</w:t>
      </w:r>
      <w:r>
        <w:rPr>
          <w:rFonts w:ascii="Times New Roman" w:hAnsi="Times New Roman" w:cs="Times New Roman"/>
          <w:sz w:val="25"/>
          <w:szCs w:val="25"/>
        </w:rPr>
        <w:t xml:space="preserve"> </w:t>
      </w:r>
      <w:r w:rsidRPr="001C4BFA">
        <w:rPr>
          <w:rFonts w:ascii="Times New Roman" w:hAnsi="Times New Roman" w:cs="Times New Roman"/>
          <w:sz w:val="25"/>
          <w:szCs w:val="25"/>
        </w:rPr>
        <w:t>The Registry is directed to communicate a copy of this Judgment to the High Court forthwith.</w:t>
      </w:r>
    </w:p>
    <w:p w:rsidR="001C4BFA" w:rsidRPr="001C4BFA" w:rsidRDefault="001C4BFA" w:rsidP="001C4BFA">
      <w:pPr>
        <w:spacing w:after="0" w:line="240" w:lineRule="auto"/>
        <w:ind w:left="720"/>
        <w:jc w:val="both"/>
        <w:rPr>
          <w:rFonts w:ascii="Times New Roman" w:hAnsi="Times New Roman" w:cs="Times New Roman"/>
          <w:sz w:val="25"/>
          <w:szCs w:val="25"/>
        </w:rPr>
      </w:pPr>
    </w:p>
    <w:p w:rsidR="001C4BFA" w:rsidRDefault="001C4BFA" w:rsidP="001C4BFA">
      <w:pPr>
        <w:spacing w:after="0" w:line="240" w:lineRule="auto"/>
        <w:ind w:left="720"/>
        <w:jc w:val="both"/>
        <w:rPr>
          <w:rFonts w:ascii="Times New Roman" w:hAnsi="Times New Roman" w:cs="Times New Roman"/>
          <w:sz w:val="25"/>
          <w:szCs w:val="25"/>
        </w:rPr>
      </w:pPr>
      <w:r w:rsidRPr="001C4BFA">
        <w:rPr>
          <w:rFonts w:ascii="Times New Roman" w:hAnsi="Times New Roman" w:cs="Times New Roman"/>
          <w:sz w:val="25"/>
          <w:szCs w:val="25"/>
        </w:rPr>
        <w:lastRenderedPageBreak/>
        <w:t>iv)  FIR No. 67 of 1999 on the file of Police Station Basedi, District Dholpur, Rajasthan, registered under Sections 498-A, 406, 323, 354, 341 I.P.C. is quashed.</w:t>
      </w:r>
      <w:r>
        <w:rPr>
          <w:rFonts w:ascii="Times New Roman" w:hAnsi="Times New Roman" w:cs="Times New Roman"/>
          <w:sz w:val="25"/>
          <w:szCs w:val="25"/>
        </w:rPr>
        <w:t>”</w:t>
      </w:r>
    </w:p>
    <w:p w:rsidR="001C4BFA" w:rsidRPr="001C4BFA" w:rsidRDefault="001C4BFA" w:rsidP="001C4BFA">
      <w:pPr>
        <w:spacing w:after="0" w:line="240" w:lineRule="auto"/>
        <w:jc w:val="both"/>
        <w:rPr>
          <w:rFonts w:ascii="Times New Roman" w:hAnsi="Times New Roman" w:cs="Times New Roman"/>
          <w:sz w:val="25"/>
          <w:szCs w:val="25"/>
        </w:rPr>
      </w:pPr>
    </w:p>
    <w:p w:rsidR="001C4BFA" w:rsidRPr="001C4BFA" w:rsidRDefault="001C4BFA" w:rsidP="001C4BFA">
      <w:pPr>
        <w:spacing w:after="0" w:line="240" w:lineRule="auto"/>
        <w:jc w:val="both"/>
        <w:rPr>
          <w:rFonts w:ascii="Times New Roman" w:hAnsi="Times New Roman" w:cs="Times New Roman"/>
          <w:sz w:val="25"/>
          <w:szCs w:val="25"/>
        </w:rPr>
      </w:pPr>
      <w:r w:rsidRPr="001C4BFA">
        <w:rPr>
          <w:rFonts w:ascii="Times New Roman" w:hAnsi="Times New Roman" w:cs="Times New Roman"/>
          <w:sz w:val="25"/>
          <w:szCs w:val="25"/>
        </w:rPr>
        <w:t>4. It is made clear that if the amount is not paid as above, apart from the liability to answer for contempt, the respondent will also be liable to pay penal interest at the rate of 25%.</w:t>
      </w:r>
    </w:p>
    <w:p w:rsidR="001C4BFA" w:rsidRPr="001C4BFA" w:rsidRDefault="001C4BFA" w:rsidP="001C4BFA">
      <w:pPr>
        <w:spacing w:after="0" w:line="240" w:lineRule="auto"/>
        <w:jc w:val="both"/>
        <w:rPr>
          <w:rFonts w:ascii="Times New Roman" w:hAnsi="Times New Roman" w:cs="Times New Roman"/>
          <w:sz w:val="25"/>
          <w:szCs w:val="25"/>
        </w:rPr>
      </w:pPr>
      <w:r w:rsidRPr="001C4BFA">
        <w:rPr>
          <w:rFonts w:ascii="Times New Roman" w:hAnsi="Times New Roman" w:cs="Times New Roman"/>
          <w:sz w:val="25"/>
          <w:szCs w:val="25"/>
        </w:rPr>
        <w:t>No costs.</w:t>
      </w:r>
    </w:p>
    <w:p w:rsidR="00876CA7" w:rsidRPr="001C4BFA" w:rsidRDefault="00876CA7" w:rsidP="001C4BFA">
      <w:pPr>
        <w:spacing w:after="0" w:line="240" w:lineRule="auto"/>
        <w:jc w:val="both"/>
        <w:rPr>
          <w:rFonts w:ascii="Times New Roman" w:hAnsi="Times New Roman" w:cs="Times New Roman"/>
          <w:sz w:val="25"/>
          <w:szCs w:val="25"/>
        </w:rPr>
      </w:pPr>
    </w:p>
    <w:sectPr w:rsidR="00876CA7" w:rsidRPr="001C4BFA" w:rsidSect="00876CA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C61" w:rsidRDefault="00530C61" w:rsidP="001C4BFA">
      <w:pPr>
        <w:spacing w:after="0" w:line="240" w:lineRule="auto"/>
      </w:pPr>
      <w:r>
        <w:separator/>
      </w:r>
    </w:p>
  </w:endnote>
  <w:endnote w:type="continuationSeparator" w:id="1">
    <w:p w:rsidR="00530C61" w:rsidRDefault="00530C61" w:rsidP="001C4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648412"/>
      <w:docPartObj>
        <w:docPartGallery w:val="Page Numbers (Bottom of Page)"/>
        <w:docPartUnique/>
      </w:docPartObj>
    </w:sdtPr>
    <w:sdtContent>
      <w:p w:rsidR="001C4BFA" w:rsidRPr="001C4BFA" w:rsidRDefault="001C4BFA">
        <w:pPr>
          <w:pStyle w:val="Footer"/>
          <w:jc w:val="center"/>
          <w:rPr>
            <w:rFonts w:ascii="Times New Roman" w:hAnsi="Times New Roman" w:cs="Times New Roman"/>
          </w:rPr>
        </w:pPr>
        <w:r w:rsidRPr="001C4BFA">
          <w:rPr>
            <w:rFonts w:ascii="Times New Roman" w:hAnsi="Times New Roman" w:cs="Times New Roman"/>
          </w:rPr>
          <w:t xml:space="preserve">                                                                </w:t>
        </w:r>
        <w:r w:rsidRPr="001C4BFA">
          <w:rPr>
            <w:rFonts w:ascii="Times New Roman" w:hAnsi="Times New Roman" w:cs="Times New Roman"/>
          </w:rPr>
          <w:fldChar w:fldCharType="begin"/>
        </w:r>
        <w:r w:rsidRPr="001C4BFA">
          <w:rPr>
            <w:rFonts w:ascii="Times New Roman" w:hAnsi="Times New Roman" w:cs="Times New Roman"/>
          </w:rPr>
          <w:instrText xml:space="preserve"> PAGE   \* MERGEFORMAT </w:instrText>
        </w:r>
        <w:r w:rsidRPr="001C4BFA">
          <w:rPr>
            <w:rFonts w:ascii="Times New Roman" w:hAnsi="Times New Roman" w:cs="Times New Roman"/>
          </w:rPr>
          <w:fldChar w:fldCharType="separate"/>
        </w:r>
        <w:r>
          <w:rPr>
            <w:rFonts w:ascii="Times New Roman" w:hAnsi="Times New Roman" w:cs="Times New Roman"/>
            <w:noProof/>
          </w:rPr>
          <w:t>1</w:t>
        </w:r>
        <w:r w:rsidRPr="001C4BFA">
          <w:rPr>
            <w:rFonts w:ascii="Times New Roman" w:hAnsi="Times New Roman" w:cs="Times New Roman"/>
          </w:rPr>
          <w:fldChar w:fldCharType="end"/>
        </w:r>
        <w:r w:rsidRPr="001C4BFA">
          <w:rPr>
            <w:rFonts w:ascii="Times New Roman" w:hAnsi="Times New Roman" w:cs="Times New Roman"/>
          </w:rPr>
          <w:t xml:space="preserve">                                                                      SpotLaw</w:t>
        </w:r>
      </w:p>
    </w:sdtContent>
  </w:sdt>
  <w:p w:rsidR="001C4BFA" w:rsidRPr="001C4BFA" w:rsidRDefault="001C4BF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C61" w:rsidRDefault="00530C61" w:rsidP="001C4BFA">
      <w:pPr>
        <w:spacing w:after="0" w:line="240" w:lineRule="auto"/>
      </w:pPr>
      <w:r>
        <w:separator/>
      </w:r>
    </w:p>
  </w:footnote>
  <w:footnote w:type="continuationSeparator" w:id="1">
    <w:p w:rsidR="00530C61" w:rsidRDefault="00530C61" w:rsidP="001C4B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F60"/>
    <w:rsid w:val="001C4BFA"/>
    <w:rsid w:val="00260F60"/>
    <w:rsid w:val="00530C61"/>
    <w:rsid w:val="00630829"/>
    <w:rsid w:val="00876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C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BFA"/>
    <w:pPr>
      <w:ind w:left="720"/>
      <w:contextualSpacing/>
    </w:pPr>
  </w:style>
  <w:style w:type="paragraph" w:styleId="Header">
    <w:name w:val="header"/>
    <w:basedOn w:val="Normal"/>
    <w:link w:val="HeaderChar"/>
    <w:uiPriority w:val="99"/>
    <w:semiHidden/>
    <w:unhideWhenUsed/>
    <w:rsid w:val="001C4B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BFA"/>
  </w:style>
  <w:style w:type="paragraph" w:styleId="Footer">
    <w:name w:val="footer"/>
    <w:basedOn w:val="Normal"/>
    <w:link w:val="FooterChar"/>
    <w:uiPriority w:val="99"/>
    <w:unhideWhenUsed/>
    <w:rsid w:val="001C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2016-05-07T12:26:00Z</dcterms:created>
  <dcterms:modified xsi:type="dcterms:W3CDTF">2016-05-07T13:07:00Z</dcterms:modified>
</cp:coreProperties>
</file>