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A0" w:rsidRDefault="00E139A0" w:rsidP="00E139A0">
      <w:pPr>
        <w:spacing w:after="0" w:line="240" w:lineRule="auto"/>
        <w:jc w:val="center"/>
        <w:rPr>
          <w:rFonts w:ascii="Times New Roman" w:hAnsi="Times New Roman"/>
          <w:b/>
          <w:sz w:val="25"/>
          <w:szCs w:val="25"/>
        </w:rPr>
      </w:pPr>
      <w:r w:rsidRPr="00E139A0">
        <w:rPr>
          <w:rFonts w:ascii="Times New Roman" w:hAnsi="Times New Roman"/>
          <w:b/>
          <w:sz w:val="25"/>
          <w:szCs w:val="25"/>
        </w:rPr>
        <w:t>SUPREME COURT OF INDIA</w:t>
      </w:r>
    </w:p>
    <w:p w:rsidR="00E139A0" w:rsidRPr="00E139A0" w:rsidRDefault="00E139A0" w:rsidP="00E139A0">
      <w:pPr>
        <w:spacing w:after="0" w:line="240" w:lineRule="auto"/>
        <w:jc w:val="center"/>
        <w:rPr>
          <w:rFonts w:ascii="Times New Roman" w:hAnsi="Times New Roman"/>
          <w:b/>
          <w:sz w:val="25"/>
          <w:szCs w:val="25"/>
        </w:rPr>
      </w:pPr>
    </w:p>
    <w:p w:rsidR="00E139A0" w:rsidRDefault="00E139A0" w:rsidP="00E139A0">
      <w:pPr>
        <w:spacing w:after="0" w:line="240" w:lineRule="auto"/>
        <w:jc w:val="center"/>
        <w:rPr>
          <w:rFonts w:ascii="Times New Roman" w:hAnsi="Times New Roman"/>
          <w:sz w:val="25"/>
          <w:szCs w:val="25"/>
        </w:rPr>
      </w:pPr>
      <w:r w:rsidRPr="00E139A0">
        <w:rPr>
          <w:rFonts w:ascii="Times New Roman" w:hAnsi="Times New Roman"/>
          <w:sz w:val="25"/>
          <w:szCs w:val="25"/>
        </w:rPr>
        <w:t>Zile Singh</w:t>
      </w:r>
    </w:p>
    <w:p w:rsidR="00E139A0" w:rsidRDefault="00E139A0" w:rsidP="00E139A0">
      <w:pPr>
        <w:spacing w:after="0" w:line="240" w:lineRule="auto"/>
        <w:jc w:val="center"/>
        <w:rPr>
          <w:rFonts w:ascii="Times New Roman" w:hAnsi="Times New Roman"/>
          <w:sz w:val="25"/>
          <w:szCs w:val="25"/>
        </w:rPr>
      </w:pPr>
    </w:p>
    <w:p w:rsidR="00E139A0" w:rsidRDefault="00E139A0" w:rsidP="00E139A0">
      <w:pPr>
        <w:spacing w:after="0" w:line="240" w:lineRule="auto"/>
        <w:jc w:val="center"/>
        <w:rPr>
          <w:rFonts w:ascii="Times New Roman" w:hAnsi="Times New Roman"/>
          <w:sz w:val="25"/>
          <w:szCs w:val="25"/>
        </w:rPr>
      </w:pPr>
      <w:r>
        <w:rPr>
          <w:rFonts w:ascii="Times New Roman" w:hAnsi="Times New Roman"/>
          <w:sz w:val="25"/>
          <w:szCs w:val="25"/>
        </w:rPr>
        <w:t>Vs.</w:t>
      </w:r>
    </w:p>
    <w:p w:rsidR="00E139A0" w:rsidRPr="00E139A0" w:rsidRDefault="00E139A0" w:rsidP="00E139A0">
      <w:pPr>
        <w:spacing w:after="0" w:line="240" w:lineRule="auto"/>
        <w:jc w:val="center"/>
        <w:rPr>
          <w:rFonts w:ascii="Times New Roman" w:hAnsi="Times New Roman"/>
          <w:sz w:val="25"/>
          <w:szCs w:val="25"/>
        </w:rPr>
      </w:pPr>
    </w:p>
    <w:p w:rsidR="00E139A0" w:rsidRDefault="00E139A0" w:rsidP="00E139A0">
      <w:pPr>
        <w:spacing w:after="0" w:line="240" w:lineRule="auto"/>
        <w:jc w:val="center"/>
        <w:rPr>
          <w:rFonts w:ascii="Times New Roman" w:hAnsi="Times New Roman"/>
          <w:sz w:val="25"/>
          <w:szCs w:val="25"/>
        </w:rPr>
      </w:pPr>
      <w:r>
        <w:rPr>
          <w:rFonts w:ascii="Times New Roman" w:hAnsi="Times New Roman"/>
          <w:sz w:val="25"/>
          <w:szCs w:val="25"/>
        </w:rPr>
        <w:t>State o</w:t>
      </w:r>
      <w:r w:rsidRPr="00E139A0">
        <w:rPr>
          <w:rFonts w:ascii="Times New Roman" w:hAnsi="Times New Roman"/>
          <w:sz w:val="25"/>
          <w:szCs w:val="25"/>
        </w:rPr>
        <w:t xml:space="preserve">f Haryana </w:t>
      </w:r>
      <w:r>
        <w:rPr>
          <w:rFonts w:ascii="Times New Roman" w:hAnsi="Times New Roman"/>
          <w:sz w:val="25"/>
          <w:szCs w:val="25"/>
        </w:rPr>
        <w:t>&amp; Ors.</w:t>
      </w:r>
    </w:p>
    <w:p w:rsidR="00E139A0" w:rsidRDefault="00E139A0" w:rsidP="00E139A0">
      <w:pPr>
        <w:spacing w:after="0" w:line="240" w:lineRule="auto"/>
        <w:jc w:val="center"/>
        <w:rPr>
          <w:rFonts w:ascii="Times New Roman" w:hAnsi="Times New Roman"/>
          <w:sz w:val="25"/>
          <w:szCs w:val="25"/>
        </w:rPr>
      </w:pPr>
    </w:p>
    <w:p w:rsidR="00E139A0" w:rsidRDefault="00E139A0" w:rsidP="00E139A0">
      <w:pPr>
        <w:spacing w:after="0" w:line="240" w:lineRule="auto"/>
        <w:jc w:val="center"/>
        <w:rPr>
          <w:rFonts w:ascii="Times New Roman" w:hAnsi="Times New Roman"/>
          <w:sz w:val="25"/>
          <w:szCs w:val="25"/>
        </w:rPr>
      </w:pPr>
      <w:r>
        <w:rPr>
          <w:rFonts w:ascii="Times New Roman" w:hAnsi="Times New Roman"/>
          <w:sz w:val="25"/>
          <w:szCs w:val="25"/>
        </w:rPr>
        <w:t>C.A.No.5168 of</w:t>
      </w:r>
      <w:r w:rsidRPr="00E139A0">
        <w:rPr>
          <w:rFonts w:ascii="Times New Roman" w:hAnsi="Times New Roman"/>
          <w:sz w:val="25"/>
          <w:szCs w:val="25"/>
        </w:rPr>
        <w:t xml:space="preserve"> 2016</w:t>
      </w:r>
    </w:p>
    <w:p w:rsidR="00E139A0" w:rsidRDefault="00E139A0" w:rsidP="00E139A0">
      <w:pPr>
        <w:spacing w:after="0" w:line="240" w:lineRule="auto"/>
        <w:jc w:val="center"/>
        <w:rPr>
          <w:rFonts w:ascii="Times New Roman" w:hAnsi="Times New Roman"/>
          <w:sz w:val="25"/>
          <w:szCs w:val="25"/>
        </w:rPr>
      </w:pPr>
    </w:p>
    <w:p w:rsidR="00E139A0" w:rsidRDefault="00E139A0" w:rsidP="00E139A0">
      <w:pPr>
        <w:spacing w:after="0" w:line="240" w:lineRule="auto"/>
        <w:jc w:val="center"/>
        <w:rPr>
          <w:rFonts w:ascii="Times New Roman" w:hAnsi="Times New Roman"/>
          <w:sz w:val="25"/>
          <w:szCs w:val="25"/>
        </w:rPr>
      </w:pPr>
      <w:r>
        <w:rPr>
          <w:rFonts w:ascii="Times New Roman" w:hAnsi="Times New Roman"/>
          <w:sz w:val="25"/>
          <w:szCs w:val="25"/>
        </w:rPr>
        <w:t>(Kurian Joseph and R.F.Nariman,JJ.,)</w:t>
      </w:r>
    </w:p>
    <w:p w:rsidR="00E139A0" w:rsidRDefault="00E139A0" w:rsidP="00E139A0">
      <w:pPr>
        <w:spacing w:after="0" w:line="240" w:lineRule="auto"/>
        <w:jc w:val="center"/>
        <w:rPr>
          <w:rFonts w:ascii="Times New Roman" w:hAnsi="Times New Roman"/>
          <w:sz w:val="25"/>
          <w:szCs w:val="25"/>
        </w:rPr>
      </w:pPr>
    </w:p>
    <w:p w:rsidR="00E139A0" w:rsidRDefault="00E139A0" w:rsidP="00E139A0">
      <w:pPr>
        <w:spacing w:after="0" w:line="240" w:lineRule="auto"/>
        <w:jc w:val="center"/>
        <w:rPr>
          <w:rFonts w:ascii="Times New Roman" w:hAnsi="Times New Roman"/>
          <w:sz w:val="25"/>
          <w:szCs w:val="25"/>
        </w:rPr>
      </w:pPr>
      <w:r>
        <w:rPr>
          <w:rFonts w:ascii="Times New Roman" w:hAnsi="Times New Roman"/>
          <w:sz w:val="25"/>
          <w:szCs w:val="25"/>
        </w:rPr>
        <w:t>13.05.2016</w:t>
      </w:r>
    </w:p>
    <w:p w:rsidR="00E139A0" w:rsidRDefault="00E139A0" w:rsidP="00E139A0">
      <w:pPr>
        <w:spacing w:after="0" w:line="240" w:lineRule="auto"/>
        <w:jc w:val="center"/>
        <w:rPr>
          <w:rFonts w:ascii="Times New Roman" w:hAnsi="Times New Roman"/>
          <w:sz w:val="25"/>
          <w:szCs w:val="25"/>
        </w:rPr>
      </w:pPr>
    </w:p>
    <w:p w:rsidR="00E139A0" w:rsidRDefault="00E139A0" w:rsidP="00E139A0">
      <w:pPr>
        <w:spacing w:after="0" w:line="240" w:lineRule="auto"/>
        <w:jc w:val="center"/>
        <w:rPr>
          <w:rFonts w:ascii="Times New Roman" w:hAnsi="Times New Roman"/>
          <w:b/>
          <w:sz w:val="25"/>
          <w:szCs w:val="25"/>
        </w:rPr>
      </w:pPr>
      <w:r w:rsidRPr="00E139A0">
        <w:rPr>
          <w:rFonts w:ascii="Times New Roman" w:hAnsi="Times New Roman"/>
          <w:b/>
          <w:sz w:val="25"/>
          <w:szCs w:val="25"/>
        </w:rPr>
        <w:t>JUDGMENT</w:t>
      </w:r>
    </w:p>
    <w:p w:rsidR="00E139A0" w:rsidRPr="00E139A0" w:rsidRDefault="00E139A0" w:rsidP="00E139A0">
      <w:pPr>
        <w:spacing w:after="0" w:line="240" w:lineRule="auto"/>
        <w:jc w:val="both"/>
        <w:rPr>
          <w:rFonts w:ascii="Times New Roman" w:hAnsi="Times New Roman"/>
          <w:b/>
          <w:sz w:val="25"/>
          <w:szCs w:val="25"/>
        </w:rPr>
      </w:pPr>
    </w:p>
    <w:p w:rsidR="00E139A0" w:rsidRDefault="00E139A0" w:rsidP="00E139A0">
      <w:pPr>
        <w:spacing w:after="0" w:line="240" w:lineRule="auto"/>
        <w:jc w:val="both"/>
        <w:rPr>
          <w:rFonts w:ascii="Times New Roman" w:hAnsi="Times New Roman"/>
          <w:b/>
          <w:sz w:val="25"/>
          <w:szCs w:val="25"/>
        </w:rPr>
      </w:pPr>
      <w:r w:rsidRPr="00E139A0">
        <w:rPr>
          <w:rFonts w:ascii="Times New Roman" w:hAnsi="Times New Roman"/>
          <w:b/>
          <w:sz w:val="25"/>
          <w:szCs w:val="25"/>
        </w:rPr>
        <w:t>Anil R.Dave,J.,</w:t>
      </w:r>
    </w:p>
    <w:p w:rsidR="00E139A0" w:rsidRDefault="00E139A0" w:rsidP="00E139A0">
      <w:pPr>
        <w:spacing w:after="0" w:line="240" w:lineRule="auto"/>
        <w:jc w:val="both"/>
        <w:rPr>
          <w:rFonts w:ascii="Times New Roman" w:hAnsi="Times New Roman"/>
          <w:b/>
          <w:sz w:val="25"/>
          <w:szCs w:val="25"/>
        </w:rPr>
      </w:pPr>
    </w:p>
    <w:p w:rsidR="00E139A0" w:rsidRDefault="00E139A0" w:rsidP="00E139A0">
      <w:pPr>
        <w:spacing w:after="0" w:line="240" w:lineRule="auto"/>
        <w:jc w:val="both"/>
        <w:rPr>
          <w:rFonts w:ascii="Times New Roman" w:hAnsi="Times New Roman"/>
          <w:sz w:val="25"/>
          <w:szCs w:val="25"/>
        </w:rPr>
      </w:pPr>
      <w:r w:rsidRPr="00E139A0">
        <w:rPr>
          <w:rFonts w:ascii="Times New Roman" w:hAnsi="Times New Roman"/>
          <w:sz w:val="25"/>
          <w:szCs w:val="25"/>
        </w:rPr>
        <w:t>SLP(C</w:t>
      </w:r>
      <w:r>
        <w:rPr>
          <w:rFonts w:ascii="Times New Roman" w:hAnsi="Times New Roman"/>
          <w:sz w:val="25"/>
          <w:szCs w:val="25"/>
        </w:rPr>
        <w:t>ivil)No.12067/2016</w:t>
      </w:r>
    </w:p>
    <w:p w:rsidR="00E139A0" w:rsidRPr="00E139A0" w:rsidRDefault="00E139A0" w:rsidP="00E139A0">
      <w:pPr>
        <w:spacing w:after="0" w:line="240" w:lineRule="auto"/>
        <w:jc w:val="both"/>
        <w:rPr>
          <w:rFonts w:ascii="Times New Roman" w:hAnsi="Times New Roman"/>
          <w:sz w:val="25"/>
          <w:szCs w:val="25"/>
        </w:rPr>
      </w:pPr>
    </w:p>
    <w:p w:rsidR="00E139A0" w:rsidRDefault="00E139A0" w:rsidP="00E139A0">
      <w:pPr>
        <w:spacing w:after="0" w:line="240" w:lineRule="auto"/>
        <w:jc w:val="both"/>
        <w:rPr>
          <w:rFonts w:ascii="Times New Roman" w:hAnsi="Times New Roman"/>
          <w:sz w:val="25"/>
          <w:szCs w:val="25"/>
        </w:rPr>
      </w:pPr>
      <w:r>
        <w:rPr>
          <w:rFonts w:ascii="Times New Roman" w:hAnsi="Times New Roman"/>
          <w:sz w:val="25"/>
          <w:szCs w:val="25"/>
        </w:rPr>
        <w:t xml:space="preserve">1. </w:t>
      </w:r>
      <w:r w:rsidRPr="00E139A0">
        <w:rPr>
          <w:rFonts w:ascii="Times New Roman" w:hAnsi="Times New Roman"/>
          <w:sz w:val="25"/>
          <w:szCs w:val="25"/>
        </w:rPr>
        <w:t xml:space="preserve"> Heard the learned counsel for the petitioner.</w:t>
      </w:r>
    </w:p>
    <w:p w:rsidR="00E139A0" w:rsidRPr="00E139A0" w:rsidRDefault="00E139A0" w:rsidP="00E139A0">
      <w:pPr>
        <w:spacing w:after="0" w:line="240" w:lineRule="auto"/>
        <w:jc w:val="both"/>
        <w:rPr>
          <w:rFonts w:ascii="Times New Roman" w:hAnsi="Times New Roman"/>
          <w:sz w:val="25"/>
          <w:szCs w:val="25"/>
        </w:rPr>
      </w:pPr>
    </w:p>
    <w:p w:rsidR="00E139A0" w:rsidRDefault="00E139A0" w:rsidP="00E139A0">
      <w:pPr>
        <w:spacing w:after="0" w:line="240" w:lineRule="auto"/>
        <w:jc w:val="both"/>
        <w:rPr>
          <w:rFonts w:ascii="Times New Roman" w:hAnsi="Times New Roman"/>
          <w:sz w:val="25"/>
          <w:szCs w:val="25"/>
        </w:rPr>
      </w:pPr>
      <w:r>
        <w:rPr>
          <w:rFonts w:ascii="Times New Roman" w:hAnsi="Times New Roman"/>
          <w:sz w:val="25"/>
          <w:szCs w:val="25"/>
        </w:rPr>
        <w:t xml:space="preserve">2. </w:t>
      </w:r>
      <w:r w:rsidRPr="00E139A0">
        <w:rPr>
          <w:rFonts w:ascii="Times New Roman" w:hAnsi="Times New Roman"/>
          <w:sz w:val="25"/>
          <w:szCs w:val="25"/>
        </w:rPr>
        <w:t xml:space="preserve"> We do not think it necessary to issue notice to the respondents in view of the fact that the matter is covered by the decision of this Court in Civil Appeal Nos. 6343-6356 of 2014, titled Shanti &amp; Ors. Etc. vs. State of Haryana &amp; Ors. decided on 02.07.2014. If</w:t>
      </w:r>
      <w:r w:rsidRPr="00E139A0">
        <w:rPr>
          <w:rFonts w:ascii="Times New Roman" w:hAnsi="Times New Roman"/>
          <w:sz w:val="25"/>
          <w:szCs w:val="25"/>
        </w:rPr>
        <w:tab/>
        <w:t>the</w:t>
      </w:r>
      <w:r>
        <w:rPr>
          <w:rFonts w:ascii="Times New Roman" w:hAnsi="Times New Roman"/>
          <w:sz w:val="25"/>
          <w:szCs w:val="25"/>
        </w:rPr>
        <w:t xml:space="preserve"> </w:t>
      </w:r>
      <w:r w:rsidRPr="00E139A0">
        <w:rPr>
          <w:rFonts w:ascii="Times New Roman" w:hAnsi="Times New Roman"/>
          <w:sz w:val="25"/>
          <w:szCs w:val="25"/>
        </w:rPr>
        <w:t>respond</w:t>
      </w:r>
      <w:r>
        <w:rPr>
          <w:rFonts w:ascii="Times New Roman" w:hAnsi="Times New Roman"/>
          <w:sz w:val="25"/>
          <w:szCs w:val="25"/>
        </w:rPr>
        <w:t>-</w:t>
      </w:r>
      <w:r w:rsidRPr="00E139A0">
        <w:rPr>
          <w:rFonts w:ascii="Times New Roman" w:hAnsi="Times New Roman"/>
          <w:sz w:val="25"/>
          <w:szCs w:val="25"/>
        </w:rPr>
        <w:t>en</w:t>
      </w:r>
      <w:r>
        <w:rPr>
          <w:rFonts w:ascii="Times New Roman" w:hAnsi="Times New Roman"/>
          <w:sz w:val="25"/>
          <w:szCs w:val="25"/>
        </w:rPr>
        <w:t xml:space="preserve">ts are aggrieved by this order, </w:t>
      </w:r>
      <w:r w:rsidRPr="00E139A0">
        <w:rPr>
          <w:rFonts w:ascii="Times New Roman" w:hAnsi="Times New Roman"/>
          <w:sz w:val="25"/>
          <w:szCs w:val="25"/>
        </w:rPr>
        <w:t>it</w:t>
      </w:r>
      <w:r>
        <w:rPr>
          <w:rFonts w:ascii="Times New Roman" w:hAnsi="Times New Roman"/>
          <w:sz w:val="25"/>
          <w:szCs w:val="25"/>
        </w:rPr>
        <w:t xml:space="preserve"> </w:t>
      </w:r>
      <w:r w:rsidRPr="00E139A0">
        <w:rPr>
          <w:rFonts w:ascii="Times New Roman" w:hAnsi="Times New Roman"/>
          <w:sz w:val="25"/>
          <w:szCs w:val="25"/>
        </w:rPr>
        <w:t>would be open to them to approach this Court by filing an application so that the case can be</w:t>
      </w:r>
      <w:r>
        <w:rPr>
          <w:rFonts w:ascii="Times New Roman" w:hAnsi="Times New Roman"/>
          <w:sz w:val="25"/>
          <w:szCs w:val="25"/>
        </w:rPr>
        <w:t xml:space="preserve"> </w:t>
      </w:r>
      <w:r w:rsidRPr="00E139A0">
        <w:rPr>
          <w:rFonts w:ascii="Times New Roman" w:hAnsi="Times New Roman"/>
          <w:sz w:val="25"/>
          <w:szCs w:val="25"/>
        </w:rPr>
        <w:t>reconsidered by hearing the concerned parties.</w:t>
      </w:r>
    </w:p>
    <w:p w:rsidR="00E139A0" w:rsidRPr="00E139A0" w:rsidRDefault="00E139A0" w:rsidP="00E139A0">
      <w:pPr>
        <w:spacing w:after="0" w:line="240" w:lineRule="auto"/>
        <w:jc w:val="both"/>
        <w:rPr>
          <w:rFonts w:ascii="Times New Roman" w:hAnsi="Times New Roman"/>
          <w:sz w:val="25"/>
          <w:szCs w:val="25"/>
        </w:rPr>
      </w:pPr>
    </w:p>
    <w:p w:rsidR="00E139A0" w:rsidRDefault="00E139A0" w:rsidP="00E139A0">
      <w:pPr>
        <w:spacing w:after="0" w:line="240" w:lineRule="auto"/>
        <w:jc w:val="both"/>
        <w:rPr>
          <w:rFonts w:ascii="Times New Roman" w:hAnsi="Times New Roman"/>
          <w:sz w:val="25"/>
          <w:szCs w:val="25"/>
        </w:rPr>
      </w:pPr>
      <w:r>
        <w:rPr>
          <w:rFonts w:ascii="Times New Roman" w:hAnsi="Times New Roman"/>
          <w:sz w:val="25"/>
          <w:szCs w:val="25"/>
        </w:rPr>
        <w:t xml:space="preserve">3. </w:t>
      </w:r>
      <w:r w:rsidRPr="00E139A0">
        <w:rPr>
          <w:rFonts w:ascii="Times New Roman" w:hAnsi="Times New Roman"/>
          <w:sz w:val="25"/>
          <w:szCs w:val="25"/>
        </w:rPr>
        <w:t>Leave granted.</w:t>
      </w:r>
    </w:p>
    <w:p w:rsidR="00E139A0" w:rsidRPr="00E139A0" w:rsidRDefault="00E139A0" w:rsidP="00E139A0">
      <w:pPr>
        <w:spacing w:after="0" w:line="240" w:lineRule="auto"/>
        <w:jc w:val="both"/>
        <w:rPr>
          <w:rFonts w:ascii="Times New Roman" w:hAnsi="Times New Roman"/>
          <w:sz w:val="25"/>
          <w:szCs w:val="25"/>
        </w:rPr>
      </w:pPr>
    </w:p>
    <w:p w:rsidR="00E139A0" w:rsidRDefault="00E139A0" w:rsidP="00E139A0">
      <w:pPr>
        <w:spacing w:after="0" w:line="240" w:lineRule="auto"/>
        <w:jc w:val="both"/>
        <w:rPr>
          <w:rFonts w:ascii="Times New Roman" w:hAnsi="Times New Roman"/>
          <w:sz w:val="25"/>
          <w:szCs w:val="25"/>
        </w:rPr>
      </w:pPr>
      <w:r>
        <w:rPr>
          <w:rFonts w:ascii="Times New Roman" w:hAnsi="Times New Roman"/>
          <w:sz w:val="25"/>
          <w:szCs w:val="25"/>
        </w:rPr>
        <w:t xml:space="preserve">4. </w:t>
      </w:r>
      <w:r w:rsidRPr="00E139A0">
        <w:rPr>
          <w:rFonts w:ascii="Times New Roman" w:hAnsi="Times New Roman"/>
          <w:sz w:val="25"/>
          <w:szCs w:val="25"/>
        </w:rPr>
        <w:t>This appeal</w:t>
      </w:r>
      <w:r>
        <w:rPr>
          <w:rFonts w:ascii="Times New Roman" w:hAnsi="Times New Roman"/>
          <w:sz w:val="25"/>
          <w:szCs w:val="25"/>
        </w:rPr>
        <w:t xml:space="preserve">  has been preferred by </w:t>
      </w:r>
      <w:r w:rsidRPr="00E139A0">
        <w:rPr>
          <w:rFonts w:ascii="Times New Roman" w:hAnsi="Times New Roman"/>
          <w:sz w:val="25"/>
          <w:szCs w:val="25"/>
        </w:rPr>
        <w:t>the</w:t>
      </w:r>
      <w:r>
        <w:rPr>
          <w:rFonts w:ascii="Times New Roman" w:hAnsi="Times New Roman"/>
          <w:sz w:val="25"/>
          <w:szCs w:val="25"/>
        </w:rPr>
        <w:t xml:space="preserve"> </w:t>
      </w:r>
      <w:r w:rsidRPr="00E139A0">
        <w:rPr>
          <w:rFonts w:ascii="Times New Roman" w:hAnsi="Times New Roman"/>
          <w:sz w:val="25"/>
          <w:szCs w:val="25"/>
        </w:rPr>
        <w:t>appellant against the judgment dated 03.12.2015 passed by the High Court of Punjab and Haryana at Chandigarh.</w:t>
      </w:r>
    </w:p>
    <w:p w:rsidR="00E139A0" w:rsidRPr="00E139A0" w:rsidRDefault="00E139A0" w:rsidP="00E139A0">
      <w:pPr>
        <w:spacing w:after="0" w:line="240" w:lineRule="auto"/>
        <w:jc w:val="both"/>
        <w:rPr>
          <w:rFonts w:ascii="Times New Roman" w:hAnsi="Times New Roman"/>
          <w:sz w:val="25"/>
          <w:szCs w:val="25"/>
        </w:rPr>
      </w:pPr>
    </w:p>
    <w:p w:rsidR="00E139A0" w:rsidRDefault="00E139A0" w:rsidP="00E139A0">
      <w:pPr>
        <w:spacing w:after="0" w:line="240" w:lineRule="auto"/>
        <w:jc w:val="both"/>
        <w:rPr>
          <w:rFonts w:ascii="Times New Roman" w:hAnsi="Times New Roman"/>
          <w:sz w:val="25"/>
          <w:szCs w:val="25"/>
        </w:rPr>
      </w:pPr>
      <w:r>
        <w:rPr>
          <w:rFonts w:ascii="Times New Roman" w:hAnsi="Times New Roman"/>
          <w:sz w:val="25"/>
          <w:szCs w:val="25"/>
        </w:rPr>
        <w:t>5 . In the Case</w:t>
      </w:r>
      <w:r>
        <w:rPr>
          <w:rFonts w:ascii="Times New Roman" w:hAnsi="Times New Roman"/>
          <w:sz w:val="25"/>
          <w:szCs w:val="25"/>
        </w:rPr>
        <w:tab/>
        <w:t xml:space="preserve"> of </w:t>
      </w:r>
      <w:r w:rsidRPr="00E139A0">
        <w:rPr>
          <w:rFonts w:ascii="Times New Roman" w:hAnsi="Times New Roman"/>
          <w:sz w:val="25"/>
          <w:szCs w:val="25"/>
        </w:rPr>
        <w:t>As</w:t>
      </w:r>
      <w:r>
        <w:rPr>
          <w:rFonts w:ascii="Times New Roman" w:hAnsi="Times New Roman"/>
          <w:sz w:val="25"/>
          <w:szCs w:val="25"/>
        </w:rPr>
        <w:t xml:space="preserve">hrafi and Others </w:t>
      </w:r>
      <w:r w:rsidRPr="00E139A0">
        <w:rPr>
          <w:rFonts w:ascii="Times New Roman" w:hAnsi="Times New Roman"/>
          <w:sz w:val="25"/>
          <w:szCs w:val="25"/>
        </w:rPr>
        <w:t>Vs.</w:t>
      </w:r>
      <w:r>
        <w:rPr>
          <w:rFonts w:ascii="Times New Roman" w:hAnsi="Times New Roman"/>
          <w:sz w:val="25"/>
          <w:szCs w:val="25"/>
        </w:rPr>
        <w:t xml:space="preserve"> </w:t>
      </w:r>
      <w:r w:rsidRPr="00E139A0">
        <w:rPr>
          <w:rFonts w:ascii="Times New Roman" w:hAnsi="Times New Roman"/>
          <w:sz w:val="25"/>
          <w:szCs w:val="25"/>
        </w:rPr>
        <w:t>State of Haryana &amp;</w:t>
      </w:r>
      <w:r w:rsidRPr="00E139A0">
        <w:rPr>
          <w:rFonts w:ascii="Times New Roman" w:hAnsi="Times New Roman"/>
          <w:sz w:val="25"/>
          <w:szCs w:val="25"/>
        </w:rPr>
        <w:tab/>
        <w:t>Others</w:t>
      </w:r>
      <w:r w:rsidRPr="00E139A0">
        <w:rPr>
          <w:rFonts w:ascii="Times New Roman" w:hAnsi="Times New Roman"/>
          <w:sz w:val="20"/>
          <w:szCs w:val="20"/>
          <w:vertAlign w:val="superscript"/>
        </w:rPr>
        <w:t>1</w:t>
      </w:r>
      <w:r w:rsidRPr="00E139A0">
        <w:rPr>
          <w:rFonts w:ascii="Times New Roman" w:hAnsi="Times New Roman"/>
          <w:sz w:val="25"/>
          <w:szCs w:val="25"/>
        </w:rPr>
        <w:t>, this Court held as under :</w:t>
      </w:r>
    </w:p>
    <w:p w:rsidR="00E139A0" w:rsidRPr="00E139A0" w:rsidRDefault="00E139A0" w:rsidP="00E139A0">
      <w:pPr>
        <w:spacing w:after="0" w:line="240" w:lineRule="auto"/>
        <w:jc w:val="both"/>
        <w:rPr>
          <w:rFonts w:ascii="Times New Roman" w:hAnsi="Times New Roman"/>
          <w:sz w:val="25"/>
          <w:szCs w:val="25"/>
        </w:rPr>
      </w:pPr>
    </w:p>
    <w:p w:rsidR="00E139A0" w:rsidRDefault="00E139A0" w:rsidP="00E139A0">
      <w:pPr>
        <w:spacing w:after="0" w:line="240" w:lineRule="auto"/>
        <w:ind w:left="720"/>
        <w:jc w:val="both"/>
        <w:rPr>
          <w:rFonts w:ascii="Times New Roman" w:hAnsi="Times New Roman"/>
          <w:sz w:val="25"/>
          <w:szCs w:val="25"/>
        </w:rPr>
      </w:pPr>
      <w:r>
        <w:rPr>
          <w:rFonts w:ascii="Times New Roman" w:hAnsi="Times New Roman"/>
          <w:sz w:val="25"/>
          <w:szCs w:val="25"/>
        </w:rPr>
        <w:t xml:space="preserve">“45. </w:t>
      </w:r>
      <w:r w:rsidRPr="00E139A0">
        <w:rPr>
          <w:rFonts w:ascii="Times New Roman" w:hAnsi="Times New Roman"/>
          <w:sz w:val="25"/>
          <w:szCs w:val="25"/>
        </w:rPr>
        <w:t xml:space="preserve">There is yet another set of lands forming the subject matter of the appeals arising out of Special Leave Petition © Nos.33637-33638 of 2011,filed by Manohar Singh and others, which are situated in Hansi, District Hisar. The said lands also form the subject matter of several other Special Leave Petitions, which will be covered by the decision in the above-mentioned Special Leave Petitions (now appeals). In the said cases, the </w:t>
      </w:r>
      <w:r>
        <w:rPr>
          <w:rFonts w:ascii="Times New Roman" w:hAnsi="Times New Roman"/>
          <w:sz w:val="25"/>
          <w:szCs w:val="25"/>
        </w:rPr>
        <w:t xml:space="preserve"> </w:t>
      </w:r>
      <w:r w:rsidRPr="00E139A0">
        <w:rPr>
          <w:rFonts w:ascii="Times New Roman" w:hAnsi="Times New Roman"/>
          <w:sz w:val="25"/>
          <w:szCs w:val="25"/>
        </w:rPr>
        <w:t xml:space="preserve">High Court had assessed the compensation payable for the acquired lands at the rate of Rs.805/- per sq. yard along with the statutory sums available under Section 23(1A) of the Land Acquisition Act and solatium on the market value under </w:t>
      </w:r>
      <w:r w:rsidRPr="00E139A0">
        <w:rPr>
          <w:rFonts w:ascii="Times New Roman" w:hAnsi="Times New Roman"/>
          <w:sz w:val="25"/>
          <w:szCs w:val="25"/>
        </w:rPr>
        <w:lastRenderedPageBreak/>
        <w:t>Section 23(2) thereof. It was also indicated that the land owners would also be entitled to interest as provided under Section 28 of the Act.</w:t>
      </w:r>
    </w:p>
    <w:p w:rsidR="00E139A0" w:rsidRPr="00E139A0" w:rsidRDefault="00E139A0" w:rsidP="00E139A0">
      <w:pPr>
        <w:spacing w:after="0" w:line="240" w:lineRule="auto"/>
        <w:ind w:left="1440"/>
        <w:jc w:val="both"/>
        <w:rPr>
          <w:rFonts w:ascii="Times New Roman" w:hAnsi="Times New Roman"/>
          <w:sz w:val="25"/>
          <w:szCs w:val="25"/>
        </w:rPr>
      </w:pPr>
    </w:p>
    <w:p w:rsidR="00E139A0" w:rsidRDefault="00E139A0" w:rsidP="00E139A0">
      <w:pPr>
        <w:spacing w:after="0" w:line="240" w:lineRule="auto"/>
        <w:ind w:left="720"/>
        <w:jc w:val="both"/>
        <w:rPr>
          <w:rFonts w:ascii="Times New Roman" w:hAnsi="Times New Roman"/>
          <w:sz w:val="25"/>
          <w:szCs w:val="25"/>
        </w:rPr>
      </w:pPr>
      <w:r>
        <w:rPr>
          <w:rFonts w:ascii="Times New Roman" w:hAnsi="Times New Roman"/>
          <w:sz w:val="25"/>
          <w:szCs w:val="25"/>
        </w:rPr>
        <w:t xml:space="preserve">46. </w:t>
      </w:r>
      <w:r w:rsidRPr="00E139A0">
        <w:rPr>
          <w:rFonts w:ascii="Times New Roman" w:hAnsi="Times New Roman"/>
          <w:sz w:val="25"/>
          <w:szCs w:val="25"/>
        </w:rPr>
        <w:t>While decid</w:t>
      </w:r>
      <w:r>
        <w:rPr>
          <w:rFonts w:ascii="Times New Roman" w:hAnsi="Times New Roman"/>
          <w:sz w:val="25"/>
          <w:szCs w:val="25"/>
        </w:rPr>
        <w:t xml:space="preserve">ing the valuation of the lands, </w:t>
      </w:r>
      <w:r w:rsidRPr="00E139A0">
        <w:rPr>
          <w:rFonts w:ascii="Times New Roman" w:hAnsi="Times New Roman"/>
          <w:sz w:val="25"/>
          <w:szCs w:val="25"/>
        </w:rPr>
        <w:t>the</w:t>
      </w:r>
      <w:r w:rsidRPr="00E139A0">
        <w:rPr>
          <w:rFonts w:ascii="Times New Roman" w:hAnsi="Times New Roman"/>
          <w:sz w:val="25"/>
          <w:szCs w:val="25"/>
        </w:rPr>
        <w:tab/>
      </w:r>
      <w:r>
        <w:rPr>
          <w:rFonts w:ascii="Times New Roman" w:hAnsi="Times New Roman"/>
          <w:sz w:val="25"/>
          <w:szCs w:val="25"/>
        </w:rPr>
        <w:t xml:space="preserve"> </w:t>
      </w:r>
      <w:r w:rsidRPr="00E139A0">
        <w:rPr>
          <w:rFonts w:ascii="Times New Roman" w:hAnsi="Times New Roman"/>
          <w:sz w:val="25"/>
          <w:szCs w:val="25"/>
        </w:rPr>
        <w:t>High Court</w:t>
      </w:r>
      <w:r>
        <w:rPr>
          <w:rFonts w:ascii="Times New Roman" w:hAnsi="Times New Roman"/>
          <w:sz w:val="25"/>
          <w:szCs w:val="25"/>
        </w:rPr>
        <w:t xml:space="preserve"> </w:t>
      </w:r>
      <w:r w:rsidRPr="00E139A0">
        <w:rPr>
          <w:rFonts w:ascii="Times New Roman" w:hAnsi="Times New Roman"/>
          <w:sz w:val="25"/>
          <w:szCs w:val="25"/>
        </w:rPr>
        <w:t>applied a cut of 60% and also took into consideration that the lands in question were small plots, the value where</w:t>
      </w:r>
      <w:r>
        <w:rPr>
          <w:rFonts w:ascii="Times New Roman" w:hAnsi="Times New Roman"/>
          <w:sz w:val="25"/>
          <w:szCs w:val="25"/>
        </w:rPr>
        <w:t xml:space="preserve"> </w:t>
      </w:r>
      <w:r w:rsidRPr="00E139A0">
        <w:rPr>
          <w:rFonts w:ascii="Times New Roman" w:hAnsi="Times New Roman"/>
          <w:sz w:val="25"/>
          <w:szCs w:val="25"/>
        </w:rPr>
        <w:t>of</w:t>
      </w:r>
      <w:r>
        <w:rPr>
          <w:rFonts w:ascii="Times New Roman" w:hAnsi="Times New Roman"/>
          <w:sz w:val="25"/>
          <w:szCs w:val="25"/>
        </w:rPr>
        <w:t xml:space="preserve">  </w:t>
      </w:r>
      <w:r w:rsidRPr="00E139A0">
        <w:rPr>
          <w:rFonts w:ascii="Times New Roman" w:hAnsi="Times New Roman"/>
          <w:sz w:val="25"/>
          <w:szCs w:val="25"/>
        </w:rPr>
        <w:t>was</w:t>
      </w:r>
      <w:r>
        <w:rPr>
          <w:rFonts w:ascii="Times New Roman" w:hAnsi="Times New Roman"/>
          <w:sz w:val="25"/>
          <w:szCs w:val="25"/>
        </w:rPr>
        <w:t xml:space="preserve"> </w:t>
      </w:r>
      <w:r w:rsidRPr="00E139A0">
        <w:rPr>
          <w:rFonts w:ascii="Times New Roman" w:hAnsi="Times New Roman"/>
          <w:sz w:val="25"/>
          <w:szCs w:val="25"/>
        </w:rPr>
        <w:t>definitely</w:t>
      </w:r>
      <w:r>
        <w:rPr>
          <w:rFonts w:ascii="Times New Roman" w:hAnsi="Times New Roman"/>
          <w:sz w:val="25"/>
          <w:szCs w:val="25"/>
        </w:rPr>
        <w:t xml:space="preserve"> </w:t>
      </w:r>
      <w:r w:rsidRPr="00E139A0">
        <w:rPr>
          <w:rFonts w:ascii="Times New Roman" w:hAnsi="Times New Roman"/>
          <w:sz w:val="25"/>
          <w:szCs w:val="25"/>
        </w:rPr>
        <w:t>higher than the lands which had been acquired</w:t>
      </w:r>
      <w:r w:rsidRPr="00E139A0">
        <w:rPr>
          <w:rFonts w:ascii="Times New Roman" w:hAnsi="Times New Roman"/>
          <w:sz w:val="25"/>
          <w:szCs w:val="25"/>
        </w:rPr>
        <w:tab/>
        <w:t>which</w:t>
      </w:r>
      <w:r w:rsidRPr="00E139A0">
        <w:rPr>
          <w:rFonts w:ascii="Times New Roman" w:hAnsi="Times New Roman"/>
          <w:sz w:val="25"/>
          <w:szCs w:val="25"/>
        </w:rPr>
        <w:tab/>
        <w:t>were much</w:t>
      </w:r>
      <w:r>
        <w:rPr>
          <w:rFonts w:ascii="Times New Roman" w:hAnsi="Times New Roman"/>
          <w:sz w:val="25"/>
          <w:szCs w:val="25"/>
        </w:rPr>
        <w:t xml:space="preserve"> </w:t>
      </w:r>
      <w:r w:rsidRPr="00E139A0">
        <w:rPr>
          <w:rFonts w:ascii="Times New Roman" w:hAnsi="Times New Roman"/>
          <w:sz w:val="25"/>
          <w:szCs w:val="25"/>
        </w:rPr>
        <w:t>larger in area.</w:t>
      </w:r>
    </w:p>
    <w:p w:rsidR="00E139A0" w:rsidRPr="00E139A0" w:rsidRDefault="00E139A0" w:rsidP="00E139A0">
      <w:pPr>
        <w:spacing w:after="0" w:line="240" w:lineRule="auto"/>
        <w:ind w:left="720"/>
        <w:jc w:val="both"/>
        <w:rPr>
          <w:rFonts w:ascii="Times New Roman" w:hAnsi="Times New Roman"/>
          <w:sz w:val="25"/>
          <w:szCs w:val="25"/>
        </w:rPr>
      </w:pPr>
    </w:p>
    <w:p w:rsidR="00E139A0" w:rsidRDefault="00E139A0" w:rsidP="00E139A0">
      <w:pPr>
        <w:spacing w:after="0" w:line="240" w:lineRule="auto"/>
        <w:ind w:left="720"/>
        <w:jc w:val="both"/>
        <w:rPr>
          <w:rFonts w:ascii="Times New Roman" w:hAnsi="Times New Roman"/>
          <w:sz w:val="25"/>
          <w:szCs w:val="25"/>
        </w:rPr>
      </w:pPr>
      <w:r>
        <w:rPr>
          <w:rFonts w:ascii="Times New Roman" w:hAnsi="Times New Roman"/>
          <w:sz w:val="25"/>
          <w:szCs w:val="25"/>
        </w:rPr>
        <w:t xml:space="preserve">47. </w:t>
      </w:r>
      <w:r w:rsidRPr="00E139A0">
        <w:rPr>
          <w:rFonts w:ascii="Times New Roman" w:hAnsi="Times New Roman"/>
          <w:sz w:val="25"/>
          <w:szCs w:val="25"/>
        </w:rPr>
        <w:t xml:space="preserve"> In our view, the High Court was justified in taking into consideration the size of the plots, which were exhibited for the purposes of comparison with the size of the plots acquired, but we are unable to uphold the cut of 60%,which has been imposed by the High Court,</w:t>
      </w:r>
      <w:r w:rsidRPr="00E139A0">
        <w:rPr>
          <w:rFonts w:ascii="Times New Roman" w:hAnsi="Times New Roman"/>
          <w:sz w:val="25"/>
          <w:szCs w:val="25"/>
        </w:rPr>
        <w:tab/>
        <w:t xml:space="preserve">since the acquired lands are already within developed municipal limits. In these cases also, a cut of one-third the value would be appropriate as in the other cases. Accordingly, we modify the valuation arrived at by the High </w:t>
      </w:r>
      <w:r>
        <w:rPr>
          <w:rFonts w:ascii="Times New Roman" w:hAnsi="Times New Roman"/>
          <w:sz w:val="25"/>
          <w:szCs w:val="25"/>
        </w:rPr>
        <w:t xml:space="preserve"> </w:t>
      </w:r>
      <w:r w:rsidRPr="00E139A0">
        <w:rPr>
          <w:rFonts w:ascii="Times New Roman" w:hAnsi="Times New Roman"/>
          <w:sz w:val="25"/>
          <w:szCs w:val="25"/>
        </w:rPr>
        <w:t>Court upon imposing a cut of 60% and direct that the amount of compensation be reassessed upon imposing a cut of 331/3 per cent while re-assessing the value of the land."</w:t>
      </w:r>
    </w:p>
    <w:p w:rsidR="00E139A0" w:rsidRPr="00E139A0" w:rsidRDefault="00E139A0" w:rsidP="00E139A0">
      <w:pPr>
        <w:spacing w:after="0" w:line="240" w:lineRule="auto"/>
        <w:jc w:val="both"/>
        <w:rPr>
          <w:rFonts w:ascii="Times New Roman" w:hAnsi="Times New Roman"/>
          <w:sz w:val="25"/>
          <w:szCs w:val="25"/>
        </w:rPr>
      </w:pPr>
    </w:p>
    <w:p w:rsidR="00E139A0" w:rsidRDefault="00E139A0" w:rsidP="00E139A0">
      <w:pPr>
        <w:spacing w:after="0" w:line="240" w:lineRule="auto"/>
        <w:jc w:val="both"/>
        <w:rPr>
          <w:rFonts w:ascii="Times New Roman" w:hAnsi="Times New Roman"/>
          <w:sz w:val="25"/>
          <w:szCs w:val="25"/>
        </w:rPr>
      </w:pPr>
      <w:r>
        <w:rPr>
          <w:rFonts w:ascii="Times New Roman" w:hAnsi="Times New Roman"/>
          <w:sz w:val="25"/>
          <w:szCs w:val="25"/>
        </w:rPr>
        <w:t xml:space="preserve">6. </w:t>
      </w:r>
      <w:r w:rsidRPr="00E139A0">
        <w:rPr>
          <w:rFonts w:ascii="Times New Roman" w:hAnsi="Times New Roman"/>
          <w:sz w:val="25"/>
          <w:szCs w:val="25"/>
        </w:rPr>
        <w:t>Ashrafi’s case was finally disposed of with the following observation:</w:t>
      </w:r>
    </w:p>
    <w:p w:rsidR="00E139A0" w:rsidRPr="00E139A0" w:rsidRDefault="00E139A0" w:rsidP="00E139A0">
      <w:pPr>
        <w:spacing w:after="0" w:line="240" w:lineRule="auto"/>
        <w:jc w:val="both"/>
        <w:rPr>
          <w:rFonts w:ascii="Times New Roman" w:hAnsi="Times New Roman"/>
          <w:sz w:val="25"/>
          <w:szCs w:val="25"/>
        </w:rPr>
      </w:pPr>
    </w:p>
    <w:p w:rsidR="00E139A0" w:rsidRDefault="00E139A0" w:rsidP="00E139A0">
      <w:pPr>
        <w:spacing w:after="0" w:line="240" w:lineRule="auto"/>
        <w:ind w:left="720"/>
        <w:jc w:val="both"/>
        <w:rPr>
          <w:rFonts w:ascii="Times New Roman" w:hAnsi="Times New Roman"/>
          <w:sz w:val="25"/>
          <w:szCs w:val="25"/>
        </w:rPr>
      </w:pPr>
      <w:r w:rsidRPr="00E139A0">
        <w:rPr>
          <w:rFonts w:ascii="Times New Roman" w:hAnsi="Times New Roman"/>
          <w:sz w:val="25"/>
          <w:szCs w:val="25"/>
        </w:rPr>
        <w:t>”57. The decision rend</w:t>
      </w:r>
      <w:r>
        <w:rPr>
          <w:rFonts w:ascii="Times New Roman" w:hAnsi="Times New Roman"/>
          <w:sz w:val="25"/>
          <w:szCs w:val="25"/>
        </w:rPr>
        <w:t>ered in the appeals</w:t>
      </w:r>
      <w:r>
        <w:rPr>
          <w:rFonts w:ascii="Times New Roman" w:hAnsi="Times New Roman"/>
          <w:sz w:val="25"/>
          <w:szCs w:val="25"/>
        </w:rPr>
        <w:tab/>
        <w:t>arising</w:t>
      </w:r>
      <w:r>
        <w:rPr>
          <w:rFonts w:ascii="Times New Roman" w:hAnsi="Times New Roman"/>
          <w:sz w:val="25"/>
          <w:szCs w:val="25"/>
        </w:rPr>
        <w:tab/>
        <w:t xml:space="preserve">out </w:t>
      </w:r>
      <w:r w:rsidRPr="00E139A0">
        <w:rPr>
          <w:rFonts w:ascii="Times New Roman" w:hAnsi="Times New Roman"/>
          <w:sz w:val="25"/>
          <w:szCs w:val="25"/>
        </w:rPr>
        <w:t>of</w:t>
      </w:r>
      <w:r>
        <w:rPr>
          <w:rFonts w:ascii="Times New Roman" w:hAnsi="Times New Roman"/>
          <w:sz w:val="25"/>
          <w:szCs w:val="25"/>
        </w:rPr>
        <w:t xml:space="preserve"> </w:t>
      </w:r>
      <w:r w:rsidRPr="00E139A0">
        <w:rPr>
          <w:rFonts w:ascii="Times New Roman" w:hAnsi="Times New Roman"/>
          <w:sz w:val="25"/>
          <w:szCs w:val="25"/>
        </w:rPr>
        <w:t>SLP(C)Nos.33637-33638 of 2011 (Manohar Singh vs. State of Haryana &amp; Anr.) will govern Civil Appeal Nos.3388-3389 of 2011,</w:t>
      </w:r>
      <w:r w:rsidRPr="00E139A0">
        <w:rPr>
          <w:rFonts w:ascii="Times New Roman" w:hAnsi="Times New Roman"/>
          <w:sz w:val="25"/>
          <w:szCs w:val="25"/>
        </w:rPr>
        <w:tab/>
        <w:t>C.A.No.5206</w:t>
      </w:r>
      <w:r>
        <w:rPr>
          <w:rFonts w:ascii="Times New Roman" w:hAnsi="Times New Roman"/>
          <w:sz w:val="25"/>
          <w:szCs w:val="25"/>
        </w:rPr>
        <w:t xml:space="preserve"> </w:t>
      </w:r>
      <w:r w:rsidRPr="00E139A0">
        <w:rPr>
          <w:rFonts w:ascii="Times New Roman" w:hAnsi="Times New Roman"/>
          <w:sz w:val="25"/>
          <w:szCs w:val="25"/>
        </w:rPr>
        <w:t>of 2011, C.A. No.5208 of 2011, C.A. No.5209 of 2011, C.A. No. 5210 of 2011, C.A. No.5211 of 2011, C.A.No.5212 of 2011, C.A. No.5213 of 2011, C.A. No.5214 of 2011, C.A. No.5207 of 2011, C.A. No.5215 of 2011, C.A. No. 521</w:t>
      </w:r>
      <w:r>
        <w:rPr>
          <w:rFonts w:ascii="Times New Roman" w:hAnsi="Times New Roman"/>
          <w:sz w:val="25"/>
          <w:szCs w:val="25"/>
        </w:rPr>
        <w:t>6 of 2011, C.A.Nos.7179-7182</w:t>
      </w:r>
      <w:r>
        <w:rPr>
          <w:rFonts w:ascii="Times New Roman" w:hAnsi="Times New Roman"/>
          <w:sz w:val="25"/>
          <w:szCs w:val="25"/>
        </w:rPr>
        <w:tab/>
        <w:t xml:space="preserve">of </w:t>
      </w:r>
      <w:r w:rsidRPr="00E139A0">
        <w:rPr>
          <w:rFonts w:ascii="Times New Roman" w:hAnsi="Times New Roman"/>
          <w:sz w:val="25"/>
          <w:szCs w:val="25"/>
        </w:rPr>
        <w:t>2011,</w:t>
      </w:r>
      <w:r>
        <w:rPr>
          <w:rFonts w:ascii="Times New Roman" w:hAnsi="Times New Roman"/>
          <w:sz w:val="25"/>
          <w:szCs w:val="25"/>
        </w:rPr>
        <w:t xml:space="preserve"> SLP(C)Nos  (CC </w:t>
      </w:r>
      <w:r w:rsidRPr="00E139A0">
        <w:rPr>
          <w:rFonts w:ascii="Times New Roman" w:hAnsi="Times New Roman"/>
          <w:sz w:val="25"/>
          <w:szCs w:val="25"/>
        </w:rPr>
        <w:t>14220-14221</w:t>
      </w:r>
      <w:r>
        <w:rPr>
          <w:rFonts w:ascii="Times New Roman" w:hAnsi="Times New Roman"/>
          <w:sz w:val="25"/>
          <w:szCs w:val="25"/>
        </w:rPr>
        <w:t xml:space="preserve"> </w:t>
      </w:r>
      <w:r w:rsidRPr="00E139A0">
        <w:rPr>
          <w:rFonts w:ascii="Times New Roman" w:hAnsi="Times New Roman"/>
          <w:sz w:val="25"/>
          <w:szCs w:val="25"/>
        </w:rPr>
        <w:t>of 2011), SLP(C)No</w:t>
      </w:r>
      <w:r w:rsidRPr="00E139A0">
        <w:rPr>
          <w:rFonts w:ascii="Times New Roman" w:hAnsi="Times New Roman"/>
          <w:sz w:val="25"/>
          <w:szCs w:val="25"/>
        </w:rPr>
        <w:tab/>
        <w:t xml:space="preserve"> (CC</w:t>
      </w:r>
      <w:r>
        <w:rPr>
          <w:rFonts w:ascii="Times New Roman" w:hAnsi="Times New Roman"/>
          <w:sz w:val="25"/>
          <w:szCs w:val="25"/>
        </w:rPr>
        <w:t xml:space="preserve"> 14164 of </w:t>
      </w:r>
      <w:r w:rsidRPr="00E139A0">
        <w:rPr>
          <w:rFonts w:ascii="Times New Roman" w:hAnsi="Times New Roman"/>
          <w:sz w:val="25"/>
          <w:szCs w:val="25"/>
        </w:rPr>
        <w:t>2011),</w:t>
      </w:r>
    </w:p>
    <w:p w:rsidR="00E139A0" w:rsidRPr="00E139A0" w:rsidRDefault="00E139A0" w:rsidP="00E139A0">
      <w:pPr>
        <w:spacing w:after="0" w:line="240" w:lineRule="auto"/>
        <w:ind w:left="720"/>
        <w:jc w:val="both"/>
        <w:rPr>
          <w:rFonts w:ascii="Times New Roman" w:hAnsi="Times New Roman"/>
          <w:sz w:val="25"/>
          <w:szCs w:val="25"/>
        </w:rPr>
      </w:pPr>
    </w:p>
    <w:p w:rsidR="00E139A0" w:rsidRPr="00E139A0" w:rsidRDefault="00E139A0" w:rsidP="00E139A0">
      <w:pPr>
        <w:spacing w:after="0" w:line="240" w:lineRule="auto"/>
        <w:ind w:left="720"/>
        <w:jc w:val="both"/>
        <w:rPr>
          <w:rFonts w:ascii="Times New Roman" w:hAnsi="Times New Roman"/>
          <w:sz w:val="25"/>
          <w:szCs w:val="25"/>
        </w:rPr>
      </w:pPr>
      <w:r w:rsidRPr="00E139A0">
        <w:rPr>
          <w:rFonts w:ascii="Times New Roman" w:hAnsi="Times New Roman"/>
          <w:sz w:val="25"/>
          <w:szCs w:val="25"/>
        </w:rPr>
        <w:t>SLP(C)Nos.21344-21351</w:t>
      </w:r>
      <w:r w:rsidRPr="00E139A0">
        <w:rPr>
          <w:rFonts w:ascii="Times New Roman" w:hAnsi="Times New Roman"/>
          <w:sz w:val="25"/>
          <w:szCs w:val="25"/>
        </w:rPr>
        <w:tab/>
        <w:t>of</w:t>
      </w:r>
      <w:r w:rsidRPr="00E139A0">
        <w:rPr>
          <w:rFonts w:ascii="Times New Roman" w:hAnsi="Times New Roman"/>
          <w:sz w:val="25"/>
          <w:szCs w:val="25"/>
        </w:rPr>
        <w:tab/>
        <w:t>2011,</w:t>
      </w:r>
    </w:p>
    <w:p w:rsidR="00E139A0" w:rsidRPr="00E139A0" w:rsidRDefault="00E139A0" w:rsidP="00E139A0">
      <w:pPr>
        <w:spacing w:after="0" w:line="240" w:lineRule="auto"/>
        <w:ind w:left="720"/>
        <w:jc w:val="both"/>
        <w:rPr>
          <w:rFonts w:ascii="Times New Roman" w:hAnsi="Times New Roman"/>
          <w:sz w:val="25"/>
          <w:szCs w:val="25"/>
        </w:rPr>
      </w:pPr>
      <w:r w:rsidRPr="00E139A0">
        <w:rPr>
          <w:rFonts w:ascii="Times New Roman" w:hAnsi="Times New Roman"/>
          <w:sz w:val="25"/>
          <w:szCs w:val="25"/>
        </w:rPr>
        <w:t>SLP(C)Nos.32764-32765</w:t>
      </w:r>
      <w:r w:rsidRPr="00E139A0">
        <w:rPr>
          <w:rFonts w:ascii="Times New Roman" w:hAnsi="Times New Roman"/>
          <w:sz w:val="25"/>
          <w:szCs w:val="25"/>
        </w:rPr>
        <w:tab/>
        <w:t>of</w:t>
      </w:r>
      <w:r w:rsidRPr="00E139A0">
        <w:rPr>
          <w:rFonts w:ascii="Times New Roman" w:hAnsi="Times New Roman"/>
          <w:sz w:val="25"/>
          <w:szCs w:val="25"/>
        </w:rPr>
        <w:tab/>
        <w:t>2011,</w:t>
      </w:r>
    </w:p>
    <w:p w:rsidR="00E139A0" w:rsidRPr="00E139A0" w:rsidRDefault="00E139A0" w:rsidP="00E139A0">
      <w:pPr>
        <w:spacing w:after="0" w:line="240" w:lineRule="auto"/>
        <w:ind w:left="720"/>
        <w:jc w:val="both"/>
        <w:rPr>
          <w:rFonts w:ascii="Times New Roman" w:hAnsi="Times New Roman"/>
          <w:sz w:val="25"/>
          <w:szCs w:val="25"/>
        </w:rPr>
      </w:pPr>
      <w:r w:rsidRPr="00E139A0">
        <w:rPr>
          <w:rFonts w:ascii="Times New Roman" w:hAnsi="Times New Roman"/>
          <w:sz w:val="25"/>
          <w:szCs w:val="25"/>
        </w:rPr>
        <w:t>SLP(C)Nos.32766-32767</w:t>
      </w:r>
      <w:r w:rsidRPr="00E139A0">
        <w:rPr>
          <w:rFonts w:ascii="Times New Roman" w:hAnsi="Times New Roman"/>
          <w:sz w:val="25"/>
          <w:szCs w:val="25"/>
        </w:rPr>
        <w:tab/>
        <w:t>of</w:t>
      </w:r>
      <w:r w:rsidRPr="00E139A0">
        <w:rPr>
          <w:rFonts w:ascii="Times New Roman" w:hAnsi="Times New Roman"/>
          <w:sz w:val="25"/>
          <w:szCs w:val="25"/>
        </w:rPr>
        <w:tab/>
        <w:t>2011,</w:t>
      </w:r>
    </w:p>
    <w:p w:rsidR="00E139A0" w:rsidRPr="00E139A0" w:rsidRDefault="00E139A0" w:rsidP="00E139A0">
      <w:pPr>
        <w:spacing w:after="0" w:line="240" w:lineRule="auto"/>
        <w:ind w:left="720"/>
        <w:jc w:val="both"/>
        <w:rPr>
          <w:rFonts w:ascii="Times New Roman" w:hAnsi="Times New Roman"/>
          <w:sz w:val="25"/>
          <w:szCs w:val="25"/>
        </w:rPr>
      </w:pPr>
      <w:r w:rsidRPr="00E139A0">
        <w:rPr>
          <w:rFonts w:ascii="Times New Roman" w:hAnsi="Times New Roman"/>
          <w:sz w:val="25"/>
          <w:szCs w:val="25"/>
        </w:rPr>
        <w:t>SLP(C)Nos.32770-32771</w:t>
      </w:r>
      <w:r w:rsidRPr="00E139A0">
        <w:rPr>
          <w:rFonts w:ascii="Times New Roman" w:hAnsi="Times New Roman"/>
          <w:sz w:val="25"/>
          <w:szCs w:val="25"/>
        </w:rPr>
        <w:tab/>
        <w:t>of</w:t>
      </w:r>
      <w:r w:rsidRPr="00E139A0">
        <w:rPr>
          <w:rFonts w:ascii="Times New Roman" w:hAnsi="Times New Roman"/>
          <w:sz w:val="25"/>
          <w:szCs w:val="25"/>
        </w:rPr>
        <w:tab/>
        <w:t>2011,</w:t>
      </w:r>
    </w:p>
    <w:p w:rsidR="00E139A0" w:rsidRPr="00E139A0" w:rsidRDefault="00E139A0" w:rsidP="00E139A0">
      <w:pPr>
        <w:spacing w:after="0" w:line="240" w:lineRule="auto"/>
        <w:ind w:left="720"/>
        <w:jc w:val="both"/>
        <w:rPr>
          <w:rFonts w:ascii="Times New Roman" w:hAnsi="Times New Roman"/>
          <w:sz w:val="25"/>
          <w:szCs w:val="25"/>
        </w:rPr>
      </w:pPr>
      <w:r w:rsidRPr="00E139A0">
        <w:rPr>
          <w:rFonts w:ascii="Times New Roman" w:hAnsi="Times New Roman"/>
          <w:sz w:val="25"/>
          <w:szCs w:val="25"/>
        </w:rPr>
        <w:t>SLP(C)Nos. 32772-32773</w:t>
      </w:r>
      <w:r w:rsidRPr="00E139A0">
        <w:rPr>
          <w:rFonts w:ascii="Times New Roman" w:hAnsi="Times New Roman"/>
          <w:sz w:val="25"/>
          <w:szCs w:val="25"/>
        </w:rPr>
        <w:tab/>
        <w:t>of</w:t>
      </w:r>
      <w:r w:rsidRPr="00E139A0">
        <w:rPr>
          <w:rFonts w:ascii="Times New Roman" w:hAnsi="Times New Roman"/>
          <w:sz w:val="25"/>
          <w:szCs w:val="25"/>
        </w:rPr>
        <w:tab/>
        <w:t>2011,</w:t>
      </w:r>
    </w:p>
    <w:p w:rsidR="00E139A0" w:rsidRPr="00E139A0" w:rsidRDefault="00E139A0" w:rsidP="00E139A0">
      <w:pPr>
        <w:spacing w:after="0" w:line="240" w:lineRule="auto"/>
        <w:ind w:left="720"/>
        <w:jc w:val="both"/>
        <w:rPr>
          <w:rFonts w:ascii="Times New Roman" w:hAnsi="Times New Roman"/>
          <w:sz w:val="25"/>
          <w:szCs w:val="25"/>
        </w:rPr>
      </w:pPr>
      <w:r w:rsidRPr="00E139A0">
        <w:rPr>
          <w:rFonts w:ascii="Times New Roman" w:hAnsi="Times New Roman"/>
          <w:sz w:val="25"/>
          <w:szCs w:val="25"/>
        </w:rPr>
        <w:t>SLP(C)Nos.32790-32791</w:t>
      </w:r>
      <w:r w:rsidRPr="00E139A0">
        <w:rPr>
          <w:rFonts w:ascii="Times New Roman" w:hAnsi="Times New Roman"/>
          <w:sz w:val="25"/>
          <w:szCs w:val="25"/>
        </w:rPr>
        <w:tab/>
        <w:t>of</w:t>
      </w:r>
      <w:r w:rsidRPr="00E139A0">
        <w:rPr>
          <w:rFonts w:ascii="Times New Roman" w:hAnsi="Times New Roman"/>
          <w:sz w:val="25"/>
          <w:szCs w:val="25"/>
        </w:rPr>
        <w:tab/>
        <w:t>2011,</w:t>
      </w:r>
    </w:p>
    <w:p w:rsidR="00E139A0" w:rsidRPr="00E139A0" w:rsidRDefault="00E139A0" w:rsidP="00E139A0">
      <w:pPr>
        <w:spacing w:after="0" w:line="240" w:lineRule="auto"/>
        <w:ind w:left="720"/>
        <w:jc w:val="both"/>
        <w:rPr>
          <w:rFonts w:ascii="Times New Roman" w:hAnsi="Times New Roman"/>
          <w:sz w:val="25"/>
          <w:szCs w:val="25"/>
        </w:rPr>
      </w:pPr>
      <w:r w:rsidRPr="00E139A0">
        <w:rPr>
          <w:rFonts w:ascii="Times New Roman" w:hAnsi="Times New Roman"/>
          <w:sz w:val="25"/>
          <w:szCs w:val="25"/>
        </w:rPr>
        <w:t>SLP(C)Nos.32792-32793</w:t>
      </w:r>
      <w:r w:rsidRPr="00E139A0">
        <w:rPr>
          <w:rFonts w:ascii="Times New Roman" w:hAnsi="Times New Roman"/>
          <w:sz w:val="25"/>
          <w:szCs w:val="25"/>
        </w:rPr>
        <w:tab/>
        <w:t>of</w:t>
      </w:r>
      <w:r w:rsidRPr="00E139A0">
        <w:rPr>
          <w:rFonts w:ascii="Times New Roman" w:hAnsi="Times New Roman"/>
          <w:sz w:val="25"/>
          <w:szCs w:val="25"/>
        </w:rPr>
        <w:tab/>
        <w:t>2011,</w:t>
      </w:r>
    </w:p>
    <w:p w:rsidR="00E139A0" w:rsidRPr="00E139A0" w:rsidRDefault="00E139A0" w:rsidP="00E139A0">
      <w:pPr>
        <w:spacing w:after="0" w:line="240" w:lineRule="auto"/>
        <w:ind w:left="720"/>
        <w:jc w:val="both"/>
        <w:rPr>
          <w:rFonts w:ascii="Times New Roman" w:hAnsi="Times New Roman"/>
          <w:sz w:val="25"/>
          <w:szCs w:val="25"/>
        </w:rPr>
      </w:pPr>
      <w:r w:rsidRPr="00E139A0">
        <w:rPr>
          <w:rFonts w:ascii="Times New Roman" w:hAnsi="Times New Roman"/>
          <w:sz w:val="25"/>
          <w:szCs w:val="25"/>
        </w:rPr>
        <w:t>SLP(C)Nos.32796-32797</w:t>
      </w:r>
      <w:r w:rsidRPr="00E139A0">
        <w:rPr>
          <w:rFonts w:ascii="Times New Roman" w:hAnsi="Times New Roman"/>
          <w:sz w:val="25"/>
          <w:szCs w:val="25"/>
        </w:rPr>
        <w:tab/>
        <w:t>of</w:t>
      </w:r>
      <w:r w:rsidRPr="00E139A0">
        <w:rPr>
          <w:rFonts w:ascii="Times New Roman" w:hAnsi="Times New Roman"/>
          <w:sz w:val="25"/>
          <w:szCs w:val="25"/>
        </w:rPr>
        <w:tab/>
        <w:t>2011,</w:t>
      </w:r>
    </w:p>
    <w:p w:rsidR="00E139A0" w:rsidRPr="00E139A0" w:rsidRDefault="00E139A0" w:rsidP="00E139A0">
      <w:pPr>
        <w:spacing w:after="0" w:line="240" w:lineRule="auto"/>
        <w:ind w:left="720"/>
        <w:jc w:val="both"/>
        <w:rPr>
          <w:rFonts w:ascii="Times New Roman" w:hAnsi="Times New Roman"/>
          <w:sz w:val="25"/>
          <w:szCs w:val="25"/>
        </w:rPr>
      </w:pPr>
      <w:r w:rsidRPr="00E139A0">
        <w:rPr>
          <w:rFonts w:ascii="Times New Roman" w:hAnsi="Times New Roman"/>
          <w:sz w:val="25"/>
          <w:szCs w:val="25"/>
        </w:rPr>
        <w:t>SLP(C)Nos.32798-32799</w:t>
      </w:r>
      <w:r w:rsidRPr="00E139A0">
        <w:rPr>
          <w:rFonts w:ascii="Times New Roman" w:hAnsi="Times New Roman"/>
          <w:sz w:val="25"/>
          <w:szCs w:val="25"/>
        </w:rPr>
        <w:tab/>
        <w:t>of</w:t>
      </w:r>
      <w:r w:rsidRPr="00E139A0">
        <w:rPr>
          <w:rFonts w:ascii="Times New Roman" w:hAnsi="Times New Roman"/>
          <w:sz w:val="25"/>
          <w:szCs w:val="25"/>
        </w:rPr>
        <w:tab/>
        <w:t>2011,</w:t>
      </w:r>
    </w:p>
    <w:p w:rsidR="00E139A0" w:rsidRDefault="00E139A0" w:rsidP="00E139A0">
      <w:pPr>
        <w:spacing w:after="0" w:line="240" w:lineRule="auto"/>
        <w:ind w:left="720"/>
        <w:jc w:val="both"/>
        <w:rPr>
          <w:rFonts w:ascii="Times New Roman" w:hAnsi="Times New Roman"/>
          <w:sz w:val="25"/>
          <w:szCs w:val="25"/>
        </w:rPr>
      </w:pPr>
      <w:r w:rsidRPr="00E139A0">
        <w:rPr>
          <w:rFonts w:ascii="Times New Roman" w:hAnsi="Times New Roman"/>
          <w:sz w:val="25"/>
          <w:szCs w:val="25"/>
        </w:rPr>
        <w:t>SLP(C)Nos.32801-32802 of 2011 and</w:t>
      </w:r>
      <w:r>
        <w:rPr>
          <w:rFonts w:ascii="Times New Roman" w:hAnsi="Times New Roman"/>
          <w:sz w:val="25"/>
          <w:szCs w:val="25"/>
        </w:rPr>
        <w:t xml:space="preserve"> </w:t>
      </w:r>
      <w:r w:rsidRPr="00E139A0">
        <w:rPr>
          <w:rFonts w:ascii="Times New Roman" w:hAnsi="Times New Roman"/>
          <w:sz w:val="25"/>
          <w:szCs w:val="25"/>
        </w:rPr>
        <w:t>SLP(C)Nos.32806- 32807 of 2011."</w:t>
      </w:r>
    </w:p>
    <w:p w:rsidR="00E139A0" w:rsidRPr="00E139A0" w:rsidRDefault="00E139A0" w:rsidP="00E139A0">
      <w:pPr>
        <w:spacing w:after="0" w:line="240" w:lineRule="auto"/>
        <w:jc w:val="both"/>
        <w:rPr>
          <w:rFonts w:ascii="Times New Roman" w:hAnsi="Times New Roman"/>
          <w:sz w:val="25"/>
          <w:szCs w:val="25"/>
        </w:rPr>
      </w:pPr>
    </w:p>
    <w:p w:rsidR="00E139A0" w:rsidRDefault="00E139A0" w:rsidP="00E139A0">
      <w:pPr>
        <w:spacing w:after="0" w:line="240" w:lineRule="auto"/>
        <w:jc w:val="both"/>
        <w:rPr>
          <w:rFonts w:ascii="Times New Roman" w:hAnsi="Times New Roman"/>
          <w:sz w:val="25"/>
          <w:szCs w:val="25"/>
        </w:rPr>
      </w:pPr>
      <w:r>
        <w:rPr>
          <w:rFonts w:ascii="Times New Roman" w:hAnsi="Times New Roman"/>
          <w:sz w:val="25"/>
          <w:szCs w:val="25"/>
        </w:rPr>
        <w:t xml:space="preserve">7. </w:t>
      </w:r>
      <w:r w:rsidRPr="00E139A0">
        <w:rPr>
          <w:rFonts w:ascii="Times New Roman" w:hAnsi="Times New Roman"/>
          <w:sz w:val="25"/>
          <w:szCs w:val="25"/>
        </w:rPr>
        <w:t>The case of the appellant being similar,</w:t>
      </w:r>
      <w:r>
        <w:rPr>
          <w:rFonts w:ascii="Times New Roman" w:hAnsi="Times New Roman"/>
          <w:sz w:val="25"/>
          <w:szCs w:val="25"/>
        </w:rPr>
        <w:t xml:space="preserve"> </w:t>
      </w:r>
      <w:r w:rsidRPr="00E139A0">
        <w:rPr>
          <w:rFonts w:ascii="Times New Roman" w:hAnsi="Times New Roman"/>
          <w:sz w:val="25"/>
          <w:szCs w:val="25"/>
        </w:rPr>
        <w:t>we also dispose of this appeal by allowing the same in terms of the judgment delivered in the case of Ashrafi and Others Vs. State of Haryana &amp; Others.</w:t>
      </w:r>
    </w:p>
    <w:p w:rsidR="001439B3" w:rsidRPr="00E139A0" w:rsidRDefault="001439B3" w:rsidP="00E139A0">
      <w:pPr>
        <w:spacing w:after="0" w:line="240" w:lineRule="auto"/>
        <w:jc w:val="both"/>
        <w:rPr>
          <w:rFonts w:ascii="Times New Roman" w:hAnsi="Times New Roman"/>
          <w:sz w:val="25"/>
          <w:szCs w:val="25"/>
        </w:rPr>
      </w:pPr>
    </w:p>
    <w:sectPr w:rsidR="001439B3" w:rsidRPr="00E139A0" w:rsidSect="001707D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F6B" w:rsidRDefault="00EE3F6B" w:rsidP="001439B3">
      <w:pPr>
        <w:spacing w:after="0" w:line="240" w:lineRule="auto"/>
      </w:pPr>
      <w:r>
        <w:separator/>
      </w:r>
    </w:p>
  </w:endnote>
  <w:endnote w:type="continuationSeparator" w:id="1">
    <w:p w:rsidR="00EE3F6B" w:rsidRDefault="00EE3F6B" w:rsidP="00143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B3" w:rsidRPr="001439B3" w:rsidRDefault="001439B3">
    <w:pPr>
      <w:pStyle w:val="Footer"/>
      <w:jc w:val="center"/>
      <w:rPr>
        <w:rFonts w:ascii="Times New Roman" w:hAnsi="Times New Roman"/>
      </w:rPr>
    </w:pPr>
    <w:r w:rsidRPr="001439B3">
      <w:rPr>
        <w:rFonts w:ascii="Times New Roman" w:hAnsi="Times New Roman"/>
      </w:rPr>
      <w:t xml:space="preserve">                                                               </w:t>
    </w:r>
    <w:r w:rsidRPr="001439B3">
      <w:rPr>
        <w:rFonts w:ascii="Times New Roman" w:hAnsi="Times New Roman"/>
      </w:rPr>
      <w:fldChar w:fldCharType="begin"/>
    </w:r>
    <w:r w:rsidRPr="001439B3">
      <w:rPr>
        <w:rFonts w:ascii="Times New Roman" w:hAnsi="Times New Roman"/>
      </w:rPr>
      <w:instrText xml:space="preserve"> PAGE   \* MERGEFORMAT </w:instrText>
    </w:r>
    <w:r w:rsidRPr="001439B3">
      <w:rPr>
        <w:rFonts w:ascii="Times New Roman" w:hAnsi="Times New Roman"/>
      </w:rPr>
      <w:fldChar w:fldCharType="separate"/>
    </w:r>
    <w:r w:rsidR="00E139A0">
      <w:rPr>
        <w:rFonts w:ascii="Times New Roman" w:hAnsi="Times New Roman"/>
        <w:noProof/>
      </w:rPr>
      <w:t>1</w:t>
    </w:r>
    <w:r w:rsidRPr="001439B3">
      <w:rPr>
        <w:rFonts w:ascii="Times New Roman" w:hAnsi="Times New Roman"/>
      </w:rPr>
      <w:fldChar w:fldCharType="end"/>
    </w:r>
    <w:r>
      <w:rPr>
        <w:rFonts w:ascii="Times New Roman" w:hAnsi="Times New Roman"/>
      </w:rPr>
      <w:t xml:space="preserve">         </w:t>
    </w:r>
    <w:r w:rsidRPr="001439B3">
      <w:rPr>
        <w:rFonts w:ascii="Times New Roman" w:hAnsi="Times New Roman"/>
      </w:rPr>
      <w:t xml:space="preserve">                                                                SpotLaw</w:t>
    </w:r>
  </w:p>
  <w:p w:rsidR="001439B3" w:rsidRPr="001439B3" w:rsidRDefault="001439B3">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F6B" w:rsidRDefault="00EE3F6B" w:rsidP="001439B3">
      <w:pPr>
        <w:spacing w:after="0" w:line="240" w:lineRule="auto"/>
      </w:pPr>
      <w:r>
        <w:separator/>
      </w:r>
    </w:p>
  </w:footnote>
  <w:footnote w:type="continuationSeparator" w:id="1">
    <w:p w:rsidR="00EE3F6B" w:rsidRDefault="00EE3F6B" w:rsidP="001439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E4D2F"/>
    <w:multiLevelType w:val="multilevel"/>
    <w:tmpl w:val="77D8F90E"/>
    <w:lvl w:ilvl="0">
      <w:start w:val="45"/>
      <w:numFmt w:val="decimal"/>
      <w:lvlText w:val="%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167DDC"/>
    <w:multiLevelType w:val="multilevel"/>
    <w:tmpl w:val="8BBE7EDC"/>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0456A7"/>
    <w:rsid w:val="000273E6"/>
    <w:rsid w:val="000456A7"/>
    <w:rsid w:val="00064756"/>
    <w:rsid w:val="001439B3"/>
    <w:rsid w:val="001707D0"/>
    <w:rsid w:val="001C5382"/>
    <w:rsid w:val="00202EB9"/>
    <w:rsid w:val="00256455"/>
    <w:rsid w:val="00267C21"/>
    <w:rsid w:val="00365F4B"/>
    <w:rsid w:val="00467B38"/>
    <w:rsid w:val="006535FA"/>
    <w:rsid w:val="00705407"/>
    <w:rsid w:val="00730143"/>
    <w:rsid w:val="007C1146"/>
    <w:rsid w:val="00865679"/>
    <w:rsid w:val="009F5CE8"/>
    <w:rsid w:val="00C05E86"/>
    <w:rsid w:val="00CF25DF"/>
    <w:rsid w:val="00E139A0"/>
    <w:rsid w:val="00EE3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7D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55"/>
    <w:pPr>
      <w:ind w:left="720"/>
      <w:contextualSpacing/>
    </w:pPr>
  </w:style>
  <w:style w:type="paragraph" w:styleId="Header">
    <w:name w:val="header"/>
    <w:basedOn w:val="Normal"/>
    <w:link w:val="HeaderChar"/>
    <w:uiPriority w:val="99"/>
    <w:semiHidden/>
    <w:unhideWhenUsed/>
    <w:rsid w:val="001439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9B3"/>
  </w:style>
  <w:style w:type="paragraph" w:styleId="Footer">
    <w:name w:val="footer"/>
    <w:basedOn w:val="Normal"/>
    <w:link w:val="FooterChar"/>
    <w:uiPriority w:val="99"/>
    <w:unhideWhenUsed/>
    <w:rsid w:val="00143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9B3"/>
  </w:style>
  <w:style w:type="character" w:customStyle="1" w:styleId="Bodytext">
    <w:name w:val="Body text_"/>
    <w:basedOn w:val="DefaultParagraphFont"/>
    <w:rsid w:val="00E139A0"/>
    <w:rPr>
      <w:b/>
      <w:bCs/>
      <w:i w:val="0"/>
      <w:iCs w:val="0"/>
      <w:smallCaps w:val="0"/>
      <w:strike w:val="0"/>
      <w:sz w:val="26"/>
      <w:szCs w:val="26"/>
      <w:u w:val="none"/>
    </w:rPr>
  </w:style>
  <w:style w:type="character" w:customStyle="1" w:styleId="Bodytext0">
    <w:name w:val="Body text"/>
    <w:basedOn w:val="Bodytext"/>
    <w:rsid w:val="00E139A0"/>
    <w:rPr>
      <w:rFonts w:ascii="Courier New" w:eastAsia="Courier New" w:hAnsi="Courier New" w:cs="Courier New"/>
      <w:color w:val="000000"/>
      <w:spacing w:val="0"/>
      <w:w w:val="100"/>
      <w:position w:val="0"/>
      <w:u w:val="single"/>
      <w:lang w:val="en-US" w:eastAsia="en-US" w:bidi="en-US"/>
    </w:rPr>
  </w:style>
  <w:style w:type="character" w:customStyle="1" w:styleId="Headerorfooter">
    <w:name w:val="Header or footer_"/>
    <w:basedOn w:val="DefaultParagraphFont"/>
    <w:rsid w:val="00E139A0"/>
    <w:rPr>
      <w:b/>
      <w:bCs/>
      <w:i w:val="0"/>
      <w:iCs w:val="0"/>
      <w:smallCaps w:val="0"/>
      <w:strike w:val="0"/>
      <w:spacing w:val="10"/>
      <w:sz w:val="21"/>
      <w:szCs w:val="21"/>
      <w:u w:val="none"/>
    </w:rPr>
  </w:style>
  <w:style w:type="character" w:customStyle="1" w:styleId="Headerorfooter0">
    <w:name w:val="Header or footer"/>
    <w:basedOn w:val="Headerorfooter"/>
    <w:rsid w:val="00E139A0"/>
    <w:rPr>
      <w:rFonts w:ascii="Courier New" w:eastAsia="Courier New" w:hAnsi="Courier New" w:cs="Courier New"/>
      <w:color w:val="000000"/>
      <w:w w:val="100"/>
      <w:position w:val="0"/>
      <w:lang w:val="en-US" w:eastAsia="en-US" w:bidi="en-US"/>
    </w:rPr>
  </w:style>
  <w:style w:type="character" w:customStyle="1" w:styleId="BodytextItalic">
    <w:name w:val="Body text + Italic"/>
    <w:basedOn w:val="Bodytext"/>
    <w:rsid w:val="00E139A0"/>
    <w:rPr>
      <w:rFonts w:ascii="Courier New" w:eastAsia="Courier New" w:hAnsi="Courier New" w:cs="Courier New"/>
      <w:i/>
      <w:iCs/>
      <w:color w:val="000000"/>
      <w:spacing w:val="0"/>
      <w:w w:val="100"/>
      <w:position w:val="0"/>
      <w:lang w:val="en-US" w:eastAsia="en-US" w:bidi="en-US"/>
    </w:rPr>
  </w:style>
  <w:style w:type="character" w:customStyle="1" w:styleId="Tablecaption">
    <w:name w:val="Table caption_"/>
    <w:basedOn w:val="DefaultParagraphFont"/>
    <w:link w:val="Tablecaption0"/>
    <w:rsid w:val="00E139A0"/>
    <w:rPr>
      <w:b/>
      <w:bCs/>
      <w:sz w:val="26"/>
      <w:szCs w:val="26"/>
      <w:shd w:val="clear" w:color="auto" w:fill="FFFFFF"/>
    </w:rPr>
  </w:style>
  <w:style w:type="paragraph" w:customStyle="1" w:styleId="Tablecaption0">
    <w:name w:val="Table caption"/>
    <w:basedOn w:val="Normal"/>
    <w:link w:val="Tablecaption"/>
    <w:rsid w:val="00E139A0"/>
    <w:pPr>
      <w:widowControl w:val="0"/>
      <w:shd w:val="clear" w:color="auto" w:fill="FFFFFF"/>
      <w:spacing w:after="0" w:line="0" w:lineRule="atLeast"/>
    </w:pPr>
    <w:rPr>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2016-05-18T09:17:00Z</cp:lastPrinted>
  <dcterms:created xsi:type="dcterms:W3CDTF">2016-05-18T09:25:00Z</dcterms:created>
  <dcterms:modified xsi:type="dcterms:W3CDTF">2016-05-18T09:25:00Z</dcterms:modified>
</cp:coreProperties>
</file>