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D30" w:rsidRPr="007C2D30" w:rsidRDefault="007C2D30" w:rsidP="007C2D30">
      <w:pPr>
        <w:jc w:val="center"/>
        <w:rPr>
          <w:b/>
          <w:szCs w:val="20"/>
        </w:rPr>
      </w:pPr>
      <w:r w:rsidRPr="007C2D30">
        <w:rPr>
          <w:b/>
          <w:szCs w:val="20"/>
        </w:rPr>
        <w:t>SUPREME COURT OF INDIA</w:t>
      </w:r>
    </w:p>
    <w:p w:rsidR="007C2D30" w:rsidRPr="007C2D30" w:rsidRDefault="007C2D30" w:rsidP="007C2D30">
      <w:pPr>
        <w:jc w:val="center"/>
        <w:rPr>
          <w:szCs w:val="20"/>
        </w:rPr>
      </w:pPr>
    </w:p>
    <w:p w:rsidR="007C2D30" w:rsidRDefault="007C2D30" w:rsidP="007C2D30">
      <w:pPr>
        <w:jc w:val="center"/>
        <w:rPr>
          <w:szCs w:val="20"/>
        </w:rPr>
      </w:pPr>
      <w:r w:rsidRPr="007C2D30">
        <w:rPr>
          <w:szCs w:val="20"/>
        </w:rPr>
        <w:t>Wardha Power Co. Ltd.</w:t>
      </w:r>
    </w:p>
    <w:p w:rsidR="007C2D30" w:rsidRDefault="007C2D30" w:rsidP="007C2D30">
      <w:pPr>
        <w:jc w:val="center"/>
        <w:rPr>
          <w:szCs w:val="20"/>
        </w:rPr>
      </w:pPr>
    </w:p>
    <w:p w:rsidR="007C2D30" w:rsidRDefault="007C2D30" w:rsidP="007C2D30">
      <w:pPr>
        <w:jc w:val="center"/>
        <w:rPr>
          <w:szCs w:val="20"/>
        </w:rPr>
      </w:pPr>
      <w:r>
        <w:rPr>
          <w:szCs w:val="20"/>
        </w:rPr>
        <w:t>Vs.</w:t>
      </w:r>
    </w:p>
    <w:p w:rsidR="007C2D30" w:rsidRPr="007C2D30" w:rsidRDefault="007C2D30" w:rsidP="007C2D30">
      <w:pPr>
        <w:jc w:val="center"/>
        <w:rPr>
          <w:szCs w:val="20"/>
        </w:rPr>
      </w:pPr>
    </w:p>
    <w:p w:rsidR="007C2D30" w:rsidRDefault="007C2D30" w:rsidP="007C2D30">
      <w:pPr>
        <w:jc w:val="center"/>
        <w:rPr>
          <w:szCs w:val="20"/>
        </w:rPr>
      </w:pPr>
      <w:r w:rsidRPr="007C2D30">
        <w:rPr>
          <w:szCs w:val="20"/>
        </w:rPr>
        <w:t>Maharashtra State Electricity</w:t>
      </w:r>
      <w:r>
        <w:rPr>
          <w:szCs w:val="20"/>
        </w:rPr>
        <w:t xml:space="preserve"> </w:t>
      </w:r>
      <w:r w:rsidRPr="007C2D30">
        <w:rPr>
          <w:szCs w:val="20"/>
        </w:rPr>
        <w:t xml:space="preserve">Distribution Co. Ltd. </w:t>
      </w:r>
      <w:r>
        <w:rPr>
          <w:szCs w:val="20"/>
        </w:rPr>
        <w:t>&amp; Anr.</w:t>
      </w:r>
    </w:p>
    <w:p w:rsidR="007C2D30" w:rsidRDefault="007C2D30" w:rsidP="007C2D30">
      <w:pPr>
        <w:jc w:val="center"/>
        <w:rPr>
          <w:szCs w:val="20"/>
        </w:rPr>
      </w:pPr>
    </w:p>
    <w:p w:rsidR="007C2D30" w:rsidRDefault="007C2D30" w:rsidP="007C2D30">
      <w:pPr>
        <w:jc w:val="center"/>
        <w:rPr>
          <w:szCs w:val="20"/>
        </w:rPr>
      </w:pPr>
      <w:r>
        <w:rPr>
          <w:szCs w:val="20"/>
        </w:rPr>
        <w:t>C.A.No.5919 of</w:t>
      </w:r>
      <w:r w:rsidRPr="007C2D30">
        <w:rPr>
          <w:szCs w:val="20"/>
        </w:rPr>
        <w:t xml:space="preserve"> 2013</w:t>
      </w:r>
    </w:p>
    <w:p w:rsidR="007C2D30" w:rsidRDefault="007C2D30" w:rsidP="007C2D30">
      <w:pPr>
        <w:jc w:val="center"/>
        <w:rPr>
          <w:szCs w:val="20"/>
        </w:rPr>
      </w:pPr>
    </w:p>
    <w:p w:rsidR="007C2D30" w:rsidRDefault="007C2D30" w:rsidP="007C2D30">
      <w:pPr>
        <w:jc w:val="center"/>
        <w:rPr>
          <w:szCs w:val="20"/>
        </w:rPr>
      </w:pPr>
      <w:r>
        <w:rPr>
          <w:szCs w:val="20"/>
        </w:rPr>
        <w:t>(Kurian Joseph and R.F.Nariman,JJ.,)</w:t>
      </w:r>
    </w:p>
    <w:p w:rsidR="007C2D30" w:rsidRDefault="007C2D30" w:rsidP="007C2D30">
      <w:pPr>
        <w:jc w:val="center"/>
        <w:rPr>
          <w:szCs w:val="20"/>
        </w:rPr>
      </w:pPr>
    </w:p>
    <w:p w:rsidR="007C2D30" w:rsidRDefault="007C2D30" w:rsidP="007C2D30">
      <w:pPr>
        <w:jc w:val="center"/>
        <w:rPr>
          <w:szCs w:val="20"/>
        </w:rPr>
      </w:pPr>
      <w:r>
        <w:rPr>
          <w:szCs w:val="20"/>
        </w:rPr>
        <w:t>07.09.2016</w:t>
      </w:r>
    </w:p>
    <w:p w:rsidR="007C2D30" w:rsidRDefault="007C2D30" w:rsidP="007C2D30">
      <w:pPr>
        <w:jc w:val="center"/>
        <w:rPr>
          <w:szCs w:val="20"/>
        </w:rPr>
      </w:pPr>
    </w:p>
    <w:p w:rsidR="007C2D30" w:rsidRPr="007C2D30" w:rsidRDefault="007C2D30" w:rsidP="007C2D30">
      <w:pPr>
        <w:jc w:val="center"/>
        <w:rPr>
          <w:b/>
          <w:szCs w:val="20"/>
        </w:rPr>
      </w:pPr>
      <w:r w:rsidRPr="007C2D30">
        <w:rPr>
          <w:b/>
          <w:szCs w:val="20"/>
        </w:rPr>
        <w:t>JUDGMENT</w:t>
      </w:r>
    </w:p>
    <w:p w:rsidR="007C2D30" w:rsidRPr="007C2D30" w:rsidRDefault="007C2D30" w:rsidP="007C2D30">
      <w:pPr>
        <w:jc w:val="both"/>
        <w:rPr>
          <w:b/>
          <w:szCs w:val="20"/>
        </w:rPr>
      </w:pPr>
    </w:p>
    <w:p w:rsidR="007C2D30" w:rsidRPr="007C2D30" w:rsidRDefault="007C2D30" w:rsidP="007C2D30">
      <w:pPr>
        <w:jc w:val="both"/>
        <w:rPr>
          <w:b/>
          <w:szCs w:val="20"/>
        </w:rPr>
      </w:pPr>
      <w:r w:rsidRPr="007C2D30">
        <w:rPr>
          <w:b/>
          <w:szCs w:val="20"/>
        </w:rPr>
        <w:t>Kurian Joseph,J.,</w:t>
      </w:r>
    </w:p>
    <w:p w:rsidR="007C2D30" w:rsidRPr="007C2D30" w:rsidRDefault="007C2D30" w:rsidP="007C2D30">
      <w:pPr>
        <w:jc w:val="both"/>
        <w:rPr>
          <w:szCs w:val="20"/>
        </w:rPr>
      </w:pPr>
    </w:p>
    <w:p w:rsidR="007C2D30" w:rsidRDefault="007C2D30" w:rsidP="007C2D30">
      <w:pPr>
        <w:jc w:val="both"/>
        <w:rPr>
          <w:szCs w:val="20"/>
        </w:rPr>
      </w:pPr>
      <w:r>
        <w:rPr>
          <w:szCs w:val="20"/>
        </w:rPr>
        <w:t xml:space="preserve">1. </w:t>
      </w:r>
      <w:r w:rsidRPr="007C2D30">
        <w:rPr>
          <w:szCs w:val="20"/>
        </w:rPr>
        <w:t xml:space="preserve"> The appellant is aggrieved by the concurrent findings recorded</w:t>
      </w:r>
      <w:r>
        <w:rPr>
          <w:szCs w:val="20"/>
        </w:rPr>
        <w:tab/>
        <w:t>by the</w:t>
      </w:r>
      <w:r>
        <w:rPr>
          <w:szCs w:val="20"/>
        </w:rPr>
        <w:tab/>
        <w:t xml:space="preserve">Maharashtra Electricity Regulatory </w:t>
      </w:r>
      <w:r w:rsidRPr="007C2D30">
        <w:rPr>
          <w:szCs w:val="20"/>
        </w:rPr>
        <w:t>Commission (in short 'the Commission') and the Appellate Tribunal for Electricity (in short 'the Tribunal').</w:t>
      </w:r>
    </w:p>
    <w:p w:rsidR="007C2D30" w:rsidRPr="007C2D30" w:rsidRDefault="007C2D30" w:rsidP="007C2D30">
      <w:pPr>
        <w:jc w:val="both"/>
        <w:rPr>
          <w:szCs w:val="20"/>
        </w:rPr>
      </w:pPr>
    </w:p>
    <w:p w:rsidR="007C2D30" w:rsidRDefault="007C2D30" w:rsidP="007C2D30">
      <w:pPr>
        <w:jc w:val="both"/>
        <w:rPr>
          <w:szCs w:val="20"/>
        </w:rPr>
      </w:pPr>
      <w:r>
        <w:rPr>
          <w:szCs w:val="20"/>
        </w:rPr>
        <w:t xml:space="preserve">2. </w:t>
      </w:r>
      <w:r w:rsidRPr="007C2D30">
        <w:rPr>
          <w:szCs w:val="20"/>
        </w:rPr>
        <w:t>The</w:t>
      </w:r>
      <w:r w:rsidRPr="007C2D30">
        <w:rPr>
          <w:szCs w:val="20"/>
        </w:rPr>
        <w:tab/>
        <w:t>appell</w:t>
      </w:r>
      <w:r>
        <w:rPr>
          <w:szCs w:val="20"/>
        </w:rPr>
        <w:t xml:space="preserve">ant </w:t>
      </w:r>
      <w:r w:rsidRPr="007C2D30">
        <w:rPr>
          <w:szCs w:val="20"/>
        </w:rPr>
        <w:t>had entered into an agreement to</w:t>
      </w:r>
      <w:r>
        <w:rPr>
          <w:szCs w:val="20"/>
        </w:rPr>
        <w:t xml:space="preserve"> </w:t>
      </w:r>
      <w:r w:rsidRPr="007C2D30">
        <w:rPr>
          <w:szCs w:val="20"/>
        </w:rPr>
        <w:t>generate and supply</w:t>
      </w:r>
      <w:r w:rsidRPr="007C2D30">
        <w:rPr>
          <w:szCs w:val="20"/>
        </w:rPr>
        <w:tab/>
        <w:t>power to Respondent No.1.</w:t>
      </w:r>
      <w:r w:rsidRPr="007C2D30">
        <w:rPr>
          <w:szCs w:val="20"/>
        </w:rPr>
        <w:tab/>
        <w:t>Since the</w:t>
      </w:r>
      <w:r>
        <w:rPr>
          <w:szCs w:val="20"/>
        </w:rPr>
        <w:t xml:space="preserve"> appellant could not keep up the time schedule, </w:t>
      </w:r>
      <w:r>
        <w:rPr>
          <w:szCs w:val="20"/>
        </w:rPr>
        <w:tab/>
        <w:t xml:space="preserve">it </w:t>
      </w:r>
      <w:r w:rsidRPr="007C2D30">
        <w:rPr>
          <w:szCs w:val="20"/>
        </w:rPr>
        <w:t>made an</w:t>
      </w:r>
      <w:r>
        <w:rPr>
          <w:szCs w:val="20"/>
        </w:rPr>
        <w:t xml:space="preserve"> </w:t>
      </w:r>
      <w:r w:rsidRPr="007C2D30">
        <w:rPr>
          <w:szCs w:val="20"/>
        </w:rPr>
        <w:t>adhoc arra</w:t>
      </w:r>
      <w:r>
        <w:rPr>
          <w:szCs w:val="20"/>
        </w:rPr>
        <w:t>-</w:t>
      </w:r>
      <w:r w:rsidRPr="007C2D30">
        <w:rPr>
          <w:szCs w:val="20"/>
        </w:rPr>
        <w:t>ngement for purchase of power from other sources.</w:t>
      </w:r>
    </w:p>
    <w:p w:rsidR="007C2D30" w:rsidRPr="007C2D30" w:rsidRDefault="007C2D30" w:rsidP="007C2D30">
      <w:pPr>
        <w:jc w:val="both"/>
        <w:rPr>
          <w:szCs w:val="20"/>
        </w:rPr>
      </w:pPr>
    </w:p>
    <w:p w:rsidR="007C2D30" w:rsidRDefault="007C2D30" w:rsidP="007C2D30">
      <w:pPr>
        <w:jc w:val="both"/>
        <w:rPr>
          <w:szCs w:val="20"/>
        </w:rPr>
      </w:pPr>
      <w:r>
        <w:rPr>
          <w:szCs w:val="20"/>
        </w:rPr>
        <w:t xml:space="preserve">3. </w:t>
      </w:r>
      <w:r w:rsidRPr="007C2D30">
        <w:rPr>
          <w:szCs w:val="20"/>
        </w:rPr>
        <w:t xml:space="preserve"> Whether such adhoc supply should be at the actual cost incurred by the appellant or at the agreed rate for the generated power is the short question.</w:t>
      </w:r>
    </w:p>
    <w:p w:rsidR="007C2D30" w:rsidRPr="007C2D30" w:rsidRDefault="007C2D30" w:rsidP="007C2D30">
      <w:pPr>
        <w:jc w:val="both"/>
        <w:rPr>
          <w:szCs w:val="20"/>
        </w:rPr>
      </w:pPr>
    </w:p>
    <w:p w:rsidR="007C2D30" w:rsidRDefault="007C2D30" w:rsidP="007C2D30">
      <w:pPr>
        <w:jc w:val="both"/>
        <w:rPr>
          <w:szCs w:val="20"/>
        </w:rPr>
      </w:pPr>
      <w:r>
        <w:rPr>
          <w:szCs w:val="20"/>
        </w:rPr>
        <w:t>4.</w:t>
      </w:r>
      <w:r w:rsidRPr="007C2D30">
        <w:rPr>
          <w:szCs w:val="20"/>
        </w:rPr>
        <w:t xml:space="preserve"> Interpreting the terms of the agreement and the communications in-between, the Commission as well as the</w:t>
      </w:r>
      <w:r>
        <w:rPr>
          <w:szCs w:val="20"/>
        </w:rPr>
        <w:t xml:space="preserve"> </w:t>
      </w:r>
      <w:r w:rsidRPr="007C2D30">
        <w:rPr>
          <w:szCs w:val="20"/>
        </w:rPr>
        <w:t>Tribunal, after elaborately discussing the entire evidence, have rendered a concurrent finding against the appellant. The specific understanding between the parties was that be</w:t>
      </w:r>
      <w:r>
        <w:rPr>
          <w:szCs w:val="20"/>
        </w:rPr>
        <w:t>ing a bidder, who has</w:t>
      </w:r>
      <w:r>
        <w:rPr>
          <w:szCs w:val="20"/>
        </w:rPr>
        <w:tab/>
        <w:t xml:space="preserve">agreed to supply power from </w:t>
      </w:r>
      <w:r w:rsidRPr="007C2D30">
        <w:rPr>
          <w:szCs w:val="20"/>
        </w:rPr>
        <w:t>the</w:t>
      </w:r>
      <w:r>
        <w:rPr>
          <w:szCs w:val="20"/>
        </w:rPr>
        <w:t xml:space="preserve"> source of </w:t>
      </w:r>
      <w:r w:rsidRPr="007C2D30">
        <w:rPr>
          <w:szCs w:val="20"/>
        </w:rPr>
        <w:t>generatio</w:t>
      </w:r>
      <w:r>
        <w:rPr>
          <w:szCs w:val="20"/>
        </w:rPr>
        <w:t xml:space="preserve">n, can claim the Power </w:t>
      </w:r>
      <w:r w:rsidRPr="007C2D30">
        <w:rPr>
          <w:szCs w:val="20"/>
        </w:rPr>
        <w:t>Purchase</w:t>
      </w:r>
      <w:r>
        <w:rPr>
          <w:szCs w:val="20"/>
        </w:rPr>
        <w:t xml:space="preserve"> </w:t>
      </w:r>
      <w:r w:rsidRPr="007C2D30">
        <w:rPr>
          <w:szCs w:val="20"/>
        </w:rPr>
        <w:t>Agreement (in short 'PPP') rates only for the generated power. For the delayed generation, to avoid the penalty, appellant was permitted to make adhoc arrangements by purchase of power from other sources. In case the rates for purchased power is less than the PPA agreement rates, appellant can claim only that. For the delayed supply from the generating sources, while purchasing power from other sources, appellant cannot trade and make a</w:t>
      </w:r>
      <w:r>
        <w:rPr>
          <w:szCs w:val="20"/>
        </w:rPr>
        <w:t>ny unjust enrichment.</w:t>
      </w:r>
      <w:r>
        <w:rPr>
          <w:szCs w:val="20"/>
        </w:rPr>
        <w:tab/>
        <w:t xml:space="preserve">Moreover, </w:t>
      </w:r>
      <w:r w:rsidRPr="007C2D30">
        <w:rPr>
          <w:szCs w:val="20"/>
        </w:rPr>
        <w:t>the comm</w:t>
      </w:r>
      <w:r>
        <w:rPr>
          <w:szCs w:val="20"/>
        </w:rPr>
        <w:t xml:space="preserve">unication with </w:t>
      </w:r>
      <w:r w:rsidRPr="007C2D30">
        <w:rPr>
          <w:szCs w:val="20"/>
        </w:rPr>
        <w:t>the</w:t>
      </w:r>
      <w:r>
        <w:rPr>
          <w:szCs w:val="20"/>
        </w:rPr>
        <w:t xml:space="preserve"> respondent would also indicate</w:t>
      </w:r>
      <w:r>
        <w:rPr>
          <w:szCs w:val="20"/>
        </w:rPr>
        <w:tab/>
        <w:t xml:space="preserve">that it was </w:t>
      </w:r>
      <w:r w:rsidRPr="007C2D30">
        <w:rPr>
          <w:szCs w:val="20"/>
        </w:rPr>
        <w:t>the</w:t>
      </w:r>
      <w:r>
        <w:rPr>
          <w:szCs w:val="20"/>
        </w:rPr>
        <w:t xml:space="preserve"> </w:t>
      </w:r>
      <w:r w:rsidRPr="007C2D30">
        <w:rPr>
          <w:szCs w:val="20"/>
        </w:rPr>
        <w:t>understanding between the parties.</w:t>
      </w:r>
    </w:p>
    <w:p w:rsidR="007C2D30" w:rsidRPr="007C2D30" w:rsidRDefault="007C2D30" w:rsidP="007C2D30">
      <w:pPr>
        <w:jc w:val="both"/>
        <w:rPr>
          <w:szCs w:val="20"/>
        </w:rPr>
      </w:pPr>
    </w:p>
    <w:p w:rsidR="007C2D30" w:rsidRDefault="007C2D30" w:rsidP="007C2D30">
      <w:pPr>
        <w:jc w:val="both"/>
        <w:rPr>
          <w:szCs w:val="20"/>
        </w:rPr>
      </w:pPr>
      <w:r>
        <w:rPr>
          <w:szCs w:val="20"/>
        </w:rPr>
        <w:t xml:space="preserve">5. </w:t>
      </w:r>
      <w:r w:rsidRPr="007C2D30">
        <w:rPr>
          <w:szCs w:val="20"/>
        </w:rPr>
        <w:t xml:space="preserve">Under Section 125 of the Electricity Act, 2003, an appeal to this Court lies only when there is a substantial question of law, as required for a second appeal under Section 100 of Code of Civil Procedure, 1908. Though the appellant has raised 34 questions, they are actually grounds for attacking the appellate order. Grounds for attacking an order are </w:t>
      </w:r>
      <w:r w:rsidRPr="007C2D30">
        <w:rPr>
          <w:szCs w:val="20"/>
        </w:rPr>
        <w:lastRenderedPageBreak/>
        <w:t>different from substantial question of law evolved in the appeal. On appreciation of the correspondence between the parties during the subsistence</w:t>
      </w:r>
      <w:r>
        <w:rPr>
          <w:szCs w:val="20"/>
        </w:rPr>
        <w:t xml:space="preserve"> </w:t>
      </w:r>
      <w:r w:rsidRPr="007C2D30">
        <w:rPr>
          <w:szCs w:val="20"/>
        </w:rPr>
        <w:t>of the agreement, both the Commission and the Appellate Tribunal have held against the appellant.</w:t>
      </w:r>
    </w:p>
    <w:p w:rsidR="007C2D30" w:rsidRPr="007C2D30" w:rsidRDefault="007C2D30" w:rsidP="007C2D30">
      <w:pPr>
        <w:jc w:val="both"/>
        <w:rPr>
          <w:szCs w:val="20"/>
        </w:rPr>
      </w:pPr>
    </w:p>
    <w:p w:rsidR="007C2D30" w:rsidRDefault="007C2D30" w:rsidP="007C2D30">
      <w:pPr>
        <w:jc w:val="both"/>
        <w:rPr>
          <w:szCs w:val="20"/>
        </w:rPr>
      </w:pPr>
      <w:r>
        <w:rPr>
          <w:szCs w:val="20"/>
        </w:rPr>
        <w:t xml:space="preserve">6. </w:t>
      </w:r>
      <w:r w:rsidRPr="007C2D30">
        <w:rPr>
          <w:szCs w:val="20"/>
        </w:rPr>
        <w:t xml:space="preserve"> We, thus, do not find any substantial question of law so as to exercise our jurisdiction under Section 125 of the Electricity Act, 2003.</w:t>
      </w:r>
    </w:p>
    <w:p w:rsidR="007C2D30" w:rsidRPr="007C2D30" w:rsidRDefault="007C2D30" w:rsidP="007C2D30">
      <w:pPr>
        <w:jc w:val="both"/>
        <w:rPr>
          <w:szCs w:val="20"/>
        </w:rPr>
      </w:pPr>
    </w:p>
    <w:p w:rsidR="007C2D30" w:rsidRDefault="007C2D30" w:rsidP="007C2D30">
      <w:pPr>
        <w:jc w:val="both"/>
        <w:rPr>
          <w:szCs w:val="20"/>
        </w:rPr>
      </w:pPr>
      <w:r>
        <w:rPr>
          <w:szCs w:val="20"/>
        </w:rPr>
        <w:t xml:space="preserve">7. </w:t>
      </w:r>
      <w:r w:rsidRPr="007C2D30">
        <w:rPr>
          <w:szCs w:val="20"/>
        </w:rPr>
        <w:t>The appeal is, accordingly, dismissed.</w:t>
      </w:r>
    </w:p>
    <w:p w:rsidR="007C2D30" w:rsidRPr="007C2D30" w:rsidRDefault="007C2D30" w:rsidP="007C2D30">
      <w:pPr>
        <w:jc w:val="both"/>
        <w:rPr>
          <w:szCs w:val="20"/>
        </w:rPr>
      </w:pPr>
    </w:p>
    <w:p w:rsidR="007C2D30" w:rsidRDefault="007C2D30" w:rsidP="007C2D30">
      <w:pPr>
        <w:jc w:val="both"/>
        <w:rPr>
          <w:szCs w:val="20"/>
        </w:rPr>
      </w:pPr>
      <w:r>
        <w:rPr>
          <w:szCs w:val="20"/>
        </w:rPr>
        <w:t xml:space="preserve">8. </w:t>
      </w:r>
      <w:r w:rsidRPr="007C2D30">
        <w:rPr>
          <w:szCs w:val="20"/>
        </w:rPr>
        <w:t>No order as to costs.</w:t>
      </w:r>
    </w:p>
    <w:p w:rsidR="007C2D30" w:rsidRPr="007C2D30" w:rsidRDefault="007C2D30" w:rsidP="007C2D30">
      <w:pPr>
        <w:jc w:val="both"/>
        <w:rPr>
          <w:szCs w:val="20"/>
        </w:rPr>
      </w:pPr>
    </w:p>
    <w:p w:rsidR="004B25F5" w:rsidRPr="007C2D30" w:rsidRDefault="004B25F5" w:rsidP="007C2D30">
      <w:pPr>
        <w:jc w:val="both"/>
        <w:rPr>
          <w:szCs w:val="20"/>
        </w:rPr>
      </w:pPr>
    </w:p>
    <w:sectPr w:rsidR="004B25F5" w:rsidRPr="007C2D3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A89" w:rsidRDefault="00EA4A89" w:rsidP="00CF3BB7">
      <w:r>
        <w:separator/>
      </w:r>
    </w:p>
  </w:endnote>
  <w:endnote w:type="continuationSeparator" w:id="1">
    <w:p w:rsidR="00EA4A89" w:rsidRDefault="00EA4A8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CD0707" w:rsidRPr="00CF3BB7">
          <w:rPr>
            <w:sz w:val="22"/>
            <w:szCs w:val="22"/>
          </w:rPr>
          <w:fldChar w:fldCharType="begin"/>
        </w:r>
        <w:r w:rsidRPr="00CF3BB7">
          <w:rPr>
            <w:sz w:val="22"/>
            <w:szCs w:val="22"/>
          </w:rPr>
          <w:instrText xml:space="preserve"> PAGE   \* MERGEFORMAT </w:instrText>
        </w:r>
        <w:r w:rsidR="00CD0707" w:rsidRPr="00CF3BB7">
          <w:rPr>
            <w:sz w:val="22"/>
            <w:szCs w:val="22"/>
          </w:rPr>
          <w:fldChar w:fldCharType="separate"/>
        </w:r>
        <w:r w:rsidR="00EA4A89">
          <w:rPr>
            <w:noProof/>
            <w:sz w:val="22"/>
            <w:szCs w:val="22"/>
          </w:rPr>
          <w:t>1</w:t>
        </w:r>
        <w:r w:rsidR="00CD0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A89" w:rsidRDefault="00EA4A89" w:rsidP="00CF3BB7">
      <w:r>
        <w:separator/>
      </w:r>
    </w:p>
  </w:footnote>
  <w:footnote w:type="continuationSeparator" w:id="1">
    <w:p w:rsidR="00EA4A89" w:rsidRDefault="00EA4A8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C323F"/>
    <w:rsid w:val="001D3ED1"/>
    <w:rsid w:val="001F2DB7"/>
    <w:rsid w:val="00206C66"/>
    <w:rsid w:val="002277E7"/>
    <w:rsid w:val="00252B30"/>
    <w:rsid w:val="002E09C9"/>
    <w:rsid w:val="003359C4"/>
    <w:rsid w:val="00336FF1"/>
    <w:rsid w:val="00340844"/>
    <w:rsid w:val="0034180C"/>
    <w:rsid w:val="003472A8"/>
    <w:rsid w:val="00361B3B"/>
    <w:rsid w:val="0036795D"/>
    <w:rsid w:val="003C2E63"/>
    <w:rsid w:val="003D017C"/>
    <w:rsid w:val="003D0476"/>
    <w:rsid w:val="003D5F0E"/>
    <w:rsid w:val="0040687D"/>
    <w:rsid w:val="00453578"/>
    <w:rsid w:val="004A3F73"/>
    <w:rsid w:val="004B25F5"/>
    <w:rsid w:val="004E1E1E"/>
    <w:rsid w:val="0051773C"/>
    <w:rsid w:val="005668D7"/>
    <w:rsid w:val="005700AA"/>
    <w:rsid w:val="0066161D"/>
    <w:rsid w:val="00670221"/>
    <w:rsid w:val="0067304B"/>
    <w:rsid w:val="00683CC2"/>
    <w:rsid w:val="0068588D"/>
    <w:rsid w:val="00696686"/>
    <w:rsid w:val="006A481A"/>
    <w:rsid w:val="00707A6E"/>
    <w:rsid w:val="00794C55"/>
    <w:rsid w:val="007B0A44"/>
    <w:rsid w:val="007C2D30"/>
    <w:rsid w:val="007E3171"/>
    <w:rsid w:val="00805119"/>
    <w:rsid w:val="00817987"/>
    <w:rsid w:val="00855E2A"/>
    <w:rsid w:val="00881ED5"/>
    <w:rsid w:val="008E50D4"/>
    <w:rsid w:val="0091253F"/>
    <w:rsid w:val="00916314"/>
    <w:rsid w:val="00932425"/>
    <w:rsid w:val="0094155B"/>
    <w:rsid w:val="00953D2A"/>
    <w:rsid w:val="00973494"/>
    <w:rsid w:val="009911E3"/>
    <w:rsid w:val="009B4CCE"/>
    <w:rsid w:val="009C38E8"/>
    <w:rsid w:val="00A83853"/>
    <w:rsid w:val="00AA72E6"/>
    <w:rsid w:val="00B233E8"/>
    <w:rsid w:val="00B24560"/>
    <w:rsid w:val="00B24D12"/>
    <w:rsid w:val="00B330DB"/>
    <w:rsid w:val="00B85EF3"/>
    <w:rsid w:val="00BA72F3"/>
    <w:rsid w:val="00BB7D6F"/>
    <w:rsid w:val="00BD728A"/>
    <w:rsid w:val="00C22F97"/>
    <w:rsid w:val="00C450FA"/>
    <w:rsid w:val="00CA3BCE"/>
    <w:rsid w:val="00CA73D5"/>
    <w:rsid w:val="00CB1919"/>
    <w:rsid w:val="00CC04FD"/>
    <w:rsid w:val="00CD0707"/>
    <w:rsid w:val="00CE175D"/>
    <w:rsid w:val="00CF3BB7"/>
    <w:rsid w:val="00D003F6"/>
    <w:rsid w:val="00D30600"/>
    <w:rsid w:val="00D5792F"/>
    <w:rsid w:val="00D618C8"/>
    <w:rsid w:val="00D714C8"/>
    <w:rsid w:val="00D840CB"/>
    <w:rsid w:val="00D955BA"/>
    <w:rsid w:val="00DA3967"/>
    <w:rsid w:val="00DB4BEB"/>
    <w:rsid w:val="00DC1107"/>
    <w:rsid w:val="00DD5249"/>
    <w:rsid w:val="00E17EC9"/>
    <w:rsid w:val="00E35387"/>
    <w:rsid w:val="00E44FF9"/>
    <w:rsid w:val="00E51D0F"/>
    <w:rsid w:val="00E93239"/>
    <w:rsid w:val="00EA3ECA"/>
    <w:rsid w:val="00EA4A89"/>
    <w:rsid w:val="00EA7E6C"/>
    <w:rsid w:val="00EB7800"/>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2016-09-10T11:50:00Z</cp:lastPrinted>
  <dcterms:created xsi:type="dcterms:W3CDTF">2016-09-10T12:38:00Z</dcterms:created>
  <dcterms:modified xsi:type="dcterms:W3CDTF">2016-09-10T12:38:00Z</dcterms:modified>
</cp:coreProperties>
</file>