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A50" w:rsidRPr="00C140A1" w:rsidRDefault="00802A50" w:rsidP="00C140A1">
      <w:pPr>
        <w:jc w:val="center"/>
        <w:rPr>
          <w:b/>
          <w:bCs/>
        </w:rPr>
      </w:pPr>
      <w:r w:rsidRPr="00C140A1">
        <w:rPr>
          <w:b/>
          <w:bCs/>
        </w:rPr>
        <w:t>SUPREME COURT OF INDIA</w:t>
      </w:r>
    </w:p>
    <w:p w:rsidR="00C140A1" w:rsidRDefault="00C140A1" w:rsidP="00C140A1">
      <w:pPr>
        <w:jc w:val="center"/>
      </w:pPr>
    </w:p>
    <w:p w:rsidR="00802A50" w:rsidRDefault="00C140A1" w:rsidP="00C140A1">
      <w:pPr>
        <w:jc w:val="center"/>
      </w:pPr>
      <w:proofErr w:type="spellStart"/>
      <w:r>
        <w:t>Sampelly</w:t>
      </w:r>
      <w:proofErr w:type="spellEnd"/>
      <w:r>
        <w:t xml:space="preserve"> </w:t>
      </w:r>
      <w:proofErr w:type="spellStart"/>
      <w:r>
        <w:t>Satyanarayana</w:t>
      </w:r>
      <w:proofErr w:type="spellEnd"/>
      <w:r>
        <w:t xml:space="preserve"> </w:t>
      </w:r>
      <w:proofErr w:type="spellStart"/>
      <w:r>
        <w:t>Rao</w:t>
      </w:r>
      <w:proofErr w:type="spellEnd"/>
    </w:p>
    <w:p w:rsidR="00C140A1" w:rsidRDefault="00C140A1" w:rsidP="00C140A1">
      <w:pPr>
        <w:jc w:val="center"/>
      </w:pPr>
    </w:p>
    <w:p w:rsidR="00C140A1" w:rsidRDefault="00C140A1" w:rsidP="00C140A1">
      <w:pPr>
        <w:jc w:val="center"/>
      </w:pPr>
      <w:r>
        <w:t>Vs.</w:t>
      </w:r>
    </w:p>
    <w:p w:rsidR="00C140A1" w:rsidRDefault="00C140A1" w:rsidP="00C140A1">
      <w:pPr>
        <w:jc w:val="center"/>
      </w:pPr>
    </w:p>
    <w:p w:rsidR="00802A50" w:rsidRDefault="00C140A1" w:rsidP="00C140A1">
      <w:pPr>
        <w:jc w:val="center"/>
      </w:pPr>
      <w:r>
        <w:t>Indian Renewable Energy Development Agency Limited</w:t>
      </w:r>
    </w:p>
    <w:p w:rsidR="00C140A1" w:rsidRDefault="00C140A1" w:rsidP="00C140A1">
      <w:pPr>
        <w:jc w:val="center"/>
      </w:pPr>
    </w:p>
    <w:p w:rsidR="00C140A1" w:rsidRDefault="00C140A1" w:rsidP="00C140A1">
      <w:pPr>
        <w:jc w:val="center"/>
      </w:pPr>
      <w:r>
        <w:t>Crl.A.No.867 of 2016</w:t>
      </w:r>
    </w:p>
    <w:p w:rsidR="00C140A1" w:rsidRDefault="00C140A1" w:rsidP="00C140A1">
      <w:pPr>
        <w:jc w:val="center"/>
      </w:pPr>
    </w:p>
    <w:p w:rsidR="00C140A1" w:rsidRDefault="00C140A1" w:rsidP="00C140A1">
      <w:pPr>
        <w:jc w:val="center"/>
      </w:pPr>
      <w:r>
        <w:t>(</w:t>
      </w:r>
      <w:proofErr w:type="spellStart"/>
      <w:r>
        <w:t>Dipak</w:t>
      </w:r>
      <w:proofErr w:type="spellEnd"/>
      <w:r>
        <w:t xml:space="preserve"> </w:t>
      </w:r>
      <w:proofErr w:type="spellStart"/>
      <w:r>
        <w:t>Misra</w:t>
      </w:r>
      <w:proofErr w:type="spellEnd"/>
      <w:r>
        <w:t xml:space="preserve"> and </w:t>
      </w:r>
      <w:proofErr w:type="spellStart"/>
      <w:r>
        <w:t>Adarsh</w:t>
      </w:r>
      <w:proofErr w:type="spellEnd"/>
      <w:r>
        <w:t xml:space="preserve"> Kumar </w:t>
      </w:r>
      <w:proofErr w:type="spellStart"/>
      <w:r>
        <w:t>Goel</w:t>
      </w:r>
      <w:proofErr w:type="gramStart"/>
      <w:r>
        <w:t>,JJ</w:t>
      </w:r>
      <w:proofErr w:type="spellEnd"/>
      <w:proofErr w:type="gramEnd"/>
      <w:r>
        <w:t>.,)</w:t>
      </w:r>
    </w:p>
    <w:p w:rsidR="00C140A1" w:rsidRDefault="00C140A1" w:rsidP="00C140A1">
      <w:pPr>
        <w:jc w:val="center"/>
      </w:pPr>
    </w:p>
    <w:p w:rsidR="00C140A1" w:rsidRDefault="00C140A1" w:rsidP="00C140A1">
      <w:pPr>
        <w:jc w:val="center"/>
      </w:pPr>
      <w:r>
        <w:t>19.09.2016</w:t>
      </w:r>
    </w:p>
    <w:p w:rsidR="00C140A1" w:rsidRDefault="00C140A1" w:rsidP="00C140A1">
      <w:pPr>
        <w:jc w:val="center"/>
      </w:pPr>
    </w:p>
    <w:p w:rsidR="00802A50" w:rsidRPr="00C140A1" w:rsidRDefault="00C140A1" w:rsidP="00C140A1">
      <w:pPr>
        <w:jc w:val="center"/>
        <w:rPr>
          <w:b/>
          <w:bCs/>
        </w:rPr>
      </w:pPr>
      <w:r w:rsidRPr="00C140A1">
        <w:rPr>
          <w:b/>
          <w:bCs/>
        </w:rPr>
        <w:t>JUDGMENT</w:t>
      </w:r>
    </w:p>
    <w:p w:rsidR="00C140A1" w:rsidRPr="00C140A1" w:rsidRDefault="00C140A1" w:rsidP="00802A50">
      <w:pPr>
        <w:jc w:val="both"/>
        <w:rPr>
          <w:b/>
          <w:bCs/>
        </w:rPr>
      </w:pPr>
    </w:p>
    <w:p w:rsidR="00802A50" w:rsidRPr="00C140A1" w:rsidRDefault="00C140A1" w:rsidP="00802A50">
      <w:pPr>
        <w:jc w:val="both"/>
        <w:rPr>
          <w:b/>
          <w:bCs/>
        </w:rPr>
      </w:pPr>
      <w:proofErr w:type="spellStart"/>
      <w:r w:rsidRPr="00C140A1">
        <w:rPr>
          <w:b/>
          <w:bCs/>
        </w:rPr>
        <w:t>Adarsh</w:t>
      </w:r>
      <w:proofErr w:type="spellEnd"/>
      <w:r w:rsidRPr="00C140A1">
        <w:rPr>
          <w:b/>
          <w:bCs/>
        </w:rPr>
        <w:t xml:space="preserve"> Kumar </w:t>
      </w:r>
      <w:proofErr w:type="spellStart"/>
      <w:r w:rsidRPr="00C140A1">
        <w:rPr>
          <w:b/>
          <w:bCs/>
        </w:rPr>
        <w:t>Goel</w:t>
      </w:r>
      <w:proofErr w:type="gramStart"/>
      <w:r w:rsidRPr="00C140A1">
        <w:rPr>
          <w:b/>
          <w:bCs/>
        </w:rPr>
        <w:t>,J</w:t>
      </w:r>
      <w:proofErr w:type="spellEnd"/>
      <w:proofErr w:type="gramEnd"/>
      <w:r w:rsidRPr="00C140A1">
        <w:rPr>
          <w:b/>
          <w:bCs/>
        </w:rPr>
        <w:t>.,</w:t>
      </w:r>
    </w:p>
    <w:p w:rsidR="00C140A1" w:rsidRDefault="00C140A1" w:rsidP="00802A50">
      <w:pPr>
        <w:jc w:val="both"/>
      </w:pPr>
    </w:p>
    <w:p w:rsidR="00C140A1" w:rsidRDefault="00C140A1" w:rsidP="00C140A1">
      <w:pPr>
        <w:jc w:val="both"/>
      </w:pPr>
      <w:r>
        <w:t>SLP</w:t>
      </w:r>
      <w:proofErr w:type="gramStart"/>
      <w:r>
        <w:t>.(</w:t>
      </w:r>
      <w:proofErr w:type="spellStart"/>
      <w:proofErr w:type="gramEnd"/>
      <w:r>
        <w:t>Crl</w:t>
      </w:r>
      <w:proofErr w:type="spellEnd"/>
      <w:r>
        <w:t>. )No.5410 of 2014</w:t>
      </w:r>
    </w:p>
    <w:p w:rsidR="00C140A1" w:rsidRDefault="00C140A1" w:rsidP="00802A50">
      <w:pPr>
        <w:jc w:val="both"/>
      </w:pPr>
    </w:p>
    <w:p w:rsidR="00802A50" w:rsidRDefault="00C140A1" w:rsidP="00802A50">
      <w:pPr>
        <w:jc w:val="both"/>
      </w:pPr>
      <w:r>
        <w:t xml:space="preserve">1. </w:t>
      </w:r>
      <w:r w:rsidR="00802A50">
        <w:t>This appeal has been preferred against the judgment and order dated 8th May, 2014 passed by the High Court of Delhi at New Delhi in Writ Petition (Criminal) No.1170 of 2011.</w:t>
      </w:r>
    </w:p>
    <w:p w:rsidR="00C140A1" w:rsidRDefault="00C140A1" w:rsidP="00802A50">
      <w:pPr>
        <w:jc w:val="both"/>
      </w:pPr>
    </w:p>
    <w:p w:rsidR="00802A50" w:rsidRDefault="00C140A1" w:rsidP="00802A50">
      <w:pPr>
        <w:jc w:val="both"/>
      </w:pPr>
      <w:r>
        <w:t>2.</w:t>
      </w:r>
      <w:r w:rsidR="00802A50">
        <w:t xml:space="preserve"> Question for consideration is whether in the facts of the present case, the </w:t>
      </w:r>
      <w:proofErr w:type="spellStart"/>
      <w:r w:rsidR="00802A50">
        <w:t>dishonour</w:t>
      </w:r>
      <w:proofErr w:type="spellEnd"/>
      <w:r w:rsidR="00802A50">
        <w:t xml:space="preserve"> of a post-dated </w:t>
      </w:r>
      <w:proofErr w:type="spellStart"/>
      <w:r w:rsidR="00802A50">
        <w:t>cheque</w:t>
      </w:r>
      <w:proofErr w:type="spellEnd"/>
      <w:r w:rsidR="00802A50">
        <w:t xml:space="preserve"> given for repayment of loan installment which is also described as “security" in the loan agreement is covered by Section 138 of the Negotiable Instruments Act, 1881 (“the Act").</w:t>
      </w:r>
    </w:p>
    <w:p w:rsidR="00C140A1" w:rsidRDefault="00C140A1" w:rsidP="00802A50">
      <w:pPr>
        <w:jc w:val="both"/>
      </w:pPr>
    </w:p>
    <w:p w:rsidR="00802A50" w:rsidRDefault="00C140A1" w:rsidP="00802A50">
      <w:pPr>
        <w:jc w:val="both"/>
      </w:pPr>
      <w:r>
        <w:t>3.</w:t>
      </w:r>
      <w:r w:rsidR="00802A50">
        <w:t xml:space="preserve"> The appellant is Director of the company whose </w:t>
      </w:r>
      <w:proofErr w:type="spellStart"/>
      <w:r w:rsidR="00802A50">
        <w:t>cheques</w:t>
      </w:r>
      <w:proofErr w:type="spellEnd"/>
      <w:r w:rsidR="00802A50">
        <w:t xml:space="preserve"> have been </w:t>
      </w:r>
      <w:proofErr w:type="spellStart"/>
      <w:r w:rsidR="00802A50">
        <w:t>dishonoured</w:t>
      </w:r>
      <w:proofErr w:type="spellEnd"/>
      <w:r w:rsidR="00802A50">
        <w:t xml:space="preserve"> and who is also the co-accused. The company is engaged in the field of power generation. The respondent is engaged in development of renewable energy and is a Government of India enterprise. Vide the loan agreement dated 15th March, 2001, the respondent agreed to advance loan of Rs.11.50 </w:t>
      </w:r>
      <w:proofErr w:type="spellStart"/>
      <w:r w:rsidR="00802A50">
        <w:t>crores</w:t>
      </w:r>
      <w:proofErr w:type="spellEnd"/>
      <w:r w:rsidR="00802A50">
        <w:t xml:space="preserve"> for setting up of 4.00 MW Biomass based Power Project in the State of Andhra Pradesh. The agreement recorded that post-dated </w:t>
      </w:r>
      <w:proofErr w:type="spellStart"/>
      <w:r w:rsidR="00802A50">
        <w:t>cheques</w:t>
      </w:r>
      <w:proofErr w:type="spellEnd"/>
      <w:r w:rsidR="00802A50">
        <w:t xml:space="preserve"> towards payment of installment of loan (principal and interest) were given by way of security. The text of this part of the agreement is quoted in the later part of this order. The </w:t>
      </w:r>
      <w:proofErr w:type="spellStart"/>
      <w:r w:rsidR="00802A50">
        <w:t>cheques</w:t>
      </w:r>
      <w:proofErr w:type="spellEnd"/>
      <w:r w:rsidR="00802A50">
        <w:t xml:space="preserve"> carried different dates depending on the dates when the installments were due and upon </w:t>
      </w:r>
      <w:proofErr w:type="spellStart"/>
      <w:r w:rsidR="00802A50">
        <w:t>dishonour</w:t>
      </w:r>
      <w:proofErr w:type="spellEnd"/>
      <w:r w:rsidR="00802A50">
        <w:t xml:space="preserve"> thereof, complaints including the one dated 27th September, 2002 were filed by the respondent in the court of the concerned Magistrate at New Delhi.</w:t>
      </w:r>
    </w:p>
    <w:p w:rsidR="00C140A1" w:rsidRDefault="00C140A1" w:rsidP="00802A50">
      <w:pPr>
        <w:jc w:val="both"/>
      </w:pPr>
    </w:p>
    <w:p w:rsidR="00802A50" w:rsidRDefault="00C140A1" w:rsidP="00802A50">
      <w:pPr>
        <w:jc w:val="both"/>
      </w:pPr>
      <w:r>
        <w:t xml:space="preserve">4. </w:t>
      </w:r>
      <w:r w:rsidR="00802A50">
        <w:t xml:space="preserve">The appellant approached the High Court to seek quashing of the complaints arising out of 18 </w:t>
      </w:r>
      <w:proofErr w:type="spellStart"/>
      <w:r w:rsidR="00802A50">
        <w:t>cheques</w:t>
      </w:r>
      <w:proofErr w:type="spellEnd"/>
      <w:r w:rsidR="00802A50">
        <w:t xml:space="preserve"> of the value of about Rs.10.3 </w:t>
      </w:r>
      <w:proofErr w:type="spellStart"/>
      <w:r w:rsidR="00802A50">
        <w:t>crores</w:t>
      </w:r>
      <w:proofErr w:type="spellEnd"/>
      <w:r w:rsidR="00802A50">
        <w:t xml:space="preserve">. Contention of the appellant in support of his case was that the </w:t>
      </w:r>
      <w:proofErr w:type="spellStart"/>
      <w:r w:rsidR="00802A50">
        <w:t>cheques</w:t>
      </w:r>
      <w:proofErr w:type="spellEnd"/>
      <w:r w:rsidR="00802A50">
        <w:t xml:space="preserve"> were given by way of security as mentioned in the agreement and that on the date the </w:t>
      </w:r>
      <w:proofErr w:type="spellStart"/>
      <w:r w:rsidR="00802A50">
        <w:t>cheques</w:t>
      </w:r>
      <w:proofErr w:type="spellEnd"/>
      <w:r w:rsidR="00802A50">
        <w:t xml:space="preserve"> were issued, no debt or liability was due. Thus, </w:t>
      </w:r>
      <w:proofErr w:type="spellStart"/>
      <w:r w:rsidR="00802A50">
        <w:t>dishonour</w:t>
      </w:r>
      <w:proofErr w:type="spellEnd"/>
      <w:r w:rsidR="00802A50">
        <w:t xml:space="preserve"> of post-dated </w:t>
      </w:r>
      <w:proofErr w:type="spellStart"/>
      <w:r w:rsidR="00802A50">
        <w:t>cheques</w:t>
      </w:r>
      <w:proofErr w:type="spellEnd"/>
      <w:r w:rsidR="00802A50">
        <w:t xml:space="preserve"> given by way of security did not fall under Section 138 of the Act. </w:t>
      </w:r>
      <w:r w:rsidR="00802A50">
        <w:lastRenderedPageBreak/>
        <w:t xml:space="preserve">Reliance was placed on clause 3.1 (iii) of the agreement to the effect that deposit of post-dated </w:t>
      </w:r>
      <w:proofErr w:type="spellStart"/>
      <w:r w:rsidR="00802A50">
        <w:t>cheques</w:t>
      </w:r>
      <w:proofErr w:type="spellEnd"/>
      <w:r w:rsidR="00802A50">
        <w:t xml:space="preserve"> toward repayment of installments was by way of "security". Even the first installment as per the agreement became</w:t>
      </w:r>
      <w:r>
        <w:t xml:space="preserve"> </w:t>
      </w:r>
      <w:r w:rsidR="00802A50">
        <w:t xml:space="preserve">due subsequent to the handing over of the post-dated </w:t>
      </w:r>
      <w:proofErr w:type="spellStart"/>
      <w:r w:rsidR="00802A50">
        <w:t>cheque</w:t>
      </w:r>
      <w:proofErr w:type="spellEnd"/>
      <w:r w:rsidR="00802A50">
        <w:t xml:space="preserve">. Thus, contended the appellant, it was not towards discharge of debt or liability in </w:t>
      </w:r>
      <w:proofErr w:type="spellStart"/>
      <w:r w:rsidR="00802A50">
        <w:t>presenti</w:t>
      </w:r>
      <w:proofErr w:type="spellEnd"/>
      <w:r w:rsidR="00802A50">
        <w:t xml:space="preserve"> but for the amount payable in future.</w:t>
      </w:r>
    </w:p>
    <w:p w:rsidR="00C140A1" w:rsidRDefault="00C140A1" w:rsidP="00802A50">
      <w:pPr>
        <w:jc w:val="both"/>
      </w:pPr>
    </w:p>
    <w:p w:rsidR="00802A50" w:rsidRDefault="00C140A1" w:rsidP="00802A50">
      <w:pPr>
        <w:jc w:val="both"/>
      </w:pPr>
      <w:r>
        <w:t xml:space="preserve">5. </w:t>
      </w:r>
      <w:r w:rsidR="00802A50">
        <w:t xml:space="preserve">The High Court did not accept the above contention and </w:t>
      </w:r>
      <w:proofErr w:type="gramStart"/>
      <w:r w:rsidR="00802A50">
        <w:t>held :</w:t>
      </w:r>
      <w:proofErr w:type="gramEnd"/>
      <w:r w:rsidR="00802A50">
        <w:t>-</w:t>
      </w:r>
    </w:p>
    <w:p w:rsidR="00C140A1" w:rsidRDefault="00C140A1" w:rsidP="00802A50">
      <w:pPr>
        <w:jc w:val="both"/>
      </w:pPr>
    </w:p>
    <w:p w:rsidR="00802A50" w:rsidRDefault="00802A50" w:rsidP="00C140A1">
      <w:pPr>
        <w:ind w:left="720"/>
        <w:jc w:val="both"/>
      </w:pPr>
      <w:r>
        <w:t xml:space="preserve">"10. In the present case when the post-dated </w:t>
      </w:r>
      <w:proofErr w:type="spellStart"/>
      <w:r>
        <w:t>cheques</w:t>
      </w:r>
      <w:proofErr w:type="spellEnd"/>
      <w:r>
        <w:t xml:space="preserve"> were issued, the loan had been sanctioned and hence the same fall in the first category that is they were </w:t>
      </w:r>
      <w:proofErr w:type="spellStart"/>
      <w:r>
        <w:t>cheque</w:t>
      </w:r>
      <w:proofErr w:type="spellEnd"/>
      <w:r>
        <w:t xml:space="preserve"> issued for a debt in present but payable in future. Hence, I find no reason to quash the complaints. However, these observations are only prima facie in nature and it will be open for the party to prove to the contrary during trial."</w:t>
      </w:r>
    </w:p>
    <w:p w:rsidR="00C140A1" w:rsidRDefault="00C140A1" w:rsidP="00802A50">
      <w:pPr>
        <w:jc w:val="both"/>
      </w:pPr>
    </w:p>
    <w:p w:rsidR="00802A50" w:rsidRDefault="00C140A1" w:rsidP="00802A50">
      <w:pPr>
        <w:jc w:val="both"/>
      </w:pPr>
      <w:r>
        <w:t xml:space="preserve">6. </w:t>
      </w:r>
      <w:r w:rsidR="00802A50">
        <w:t>We have heard learned counsel for the parties.</w:t>
      </w:r>
    </w:p>
    <w:p w:rsidR="00C140A1" w:rsidRDefault="00C140A1" w:rsidP="00802A50">
      <w:pPr>
        <w:jc w:val="both"/>
      </w:pPr>
    </w:p>
    <w:p w:rsidR="00802A50" w:rsidRDefault="00C140A1" w:rsidP="00802A50">
      <w:pPr>
        <w:jc w:val="both"/>
      </w:pPr>
      <w:r>
        <w:t xml:space="preserve">7. </w:t>
      </w:r>
      <w:r w:rsidR="00802A50">
        <w:t xml:space="preserve"> It will be appropriate to reproduce the statutory provision in question</w:t>
      </w:r>
      <w:r>
        <w:t xml:space="preserve"> </w:t>
      </w:r>
      <w:r w:rsidR="00802A50">
        <w:t xml:space="preserve">which is as </w:t>
      </w:r>
      <w:proofErr w:type="gramStart"/>
      <w:r w:rsidR="00802A50">
        <w:t>follows :</w:t>
      </w:r>
      <w:proofErr w:type="gramEnd"/>
    </w:p>
    <w:p w:rsidR="00C140A1" w:rsidRDefault="00C140A1" w:rsidP="00802A50">
      <w:pPr>
        <w:jc w:val="both"/>
      </w:pPr>
    </w:p>
    <w:p w:rsidR="00802A50" w:rsidRDefault="00802A50" w:rsidP="00C140A1">
      <w:pPr>
        <w:ind w:left="720"/>
        <w:jc w:val="both"/>
      </w:pPr>
      <w:r>
        <w:t xml:space="preserve">"138. </w:t>
      </w:r>
      <w:proofErr w:type="spellStart"/>
      <w:r>
        <w:t>Dishonour</w:t>
      </w:r>
      <w:proofErr w:type="spellEnd"/>
      <w:r>
        <w:t xml:space="preserve"> of </w:t>
      </w:r>
      <w:proofErr w:type="spellStart"/>
      <w:r>
        <w:t>cheque</w:t>
      </w:r>
      <w:proofErr w:type="spellEnd"/>
      <w:r>
        <w:t xml:space="preserve"> for insufficiency, etc., of funds in the account. - Where any </w:t>
      </w:r>
      <w:proofErr w:type="spellStart"/>
      <w:r>
        <w:t>cheque</w:t>
      </w:r>
      <w:proofErr w:type="spellEnd"/>
      <w:r>
        <w:t xml:space="preserv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w:t>
      </w:r>
      <w:proofErr w:type="spellStart"/>
      <w:r>
        <w:t>honour</w:t>
      </w:r>
      <w:proofErr w:type="spellEnd"/>
      <w:r>
        <w:t xml:space="preserve"> the </w:t>
      </w:r>
      <w:proofErr w:type="spellStart"/>
      <w:r>
        <w:t>cheque</w:t>
      </w:r>
      <w:proofErr w:type="spellEnd"/>
      <w:r>
        <w:t xml:space="preserve"> or that it exceeds the amount arranged to be paid from that account by an agreement made with that bank, such person shall be deemed to have committed an offence and shall, without prejudice to any other provisions of this Act, be punished with imprisonment for a term which may be extended to two years, or with fine which may extend to twice the amount of the </w:t>
      </w:r>
      <w:proofErr w:type="spellStart"/>
      <w:r>
        <w:t>cheque</w:t>
      </w:r>
      <w:proofErr w:type="spellEnd"/>
      <w:r>
        <w:t>, or with both:</w:t>
      </w:r>
      <w:r w:rsidR="00C140A1">
        <w:t xml:space="preserve"> </w:t>
      </w:r>
      <w:r>
        <w:t xml:space="preserve">Provided that nothing contained in this section shall apply unless </w:t>
      </w:r>
      <w:r w:rsidR="00C140A1">
        <w:t>–</w:t>
      </w:r>
    </w:p>
    <w:p w:rsidR="00C140A1" w:rsidRDefault="00C140A1" w:rsidP="00C140A1">
      <w:pPr>
        <w:ind w:left="720"/>
        <w:jc w:val="both"/>
      </w:pPr>
    </w:p>
    <w:p w:rsidR="00802A50" w:rsidRDefault="00C140A1" w:rsidP="00C140A1">
      <w:pPr>
        <w:ind w:left="720"/>
        <w:jc w:val="both"/>
      </w:pPr>
      <w:r>
        <w:t xml:space="preserve">(a) </w:t>
      </w:r>
      <w:proofErr w:type="gramStart"/>
      <w:r w:rsidR="00802A50">
        <w:t>the</w:t>
      </w:r>
      <w:proofErr w:type="gramEnd"/>
      <w:r w:rsidR="00802A50">
        <w:t xml:space="preserve"> </w:t>
      </w:r>
      <w:proofErr w:type="spellStart"/>
      <w:r w:rsidR="00802A50">
        <w:t>cheque</w:t>
      </w:r>
      <w:proofErr w:type="spellEnd"/>
      <w:r w:rsidR="00802A50">
        <w:t xml:space="preserve"> has been presented to the bank within a period of six months from the date on which it is drawn or within the period of its validity, whichever is earlier; </w:t>
      </w:r>
    </w:p>
    <w:p w:rsidR="00C140A1" w:rsidRDefault="00C140A1" w:rsidP="00C140A1">
      <w:pPr>
        <w:ind w:left="720"/>
        <w:jc w:val="both"/>
      </w:pPr>
    </w:p>
    <w:p w:rsidR="00802A50" w:rsidRDefault="00C140A1" w:rsidP="00C140A1">
      <w:pPr>
        <w:ind w:left="720"/>
        <w:jc w:val="both"/>
      </w:pPr>
      <w:r>
        <w:t xml:space="preserve">(b) </w:t>
      </w:r>
      <w:r w:rsidR="00802A50">
        <w:t xml:space="preserve"> the payee or the holder in due course of the </w:t>
      </w:r>
      <w:proofErr w:type="spellStart"/>
      <w:r w:rsidR="00802A50">
        <w:t>cheque</w:t>
      </w:r>
      <w:proofErr w:type="spellEnd"/>
      <w:r w:rsidR="00802A50">
        <w:t xml:space="preserve">, as the case may be, makes a demand for the payment of the said amount of money by giving a notice in writing, to the drawer of the </w:t>
      </w:r>
      <w:proofErr w:type="spellStart"/>
      <w:r w:rsidR="00802A50">
        <w:t>cheque</w:t>
      </w:r>
      <w:proofErr w:type="spellEnd"/>
      <w:r w:rsidR="00802A50">
        <w:t xml:space="preserve">, within thirty days of the receipt of information by him from the bank regarding the return of the </w:t>
      </w:r>
      <w:proofErr w:type="spellStart"/>
      <w:r w:rsidR="00802A50">
        <w:t>cheque</w:t>
      </w:r>
      <w:proofErr w:type="spellEnd"/>
      <w:r w:rsidR="00802A50">
        <w:t xml:space="preserve"> as unpaid; and</w:t>
      </w:r>
    </w:p>
    <w:p w:rsidR="00C140A1" w:rsidRDefault="00C140A1" w:rsidP="00C140A1">
      <w:pPr>
        <w:ind w:left="720"/>
        <w:jc w:val="both"/>
      </w:pPr>
    </w:p>
    <w:p w:rsidR="00802A50" w:rsidRDefault="00C140A1" w:rsidP="00C140A1">
      <w:pPr>
        <w:ind w:left="720"/>
        <w:jc w:val="both"/>
      </w:pPr>
      <w:r>
        <w:t xml:space="preserve">(c) </w:t>
      </w:r>
      <w:r w:rsidR="00802A50">
        <w:t xml:space="preserve"> </w:t>
      </w:r>
      <w:proofErr w:type="gramStart"/>
      <w:r w:rsidR="00802A50">
        <w:t>the</w:t>
      </w:r>
      <w:proofErr w:type="gramEnd"/>
      <w:r w:rsidR="00802A50">
        <w:t xml:space="preserve"> drawer of such </w:t>
      </w:r>
      <w:proofErr w:type="spellStart"/>
      <w:r w:rsidR="00802A50">
        <w:t>cheque</w:t>
      </w:r>
      <w:proofErr w:type="spellEnd"/>
      <w:r w:rsidR="00802A50">
        <w:t xml:space="preserve"> fails to make the payment of the said amount of money to the payee or, as the case may be, to the holder in due course of the </w:t>
      </w:r>
      <w:proofErr w:type="spellStart"/>
      <w:r w:rsidR="00802A50">
        <w:t>cheque</w:t>
      </w:r>
      <w:proofErr w:type="spellEnd"/>
      <w:r w:rsidR="00802A50">
        <w:t>, within fifteen days of the receipt of the said notice.</w:t>
      </w:r>
    </w:p>
    <w:p w:rsidR="00C140A1" w:rsidRDefault="00C140A1" w:rsidP="00C140A1">
      <w:pPr>
        <w:ind w:left="720"/>
        <w:jc w:val="both"/>
      </w:pPr>
    </w:p>
    <w:p w:rsidR="00802A50" w:rsidRDefault="00802A50" w:rsidP="00C140A1">
      <w:pPr>
        <w:ind w:left="720"/>
        <w:jc w:val="both"/>
      </w:pPr>
      <w:proofErr w:type="gramStart"/>
      <w:r>
        <w:t>Explanation.</w:t>
      </w:r>
      <w:proofErr w:type="gramEnd"/>
      <w:r>
        <w:t xml:space="preserve"> - For the purposes of this section, "debt or other liability" means a legally enforceable debt or other liability."</w:t>
      </w:r>
    </w:p>
    <w:p w:rsidR="00C140A1" w:rsidRDefault="00C140A1" w:rsidP="00802A50">
      <w:pPr>
        <w:jc w:val="both"/>
      </w:pPr>
    </w:p>
    <w:p w:rsidR="00802A50" w:rsidRDefault="00C140A1" w:rsidP="00802A50">
      <w:pPr>
        <w:jc w:val="both"/>
      </w:pPr>
      <w:r>
        <w:t xml:space="preserve">8. </w:t>
      </w:r>
      <w:r w:rsidR="00802A50">
        <w:t xml:space="preserve">Clause 3.1(iii) of the agreement may also be </w:t>
      </w:r>
      <w:proofErr w:type="gramStart"/>
      <w:r w:rsidR="00802A50">
        <w:t>noted :</w:t>
      </w:r>
      <w:proofErr w:type="gramEnd"/>
      <w:r w:rsidR="00802A50">
        <w:t>-</w:t>
      </w:r>
    </w:p>
    <w:p w:rsidR="00C140A1" w:rsidRDefault="00C140A1" w:rsidP="00802A50">
      <w:pPr>
        <w:jc w:val="both"/>
      </w:pPr>
    </w:p>
    <w:p w:rsidR="00802A50" w:rsidRDefault="00802A50" w:rsidP="00C140A1">
      <w:pPr>
        <w:ind w:left="720"/>
        <w:jc w:val="both"/>
      </w:pPr>
      <w:r>
        <w:t xml:space="preserve">“ 3.1 SECURITY FOR THE LOAN The loan together with the interest, interest tax, liquidated damages, commitment fee, </w:t>
      </w:r>
      <w:proofErr w:type="spellStart"/>
      <w:r>
        <w:t>up front</w:t>
      </w:r>
      <w:proofErr w:type="spellEnd"/>
      <w:r>
        <w:t xml:space="preserve"> fee prima on repayment or on redemption, costs, expenses and other monies shall be secured by ;</w:t>
      </w:r>
    </w:p>
    <w:p w:rsidR="00C140A1" w:rsidRDefault="00C140A1" w:rsidP="00C140A1">
      <w:pPr>
        <w:ind w:left="720"/>
        <w:jc w:val="both"/>
      </w:pPr>
    </w:p>
    <w:p w:rsidR="00802A50" w:rsidRDefault="00C140A1" w:rsidP="00C140A1">
      <w:pPr>
        <w:ind w:left="720"/>
        <w:jc w:val="both"/>
      </w:pPr>
      <w:r>
        <w:t>(</w:t>
      </w:r>
      <w:proofErr w:type="spellStart"/>
      <w:r>
        <w:t>i</w:t>
      </w:r>
      <w:proofErr w:type="spellEnd"/>
      <w:r>
        <w:t xml:space="preserve">) </w:t>
      </w:r>
      <w:r w:rsidR="00802A50">
        <w:t xml:space="preserve"> </w:t>
      </w:r>
      <w:proofErr w:type="spellStart"/>
      <w:proofErr w:type="gramStart"/>
      <w:r w:rsidR="00802A50">
        <w:t>xxxxx</w:t>
      </w:r>
      <w:proofErr w:type="spellEnd"/>
      <w:proofErr w:type="gramEnd"/>
    </w:p>
    <w:p w:rsidR="00C140A1" w:rsidRDefault="00C140A1" w:rsidP="00C140A1">
      <w:pPr>
        <w:ind w:left="720"/>
        <w:jc w:val="both"/>
      </w:pPr>
    </w:p>
    <w:p w:rsidR="00802A50" w:rsidRDefault="00C140A1" w:rsidP="00C140A1">
      <w:pPr>
        <w:ind w:left="720"/>
        <w:jc w:val="both"/>
      </w:pPr>
      <w:r>
        <w:t xml:space="preserve">(ii) </w:t>
      </w:r>
      <w:proofErr w:type="spellStart"/>
      <w:proofErr w:type="gramStart"/>
      <w:r w:rsidR="00802A50">
        <w:t>xxxxx</w:t>
      </w:r>
      <w:proofErr w:type="spellEnd"/>
      <w:proofErr w:type="gramEnd"/>
    </w:p>
    <w:p w:rsidR="00C140A1" w:rsidRDefault="00C140A1" w:rsidP="00C140A1">
      <w:pPr>
        <w:ind w:left="720"/>
        <w:jc w:val="both"/>
      </w:pPr>
    </w:p>
    <w:p w:rsidR="00802A50" w:rsidRDefault="00C140A1" w:rsidP="00C140A1">
      <w:pPr>
        <w:ind w:left="720"/>
        <w:jc w:val="both"/>
      </w:pPr>
      <w:r>
        <w:t>(iii)</w:t>
      </w:r>
      <w:r w:rsidR="00802A50">
        <w:t xml:space="preserve"> Deposit of Post dated </w:t>
      </w:r>
      <w:proofErr w:type="spellStart"/>
      <w:r w:rsidR="00802A50">
        <w:t>cheques</w:t>
      </w:r>
      <w:proofErr w:type="spellEnd"/>
      <w:r w:rsidR="00802A50">
        <w:t xml:space="preserve"> towards repayment of installments of principal of loan amount in accordance with agreed repayment schedule and installments of interest payable thereon."</w:t>
      </w:r>
    </w:p>
    <w:p w:rsidR="00C140A1" w:rsidRDefault="00C140A1" w:rsidP="00802A50">
      <w:pPr>
        <w:jc w:val="both"/>
      </w:pPr>
    </w:p>
    <w:p w:rsidR="00802A50" w:rsidRDefault="00C140A1" w:rsidP="00802A50">
      <w:pPr>
        <w:jc w:val="both"/>
      </w:pPr>
      <w:r>
        <w:t xml:space="preserve">9. </w:t>
      </w:r>
      <w:r w:rsidR="00802A50">
        <w:t xml:space="preserve">Reference may now be made to the decision of this Court in </w:t>
      </w:r>
      <w:r w:rsidR="00802A50" w:rsidRPr="00C140A1">
        <w:rPr>
          <w:i/>
          <w:iCs/>
        </w:rPr>
        <w:t xml:space="preserve">Indus Airways Private Limited versus </w:t>
      </w:r>
      <w:r>
        <w:rPr>
          <w:i/>
          <w:iCs/>
        </w:rPr>
        <w:t>Magnum Aviation Private Limited</w:t>
      </w:r>
      <w:r w:rsidR="00802A50" w:rsidRPr="00C140A1">
        <w:rPr>
          <w:i/>
          <w:iCs/>
          <w:sz w:val="23"/>
          <w:szCs w:val="24"/>
          <w:vertAlign w:val="superscript"/>
        </w:rPr>
        <w:t>1</w:t>
      </w:r>
      <w:r w:rsidR="00802A50">
        <w:t xml:space="preserve">, on which strong reliance has been placed by learned counsel for the appellant. The question therein was whether post-dated </w:t>
      </w:r>
      <w:proofErr w:type="spellStart"/>
      <w:r w:rsidR="00802A50">
        <w:t>cheque</w:t>
      </w:r>
      <w:proofErr w:type="spellEnd"/>
      <w:r w:rsidR="00802A50">
        <w:t xml:space="preserve"> issued by way of advance payment for a purchase order could be considered for discharge of legally enforceable debt.</w:t>
      </w:r>
      <w:r>
        <w:t xml:space="preserve"> </w:t>
      </w:r>
      <w:r w:rsidR="00802A50">
        <w:t xml:space="preserve">The </w:t>
      </w:r>
      <w:proofErr w:type="spellStart"/>
      <w:r w:rsidR="00802A50">
        <w:t>cheque</w:t>
      </w:r>
      <w:proofErr w:type="spellEnd"/>
      <w:r w:rsidR="00802A50">
        <w:t xml:space="preserve"> was issued by way of advance payment for the purchase order but the purchase order was cancelled and payment of the </w:t>
      </w:r>
      <w:proofErr w:type="spellStart"/>
      <w:r w:rsidR="00802A50">
        <w:t>cheque</w:t>
      </w:r>
      <w:proofErr w:type="spellEnd"/>
      <w:r w:rsidR="00802A50">
        <w:t xml:space="preserve"> was stopped. This Court held that while the purchaser may be liable for breach of the contract, when a contract provides that the purchaser has to pay in advance and </w:t>
      </w:r>
      <w:proofErr w:type="spellStart"/>
      <w:r w:rsidR="00802A50">
        <w:t>cheque</w:t>
      </w:r>
      <w:proofErr w:type="spellEnd"/>
      <w:r w:rsidR="00802A50">
        <w:t xml:space="preserve"> towards advance payment is </w:t>
      </w:r>
      <w:proofErr w:type="spellStart"/>
      <w:r w:rsidR="00802A50">
        <w:t>dishonoured</w:t>
      </w:r>
      <w:proofErr w:type="spellEnd"/>
      <w:r w:rsidR="00802A50">
        <w:t xml:space="preserve">, it will not give rise to criminal liability under Section 138 of the Act. Issuance of </w:t>
      </w:r>
      <w:proofErr w:type="spellStart"/>
      <w:r w:rsidR="00802A50">
        <w:t>cheque</w:t>
      </w:r>
      <w:proofErr w:type="spellEnd"/>
      <w:r w:rsidR="00802A50">
        <w:t xml:space="preserve"> towards advance payment could not be considered as discharge of any subsisting liability. View to this effect of the </w:t>
      </w:r>
      <w:r w:rsidR="00802A50" w:rsidRPr="00C140A1">
        <w:rPr>
          <w:i/>
          <w:iCs/>
        </w:rPr>
        <w:t xml:space="preserve">Andhra Pradesh High Court in </w:t>
      </w:r>
      <w:proofErr w:type="spellStart"/>
      <w:r w:rsidR="00802A50" w:rsidRPr="00C140A1">
        <w:rPr>
          <w:i/>
          <w:iCs/>
        </w:rPr>
        <w:t>Swastik</w:t>
      </w:r>
      <w:proofErr w:type="spellEnd"/>
      <w:r w:rsidR="00802A50" w:rsidRPr="00C140A1">
        <w:rPr>
          <w:i/>
          <w:iCs/>
        </w:rPr>
        <w:t xml:space="preserve"> Coaters (P) Ltd. versus Deepak </w:t>
      </w:r>
      <w:proofErr w:type="gramStart"/>
      <w:r w:rsidR="00802A50" w:rsidRPr="00C140A1">
        <w:rPr>
          <w:i/>
          <w:iCs/>
        </w:rPr>
        <w:t>Bros.</w:t>
      </w:r>
      <w:r w:rsidRPr="00C140A1">
        <w:rPr>
          <w:sz w:val="20"/>
          <w:szCs w:val="20"/>
          <w:vertAlign w:val="superscript"/>
        </w:rPr>
        <w:t>2</w:t>
      </w:r>
      <w:r w:rsidR="00802A50">
        <w:t xml:space="preserve"> ,</w:t>
      </w:r>
      <w:proofErr w:type="gramEnd"/>
      <w:r w:rsidR="00802A50" w:rsidRPr="00C140A1">
        <w:rPr>
          <w:i/>
          <w:iCs/>
        </w:rPr>
        <w:t xml:space="preserve"> Madras High Court in </w:t>
      </w:r>
      <w:proofErr w:type="spellStart"/>
      <w:r w:rsidR="00802A50" w:rsidRPr="00C140A1">
        <w:rPr>
          <w:i/>
          <w:iCs/>
        </w:rPr>
        <w:t>Balaji</w:t>
      </w:r>
      <w:proofErr w:type="spellEnd"/>
      <w:r w:rsidR="00802A50" w:rsidRPr="00C140A1">
        <w:rPr>
          <w:i/>
          <w:iCs/>
        </w:rPr>
        <w:t xml:space="preserve"> </w:t>
      </w:r>
      <w:proofErr w:type="spellStart"/>
      <w:r w:rsidR="00802A50" w:rsidRPr="00C140A1">
        <w:rPr>
          <w:i/>
          <w:iCs/>
        </w:rPr>
        <w:t>Seafoods</w:t>
      </w:r>
      <w:proofErr w:type="spellEnd"/>
      <w:r w:rsidR="00802A50" w:rsidRPr="00C140A1">
        <w:rPr>
          <w:i/>
          <w:iCs/>
        </w:rPr>
        <w:t xml:space="preserve"> Exports (India) Ltd. versus Mac Industries Ltd.</w:t>
      </w:r>
      <w:r w:rsidRPr="00C140A1">
        <w:rPr>
          <w:sz w:val="20"/>
          <w:szCs w:val="20"/>
          <w:vertAlign w:val="superscript"/>
        </w:rPr>
        <w:t>3</w:t>
      </w:r>
      <w:r w:rsidR="00802A50">
        <w:t xml:space="preserve"> , </w:t>
      </w:r>
      <w:r w:rsidR="00802A50" w:rsidRPr="00C140A1">
        <w:rPr>
          <w:i/>
          <w:iCs/>
        </w:rPr>
        <w:t xml:space="preserve">Gujarat High Court in </w:t>
      </w:r>
      <w:proofErr w:type="spellStart"/>
      <w:r w:rsidR="00802A50" w:rsidRPr="00C140A1">
        <w:rPr>
          <w:i/>
          <w:iCs/>
        </w:rPr>
        <w:t>Shanku</w:t>
      </w:r>
      <w:proofErr w:type="spellEnd"/>
      <w:r w:rsidR="00802A50" w:rsidRPr="00C140A1">
        <w:rPr>
          <w:i/>
          <w:iCs/>
        </w:rPr>
        <w:t xml:space="preserve"> Concretes (P) Ltd. versus State of Gujarat </w:t>
      </w:r>
      <w:r w:rsidRPr="00C140A1">
        <w:rPr>
          <w:i/>
          <w:iCs/>
          <w:sz w:val="20"/>
          <w:szCs w:val="20"/>
          <w:vertAlign w:val="superscript"/>
        </w:rPr>
        <w:t>4</w:t>
      </w:r>
      <w:r w:rsidR="00802A50" w:rsidRPr="00C140A1">
        <w:rPr>
          <w:i/>
          <w:iCs/>
        </w:rPr>
        <w:t xml:space="preserve"> </w:t>
      </w:r>
      <w:r w:rsidR="00802A50">
        <w:t xml:space="preserve">and Kerala High Court in </w:t>
      </w:r>
      <w:r w:rsidR="00802A50" w:rsidRPr="00C140A1">
        <w:rPr>
          <w:i/>
          <w:iCs/>
        </w:rPr>
        <w:t>Supply House versus Ullas</w:t>
      </w:r>
      <w:r w:rsidRPr="00C140A1">
        <w:rPr>
          <w:sz w:val="20"/>
          <w:szCs w:val="20"/>
          <w:vertAlign w:val="superscript"/>
        </w:rPr>
        <w:t>5</w:t>
      </w:r>
      <w:r w:rsidR="00802A50">
        <w:t xml:space="preserve">  was held to be correct view as against the view of Delhi High Court in </w:t>
      </w:r>
      <w:r w:rsidR="00802A50" w:rsidRPr="00C140A1">
        <w:rPr>
          <w:i/>
          <w:iCs/>
        </w:rPr>
        <w:t>Magnum Aviation (P) Ltd. versus State</w:t>
      </w:r>
      <w:r w:rsidR="00802A50">
        <w:t xml:space="preserve"> </w:t>
      </w:r>
      <w:r w:rsidRPr="00C140A1">
        <w:rPr>
          <w:sz w:val="20"/>
          <w:szCs w:val="20"/>
          <w:vertAlign w:val="superscript"/>
        </w:rPr>
        <w:t>6</w:t>
      </w:r>
      <w:r>
        <w:t xml:space="preserve"> </w:t>
      </w:r>
      <w:r w:rsidR="00802A50">
        <w:t xml:space="preserve">and </w:t>
      </w:r>
      <w:proofErr w:type="spellStart"/>
      <w:r w:rsidR="00802A50" w:rsidRPr="00C140A1">
        <w:rPr>
          <w:i/>
          <w:iCs/>
        </w:rPr>
        <w:t>Mojj</w:t>
      </w:r>
      <w:proofErr w:type="spellEnd"/>
      <w:r w:rsidRPr="00C140A1">
        <w:rPr>
          <w:i/>
          <w:iCs/>
        </w:rPr>
        <w:t xml:space="preserve"> </w:t>
      </w:r>
      <w:proofErr w:type="spellStart"/>
      <w:r w:rsidR="00802A50" w:rsidRPr="00C140A1">
        <w:rPr>
          <w:i/>
          <w:iCs/>
        </w:rPr>
        <w:t>Engg</w:t>
      </w:r>
      <w:proofErr w:type="spellEnd"/>
      <w:r w:rsidR="00802A50" w:rsidRPr="00C140A1">
        <w:rPr>
          <w:i/>
          <w:iCs/>
        </w:rPr>
        <w:t xml:space="preserve">. </w:t>
      </w:r>
      <w:proofErr w:type="gramStart"/>
      <w:r w:rsidR="00802A50" w:rsidRPr="00C140A1">
        <w:rPr>
          <w:i/>
          <w:iCs/>
        </w:rPr>
        <w:t>Systems Ltd. versus A.B. Sugars Ltd</w:t>
      </w:r>
      <w:r>
        <w:rPr>
          <w:i/>
          <w:iCs/>
          <w:sz w:val="20"/>
          <w:szCs w:val="20"/>
          <w:vertAlign w:val="superscript"/>
        </w:rPr>
        <w:t>7</w:t>
      </w:r>
      <w:r w:rsidR="00802A50">
        <w:t>.</w:t>
      </w:r>
      <w:proofErr w:type="gramEnd"/>
      <w:r w:rsidR="00802A50">
        <w:t xml:space="preserve">  </w:t>
      </w:r>
      <w:proofErr w:type="gramStart"/>
      <w:r w:rsidR="00802A50">
        <w:t>which</w:t>
      </w:r>
      <w:proofErr w:type="gramEnd"/>
      <w:r w:rsidR="00802A50">
        <w:t xml:space="preserve"> was disapproved.</w:t>
      </w:r>
    </w:p>
    <w:p w:rsidR="00C140A1" w:rsidRDefault="00C140A1" w:rsidP="00802A50">
      <w:pPr>
        <w:jc w:val="both"/>
      </w:pPr>
    </w:p>
    <w:p w:rsidR="00802A50" w:rsidRDefault="00C140A1" w:rsidP="00802A50">
      <w:pPr>
        <w:jc w:val="both"/>
      </w:pPr>
      <w:r>
        <w:t xml:space="preserve">10. </w:t>
      </w:r>
      <w:r w:rsidR="00802A50">
        <w:t>We have given due consideration to the submission advanced on behalf of the appellant as well as the observations of this Court in Indus Airways (supra) with reference to the explanation to</w:t>
      </w:r>
      <w:r>
        <w:t xml:space="preserve"> </w:t>
      </w:r>
      <w:r w:rsidR="00802A50">
        <w:t xml:space="preserve">Section 138 of the Act and the expression “for discharge of any debt or other liability" occurring in Section 138 of the Act. We are of the view that the question whether a post-dated </w:t>
      </w:r>
      <w:proofErr w:type="spellStart"/>
      <w:r w:rsidR="00802A50">
        <w:t>cheque</w:t>
      </w:r>
      <w:proofErr w:type="spellEnd"/>
      <w:r w:rsidR="00802A50">
        <w:t xml:space="preserve"> is for “discharge of debt or liability" depends on the nature of the transaction. If on the date of the </w:t>
      </w:r>
      <w:proofErr w:type="spellStart"/>
      <w:r w:rsidR="00802A50">
        <w:t>cheque</w:t>
      </w:r>
      <w:proofErr w:type="spellEnd"/>
      <w:r w:rsidR="00802A50">
        <w:t xml:space="preserve"> liability or debt exists or the amount has become legally recoverable, the Section is attracted and not otherwise.</w:t>
      </w:r>
    </w:p>
    <w:p w:rsidR="00C140A1" w:rsidRDefault="00C140A1" w:rsidP="00802A50">
      <w:pPr>
        <w:jc w:val="both"/>
      </w:pPr>
    </w:p>
    <w:p w:rsidR="00802A50" w:rsidRDefault="00C140A1" w:rsidP="00802A50">
      <w:pPr>
        <w:jc w:val="both"/>
      </w:pPr>
      <w:r>
        <w:t xml:space="preserve">11. </w:t>
      </w:r>
      <w:r w:rsidR="00802A50">
        <w:t xml:space="preserve">Reference to the facts of the present case clearly shows that though the word “security" is used in clause </w:t>
      </w:r>
      <w:proofErr w:type="gramStart"/>
      <w:r w:rsidR="00802A50">
        <w:t>3.l(</w:t>
      </w:r>
      <w:proofErr w:type="gramEnd"/>
      <w:r w:rsidR="00802A50">
        <w:t xml:space="preserve">iii) of the agreement, the said expression refers to the </w:t>
      </w:r>
      <w:proofErr w:type="spellStart"/>
      <w:r w:rsidR="00802A50">
        <w:t>cheques</w:t>
      </w:r>
      <w:proofErr w:type="spellEnd"/>
      <w:r w:rsidR="00802A50">
        <w:t xml:space="preserve"> being towards repayment of installments. The repayment becomes due under the agreement, the moment the loan is advanced and the installment falls due. It is undisputed that the loan was duly disbursed on 28th February, 2002 which was prior to the date of the </w:t>
      </w:r>
      <w:proofErr w:type="spellStart"/>
      <w:r w:rsidR="00802A50">
        <w:t>cheques</w:t>
      </w:r>
      <w:proofErr w:type="spellEnd"/>
      <w:r w:rsidR="00802A50">
        <w:t xml:space="preserve">. Once the loan was disbursed and installments have fallen due on the date of the </w:t>
      </w:r>
      <w:proofErr w:type="spellStart"/>
      <w:r w:rsidR="00802A50">
        <w:t>cheque</w:t>
      </w:r>
      <w:proofErr w:type="spellEnd"/>
      <w:r w:rsidR="00802A50">
        <w:t xml:space="preserve"> as per the agreement, </w:t>
      </w:r>
      <w:proofErr w:type="spellStart"/>
      <w:r w:rsidR="00802A50">
        <w:t>dishonour</w:t>
      </w:r>
      <w:proofErr w:type="spellEnd"/>
      <w:r w:rsidR="00802A50">
        <w:t xml:space="preserve"> of such </w:t>
      </w:r>
      <w:proofErr w:type="spellStart"/>
      <w:r w:rsidR="00802A50">
        <w:t>cheques</w:t>
      </w:r>
      <w:proofErr w:type="spellEnd"/>
      <w:r w:rsidR="00802A50">
        <w:t xml:space="preserve"> would fall under Section 138 of the Act. The </w:t>
      </w:r>
      <w:proofErr w:type="spellStart"/>
      <w:r w:rsidR="00802A50">
        <w:t>cheques</w:t>
      </w:r>
      <w:proofErr w:type="spellEnd"/>
      <w:r w:rsidR="00802A50">
        <w:t xml:space="preserve"> undoubtedly represent the outstanding liability.</w:t>
      </w:r>
    </w:p>
    <w:p w:rsidR="00C140A1" w:rsidRDefault="00C140A1" w:rsidP="00802A50">
      <w:pPr>
        <w:jc w:val="both"/>
      </w:pPr>
    </w:p>
    <w:p w:rsidR="00802A50" w:rsidRDefault="00C140A1" w:rsidP="00802A50">
      <w:pPr>
        <w:jc w:val="both"/>
      </w:pPr>
      <w:r>
        <w:t xml:space="preserve">12. </w:t>
      </w:r>
      <w:r w:rsidR="00802A50">
        <w:t xml:space="preserve">Judgment in Indus Airways (supra) is clearly distinguishable. As already noted, it was held therein that liability arising out of claim for breach of contract under Section 138, which arises on account of </w:t>
      </w:r>
      <w:proofErr w:type="spellStart"/>
      <w:r w:rsidR="00802A50">
        <w:t>dishonour</w:t>
      </w:r>
      <w:proofErr w:type="spellEnd"/>
      <w:r w:rsidR="00802A50">
        <w:t xml:space="preserve"> of </w:t>
      </w:r>
      <w:proofErr w:type="spellStart"/>
      <w:r w:rsidR="00802A50">
        <w:t>cheque</w:t>
      </w:r>
      <w:proofErr w:type="spellEnd"/>
      <w:r w:rsidR="00802A50">
        <w:t xml:space="preserve"> issued was not by itself at par with criminal liability towards discharge of acknowledged and admitted debt under a loan transaction. </w:t>
      </w:r>
      <w:proofErr w:type="spellStart"/>
      <w:r w:rsidR="00802A50">
        <w:t>Dishonour</w:t>
      </w:r>
      <w:proofErr w:type="spellEnd"/>
      <w:r w:rsidR="00802A50">
        <w:t xml:space="preserve"> of </w:t>
      </w:r>
      <w:proofErr w:type="spellStart"/>
      <w:r w:rsidR="00802A50">
        <w:t>cheque</w:t>
      </w:r>
      <w:proofErr w:type="spellEnd"/>
      <w:r w:rsidR="00802A50">
        <w:t xml:space="preserve"> issued for discharge of later liability is clearly covered by the statute in question. Admittedly, on the date of the </w:t>
      </w:r>
      <w:proofErr w:type="spellStart"/>
      <w:r w:rsidR="00802A50">
        <w:t>cheque</w:t>
      </w:r>
      <w:proofErr w:type="spellEnd"/>
      <w:r w:rsidR="00802A50">
        <w:t xml:space="preserve"> there was a debt/liability in </w:t>
      </w:r>
      <w:proofErr w:type="spellStart"/>
      <w:r w:rsidR="00802A50">
        <w:t>presenti</w:t>
      </w:r>
      <w:proofErr w:type="spellEnd"/>
      <w:r w:rsidR="00802A50">
        <w:t xml:space="preserve"> in terms of the loan agreement, as against the case of Indus Airways (supra) where the purchase order had been cancelled and </w:t>
      </w:r>
      <w:proofErr w:type="spellStart"/>
      <w:r w:rsidR="00802A50">
        <w:t>cheque</w:t>
      </w:r>
      <w:proofErr w:type="spellEnd"/>
      <w:r w:rsidR="00802A50">
        <w:t xml:space="preserve"> issued towards advance payment for the purchase order was </w:t>
      </w:r>
      <w:proofErr w:type="spellStart"/>
      <w:r w:rsidR="00802A50">
        <w:t>dishonoured</w:t>
      </w:r>
      <w:proofErr w:type="spellEnd"/>
      <w:r w:rsidR="00802A50">
        <w:t xml:space="preserve">. In that case, it was found that the </w:t>
      </w:r>
      <w:proofErr w:type="spellStart"/>
      <w:r w:rsidR="00802A50">
        <w:t>cheque</w:t>
      </w:r>
      <w:proofErr w:type="spellEnd"/>
      <w:r w:rsidR="00802A50">
        <w:t xml:space="preserve"> had not been issued for discharge of liability but as advance for the purchase order which was cancelled. Keeping in mind this fine but real distinction, the said judgment cannot be applied to a case of present nature where the </w:t>
      </w:r>
      <w:proofErr w:type="spellStart"/>
      <w:r w:rsidR="00802A50">
        <w:t>cheque</w:t>
      </w:r>
      <w:proofErr w:type="spellEnd"/>
      <w:r w:rsidR="00802A50">
        <w:t xml:space="preserve"> was for repayment of loan installment which had fallen due though such deposit of </w:t>
      </w:r>
      <w:proofErr w:type="spellStart"/>
      <w:r w:rsidR="00802A50">
        <w:t>cheques</w:t>
      </w:r>
      <w:proofErr w:type="spellEnd"/>
      <w:r w:rsidR="00802A50">
        <w:t xml:space="preserve"> towards repayment of installments was also described as “security" in the loan agreement. In applying the judgment in Indus Airways (supra), one cannot lose sight of the difference between a transaction of purchase order which is cancelled and that of a loan transaction where loan has actually been advanced and its repayment is due on the date of the </w:t>
      </w:r>
      <w:proofErr w:type="spellStart"/>
      <w:r w:rsidR="00802A50">
        <w:t>cheque</w:t>
      </w:r>
      <w:proofErr w:type="spellEnd"/>
      <w:r w:rsidR="00802A50">
        <w:t>. .</w:t>
      </w:r>
    </w:p>
    <w:p w:rsidR="00C140A1" w:rsidRDefault="00C140A1" w:rsidP="00802A50">
      <w:pPr>
        <w:jc w:val="both"/>
      </w:pPr>
    </w:p>
    <w:p w:rsidR="00802A50" w:rsidRDefault="00C140A1" w:rsidP="00802A50">
      <w:pPr>
        <w:jc w:val="both"/>
      </w:pPr>
      <w:r>
        <w:t xml:space="preserve">13. </w:t>
      </w:r>
      <w:r w:rsidR="00802A50">
        <w:t xml:space="preserve">Crucial question to determine applicability of Section 138 of the Act is whether the </w:t>
      </w:r>
      <w:proofErr w:type="spellStart"/>
      <w:r w:rsidR="00802A50">
        <w:t>cheque</w:t>
      </w:r>
      <w:proofErr w:type="spellEnd"/>
      <w:r w:rsidR="00802A50">
        <w:t xml:space="preserve"> represents discharge of existing enforceable debt or liability or whether it represents advance payment without there being subsisting debt or liability. While approving the views of different High Courts noted earlier, this is the underlying  </w:t>
      </w:r>
      <w:r>
        <w:t xml:space="preserve"> </w:t>
      </w:r>
      <w:r w:rsidR="00802A50">
        <w:t>as can be discerned from discussion of the said cases in the judgment of this Court.</w:t>
      </w:r>
    </w:p>
    <w:p w:rsidR="00C140A1" w:rsidRDefault="00C140A1" w:rsidP="00802A50">
      <w:pPr>
        <w:jc w:val="both"/>
      </w:pPr>
    </w:p>
    <w:p w:rsidR="00802A50" w:rsidRDefault="00C140A1" w:rsidP="00802A50">
      <w:pPr>
        <w:jc w:val="both"/>
      </w:pPr>
      <w:r>
        <w:t xml:space="preserve">14. </w:t>
      </w:r>
      <w:r w:rsidR="00802A50">
        <w:t xml:space="preserve">In </w:t>
      </w:r>
      <w:proofErr w:type="spellStart"/>
      <w:r w:rsidR="00802A50">
        <w:t>Balaji</w:t>
      </w:r>
      <w:proofErr w:type="spellEnd"/>
      <w:r w:rsidR="00802A50">
        <w:t xml:space="preserve"> </w:t>
      </w:r>
      <w:proofErr w:type="spellStart"/>
      <w:r w:rsidR="00802A50">
        <w:t>Seafoods</w:t>
      </w:r>
      <w:proofErr w:type="spellEnd"/>
      <w:r w:rsidR="00802A50">
        <w:t xml:space="preserve"> (supra), the High Court noted that the </w:t>
      </w:r>
      <w:proofErr w:type="spellStart"/>
      <w:r w:rsidR="00802A50">
        <w:t>cheque</w:t>
      </w:r>
      <w:proofErr w:type="spellEnd"/>
      <w:r w:rsidR="00802A50">
        <w:t xml:space="preserve"> was not handed over with the intention of discharging the subsisting liability or debt. There is, thus, no similarity in the facts of that case simply because in that case also loan was advanced. It was noticed specifically therein - as was the admitted case of the parties - </w:t>
      </w:r>
      <w:proofErr w:type="gramStart"/>
      <w:r w:rsidR="00802A50">
        <w:t>that</w:t>
      </w:r>
      <w:proofErr w:type="gramEnd"/>
      <w:r w:rsidR="00802A50">
        <w:t xml:space="preserve"> the </w:t>
      </w:r>
      <w:proofErr w:type="spellStart"/>
      <w:r w:rsidR="00802A50">
        <w:t>cheque</w:t>
      </w:r>
      <w:proofErr w:type="spellEnd"/>
      <w:r w:rsidR="00802A50">
        <w:t xml:space="preserve"> was issued as "security" for the advance and was not intended to be in discharge of the liability, as in the present case.</w:t>
      </w:r>
    </w:p>
    <w:p w:rsidR="00C140A1" w:rsidRDefault="00C140A1" w:rsidP="00802A50">
      <w:pPr>
        <w:jc w:val="both"/>
      </w:pPr>
    </w:p>
    <w:p w:rsidR="00802A50" w:rsidRDefault="00802A50" w:rsidP="00802A50">
      <w:pPr>
        <w:jc w:val="both"/>
      </w:pPr>
      <w:r>
        <w:t>15.</w:t>
      </w:r>
      <w:r w:rsidR="00C140A1">
        <w:t xml:space="preserve">  </w:t>
      </w:r>
      <w:r>
        <w:t xml:space="preserve">In </w:t>
      </w:r>
      <w:r w:rsidRPr="00837B09">
        <w:rPr>
          <w:i/>
          <w:iCs/>
        </w:rPr>
        <w:t>HMT Watches Ltd. versus M.A. Abida</w:t>
      </w:r>
      <w:r w:rsidRPr="00837B09">
        <w:rPr>
          <w:i/>
          <w:iCs/>
          <w:sz w:val="20"/>
          <w:szCs w:val="20"/>
          <w:vertAlign w:val="superscript"/>
        </w:rPr>
        <w:t>8</w:t>
      </w:r>
      <w:r>
        <w:t xml:space="preserve">, relied upon on behalf of the respondent, this Court dealt with the contention that the proceedings under Section 138 were liable to be quashed as the </w:t>
      </w:r>
      <w:proofErr w:type="spellStart"/>
      <w:r>
        <w:t>cheques</w:t>
      </w:r>
      <w:proofErr w:type="spellEnd"/>
      <w:r>
        <w:t xml:space="preserve"> were given as "security" as per </w:t>
      </w:r>
      <w:proofErr w:type="spellStart"/>
      <w:r>
        <w:t>defence</w:t>
      </w:r>
      <w:proofErr w:type="spellEnd"/>
      <w:r>
        <w:t xml:space="preserve"> of the accused. </w:t>
      </w:r>
      <w:proofErr w:type="spellStart"/>
      <w:r>
        <w:t>Negativing</w:t>
      </w:r>
      <w:proofErr w:type="spellEnd"/>
      <w:r>
        <w:t xml:space="preserve"> the contention, this Court </w:t>
      </w:r>
      <w:proofErr w:type="gramStart"/>
      <w:r>
        <w:t>held :</w:t>
      </w:r>
      <w:proofErr w:type="gramEnd"/>
      <w:r>
        <w:t>-</w:t>
      </w:r>
    </w:p>
    <w:p w:rsidR="00C140A1" w:rsidRDefault="00C140A1" w:rsidP="00802A50">
      <w:pPr>
        <w:jc w:val="both"/>
      </w:pPr>
    </w:p>
    <w:p w:rsidR="00802A50" w:rsidRDefault="00802A50" w:rsidP="00837B09">
      <w:pPr>
        <w:ind w:left="720"/>
        <w:jc w:val="both"/>
      </w:pPr>
      <w:r>
        <w:t xml:space="preserve">"10. Having heard the learned counsel for the parties, we are of the view that the accused (Respondent 1) challenged the proceedings of criminal complaint cases before the High Court, taking factual </w:t>
      </w:r>
      <w:proofErr w:type="spellStart"/>
      <w:r>
        <w:t>defences</w:t>
      </w:r>
      <w:proofErr w:type="spellEnd"/>
      <w:r>
        <w:t xml:space="preserve">. Whether the </w:t>
      </w:r>
      <w:proofErr w:type="spellStart"/>
      <w:r>
        <w:t>cheques</w:t>
      </w:r>
      <w:proofErr w:type="spellEnd"/>
      <w:r>
        <w:t xml:space="preserve"> were given as security or not, or whether there was outstanding liability or not is a question of fact which could have been determined only by the trial court after recording evidence of the parties. In our opinion, the High Court should not have expressed its view on the disputed questions of fact in a petition under Section 482 of the Code of Criminal Procedure, to come to a conclusion that the offence is not made out. The High Court has erred in law in going into the factual aspects of the matter which were not admitted between the parties. The High Court further erred in observing that Section 138(b) of the NI Act</w:t>
      </w:r>
      <w:r w:rsidR="00837B09">
        <w:t xml:space="preserve"> </w:t>
      </w:r>
      <w:r>
        <w:t xml:space="preserve">stood </w:t>
      </w:r>
      <w:proofErr w:type="spellStart"/>
      <w:r>
        <w:t>uncomplied</w:t>
      </w:r>
      <w:proofErr w:type="spellEnd"/>
      <w:r>
        <w:t xml:space="preserve"> with, even though Respondent 1 (accused) had admitted that he replied to the notice issued by the complainant. </w:t>
      </w:r>
      <w:proofErr w:type="gramStart"/>
      <w:r>
        <w:t xml:space="preserve">Also, the fact, as to whether the signatory of demand notice was </w:t>
      </w:r>
      <w:proofErr w:type="spellStart"/>
      <w:r>
        <w:t>authorised</w:t>
      </w:r>
      <w:proofErr w:type="spellEnd"/>
      <w:r>
        <w:t xml:space="preserve"> by the complainant company or not, could not have been examined by the High Court in its jurisdiction under Section 482 of the Code of Criminal Procedure when such plea was </w:t>
      </w:r>
      <w:proofErr w:type="spellStart"/>
      <w:r>
        <w:t>controverted</w:t>
      </w:r>
      <w:proofErr w:type="spellEnd"/>
      <w:r>
        <w:t xml:space="preserve"> by the complainant before it.</w:t>
      </w:r>
      <w:proofErr w:type="gramEnd"/>
    </w:p>
    <w:p w:rsidR="00837B09" w:rsidRDefault="00837B09" w:rsidP="00837B09">
      <w:pPr>
        <w:ind w:left="720"/>
        <w:jc w:val="both"/>
      </w:pPr>
    </w:p>
    <w:p w:rsidR="00802A50" w:rsidRDefault="00837B09" w:rsidP="00837B09">
      <w:pPr>
        <w:ind w:left="720"/>
        <w:jc w:val="both"/>
      </w:pPr>
      <w:r>
        <w:t xml:space="preserve">11. </w:t>
      </w:r>
      <w:r w:rsidR="00802A50" w:rsidRPr="00837B09">
        <w:rPr>
          <w:i/>
          <w:iCs/>
        </w:rPr>
        <w:t xml:space="preserve">In </w:t>
      </w:r>
      <w:proofErr w:type="spellStart"/>
      <w:r w:rsidR="00802A50" w:rsidRPr="00837B09">
        <w:rPr>
          <w:i/>
          <w:iCs/>
        </w:rPr>
        <w:t>Suryalakshmi</w:t>
      </w:r>
      <w:proofErr w:type="spellEnd"/>
      <w:r w:rsidR="00802A50" w:rsidRPr="00837B09">
        <w:rPr>
          <w:i/>
          <w:iCs/>
        </w:rPr>
        <w:t xml:space="preserve"> Cotton Mills Ltd. v. </w:t>
      </w:r>
      <w:proofErr w:type="spellStart"/>
      <w:r w:rsidR="00802A50" w:rsidRPr="00837B09">
        <w:rPr>
          <w:i/>
          <w:iCs/>
        </w:rPr>
        <w:t>Rajvir</w:t>
      </w:r>
      <w:proofErr w:type="spellEnd"/>
      <w:r w:rsidR="00802A50" w:rsidRPr="00837B09">
        <w:rPr>
          <w:i/>
          <w:iCs/>
        </w:rPr>
        <w:t xml:space="preserve"> Industries Ltd.</w:t>
      </w:r>
      <w:r w:rsidRPr="00837B09">
        <w:rPr>
          <w:i/>
          <w:iCs/>
          <w:sz w:val="20"/>
          <w:szCs w:val="20"/>
          <w:vertAlign w:val="superscript"/>
        </w:rPr>
        <w:t>9</w:t>
      </w:r>
      <w:r w:rsidR="00802A50" w:rsidRPr="00837B09">
        <w:rPr>
          <w:i/>
          <w:iCs/>
        </w:rPr>
        <w:t xml:space="preserve"> </w:t>
      </w:r>
      <w:r w:rsidR="00802A50">
        <w:t xml:space="preserve">this Court has made the following observations explaining the parameters of jurisdiction of the High Court in exercising its jurisdiction under Section 482 of the Code of Criminal Procedure: (SCC pp. 685-87, </w:t>
      </w:r>
      <w:proofErr w:type="spellStart"/>
      <w:r w:rsidR="00802A50">
        <w:t>paras</w:t>
      </w:r>
      <w:proofErr w:type="spellEnd"/>
      <w:r w:rsidR="00802A50">
        <w:t xml:space="preserve"> 17 &amp; 22)</w:t>
      </w:r>
    </w:p>
    <w:p w:rsidR="00837B09" w:rsidRDefault="00837B09" w:rsidP="00837B09">
      <w:pPr>
        <w:ind w:left="720"/>
        <w:jc w:val="both"/>
      </w:pPr>
    </w:p>
    <w:p w:rsidR="00802A50" w:rsidRDefault="00802A50" w:rsidP="00837B09">
      <w:pPr>
        <w:ind w:left="720"/>
        <w:jc w:val="both"/>
      </w:pPr>
      <w:r>
        <w:t xml:space="preserve">"17. The parameters of jurisdiction of the High Court in exercising its jurisdiction under Section 482 of the Code of Criminal Procedure </w:t>
      </w:r>
      <w:proofErr w:type="gramStart"/>
      <w:r>
        <w:t>is</w:t>
      </w:r>
      <w:proofErr w:type="gramEnd"/>
      <w:r>
        <w:t xml:space="preserve"> now well settled. Although it is of wide amplitude, a great deal of caution is also required in its exercise. What is required is application of the well-known legal principles involved in the matter.</w:t>
      </w:r>
    </w:p>
    <w:p w:rsidR="00837B09" w:rsidRDefault="00837B09" w:rsidP="00837B09">
      <w:pPr>
        <w:ind w:left="720"/>
        <w:jc w:val="both"/>
      </w:pPr>
    </w:p>
    <w:p w:rsidR="00802A50" w:rsidRDefault="00802A50" w:rsidP="00837B09">
      <w:pPr>
        <w:ind w:left="720"/>
        <w:jc w:val="both"/>
      </w:pPr>
      <w:r>
        <w:t>***</w:t>
      </w:r>
    </w:p>
    <w:p w:rsidR="00837B09" w:rsidRDefault="00837B09" w:rsidP="00837B09">
      <w:pPr>
        <w:ind w:left="720"/>
        <w:jc w:val="both"/>
      </w:pPr>
    </w:p>
    <w:p w:rsidR="00802A50" w:rsidRDefault="00802A50" w:rsidP="00837B09">
      <w:pPr>
        <w:ind w:left="720"/>
        <w:jc w:val="both"/>
      </w:pPr>
      <w:r>
        <w:t xml:space="preserve">22. Ordinarily, a </w:t>
      </w:r>
      <w:proofErr w:type="spellStart"/>
      <w:r>
        <w:t>defence</w:t>
      </w:r>
      <w:proofErr w:type="spellEnd"/>
      <w:r>
        <w:t xml:space="preserve"> of an accused although appears to be plausible should not be taken into consideration for exercise of the said jurisdiction. Yet again, the High Court at that stage would not ordinarily enter into a disputed question of fact. It, however, does not mean that documents of unimpeachable character should not be taken into consideration at any cost for the purpose of finding out as to whether continuance of the criminal proceedings would amount to an abuse of process of court or that the complaint petition is filed for causing mere harassment to the accused. While we are not oblivious of the fact that although a large number of disputes should ordinarily be determined only by the civil courts, but criminal cases are filed only for achieving the ultimate goal, namely, to force the accused to pay the amount due to the complainant immediately. The courts on the one hand should not encourage such a practice; but, on the other, cannot also travel beyond its jurisdiction to interfere with the proceeding which is otherwise genuine. The courts cannot also lose sight of the fact that in certain matters, both civil proceedings and criminal proceedings would be maintainable." </w:t>
      </w:r>
    </w:p>
    <w:p w:rsidR="00837B09" w:rsidRDefault="00837B09" w:rsidP="00837B09">
      <w:pPr>
        <w:ind w:left="720"/>
        <w:jc w:val="both"/>
      </w:pPr>
    </w:p>
    <w:p w:rsidR="00802A50" w:rsidRDefault="00837B09" w:rsidP="00802A50">
      <w:pPr>
        <w:jc w:val="both"/>
      </w:pPr>
      <w:r>
        <w:t xml:space="preserve">12. </w:t>
      </w:r>
      <w:r w:rsidR="00802A50">
        <w:t xml:space="preserve">In </w:t>
      </w:r>
      <w:r w:rsidR="00802A50" w:rsidRPr="00837B09">
        <w:rPr>
          <w:i/>
          <w:iCs/>
        </w:rPr>
        <w:t xml:space="preserve">Rallis India Ltd. v. </w:t>
      </w:r>
      <w:proofErr w:type="spellStart"/>
      <w:r w:rsidR="00802A50" w:rsidRPr="00837B09">
        <w:rPr>
          <w:i/>
          <w:iCs/>
        </w:rPr>
        <w:t>Poduru</w:t>
      </w:r>
      <w:proofErr w:type="spellEnd"/>
      <w:r w:rsidR="00802A50" w:rsidRPr="00837B09">
        <w:rPr>
          <w:i/>
          <w:iCs/>
        </w:rPr>
        <w:t xml:space="preserve"> </w:t>
      </w:r>
      <w:proofErr w:type="spellStart"/>
      <w:r w:rsidR="00802A50" w:rsidRPr="00837B09">
        <w:rPr>
          <w:i/>
          <w:iCs/>
        </w:rPr>
        <w:t>Vidya</w:t>
      </w:r>
      <w:proofErr w:type="spellEnd"/>
      <w:r w:rsidR="00802A50" w:rsidRPr="00837B09">
        <w:rPr>
          <w:i/>
          <w:iCs/>
        </w:rPr>
        <w:t xml:space="preserve"> Bhushan</w:t>
      </w:r>
      <w:r w:rsidRPr="00837B09">
        <w:rPr>
          <w:i/>
          <w:iCs/>
          <w:sz w:val="20"/>
          <w:szCs w:val="20"/>
          <w:vertAlign w:val="superscript"/>
        </w:rPr>
        <w:t>10</w:t>
      </w:r>
      <w:r w:rsidR="00802A50" w:rsidRPr="00837B09">
        <w:rPr>
          <w:i/>
          <w:iCs/>
        </w:rPr>
        <w:t xml:space="preserve"> </w:t>
      </w:r>
      <w:r w:rsidR="00802A50">
        <w:t xml:space="preserve">this Court expressed its views on this point as under: (SCC p. 93, </w:t>
      </w:r>
      <w:proofErr w:type="spellStart"/>
      <w:r w:rsidR="00802A50">
        <w:t>para</w:t>
      </w:r>
      <w:proofErr w:type="spellEnd"/>
      <w:r w:rsidR="00802A50">
        <w:t xml:space="preserve"> 12)</w:t>
      </w:r>
    </w:p>
    <w:p w:rsidR="00837B09" w:rsidRDefault="00837B09" w:rsidP="00802A50">
      <w:pPr>
        <w:jc w:val="both"/>
      </w:pPr>
    </w:p>
    <w:p w:rsidR="00802A50" w:rsidRDefault="00802A50" w:rsidP="00837B09">
      <w:pPr>
        <w:ind w:left="720"/>
        <w:jc w:val="both"/>
      </w:pPr>
      <w:r>
        <w:t>"12. At the threshold, the High Court should not have interfered with the cognizance of the complaints having been taken by the trial court. The High Court could not have discharged the respondents of the said liability at the threshold. Unless the parties are given opportunity to lead evidence, it is not possible to come to a definite conclusion as to what was the date when the earlier partnership was dissolved and since what date the respondents ceased to be the partners of the firm."</w:t>
      </w:r>
    </w:p>
    <w:p w:rsidR="00837B09" w:rsidRDefault="00837B09" w:rsidP="00802A50">
      <w:pPr>
        <w:jc w:val="both"/>
      </w:pPr>
    </w:p>
    <w:p w:rsidR="00802A50" w:rsidRDefault="00837B09" w:rsidP="00802A50">
      <w:pPr>
        <w:jc w:val="both"/>
      </w:pPr>
      <w:r>
        <w:t>16.</w:t>
      </w:r>
      <w:r w:rsidR="00802A50">
        <w:t xml:space="preserve"> We are in respectful agreement with the above observations. In the present case, reference to the complaint (a copy of which is </w:t>
      </w:r>
      <w:proofErr w:type="spellStart"/>
      <w:r w:rsidR="00802A50">
        <w:t>Annexures</w:t>
      </w:r>
      <w:proofErr w:type="spellEnd"/>
      <w:r w:rsidR="00802A50">
        <w:t xml:space="preserve"> P-7) shows that as per the case of the complainant, the </w:t>
      </w:r>
      <w:proofErr w:type="spellStart"/>
      <w:r w:rsidR="00802A50">
        <w:t>cheques</w:t>
      </w:r>
      <w:proofErr w:type="spellEnd"/>
      <w:r w:rsidR="00802A50">
        <w:t xml:space="preserve"> which were subject matter of the said complaint were towards the partial repayment of the dues under the loan agreement (</w:t>
      </w:r>
      <w:proofErr w:type="spellStart"/>
      <w:r w:rsidR="00802A50">
        <w:t>para</w:t>
      </w:r>
      <w:proofErr w:type="spellEnd"/>
      <w:r w:rsidR="00802A50">
        <w:t xml:space="preserve"> 5 of the complaint).</w:t>
      </w:r>
    </w:p>
    <w:p w:rsidR="00837B09" w:rsidRDefault="00837B09" w:rsidP="00802A50">
      <w:pPr>
        <w:jc w:val="both"/>
      </w:pPr>
    </w:p>
    <w:p w:rsidR="00802A50" w:rsidRDefault="00837B09" w:rsidP="00802A50">
      <w:pPr>
        <w:jc w:val="both"/>
      </w:pPr>
      <w:r>
        <w:t>17.</w:t>
      </w:r>
      <w:r w:rsidR="00802A50">
        <w:t xml:space="preserve"> As is clear from the above observations of this Court, it is well settled that while dealing with a quashing petition, the Court has ordinarily to proceed on the basis of averments in the complaint. The </w:t>
      </w:r>
      <w:proofErr w:type="spellStart"/>
      <w:r w:rsidR="00802A50">
        <w:t>defence</w:t>
      </w:r>
      <w:proofErr w:type="spellEnd"/>
      <w:r w:rsidR="00802A50">
        <w:t xml:space="preserve"> of the accused cannot be considered at this stage. The court considering the prayer for quashing does not adjudicate upon a disputed question of fact.</w:t>
      </w:r>
    </w:p>
    <w:p w:rsidR="00837B09" w:rsidRDefault="00837B09" w:rsidP="00802A50">
      <w:pPr>
        <w:jc w:val="both"/>
      </w:pPr>
    </w:p>
    <w:p w:rsidR="00802A50" w:rsidRDefault="00802A50" w:rsidP="00802A50">
      <w:pPr>
        <w:jc w:val="both"/>
      </w:pPr>
      <w:r>
        <w:t>18.</w:t>
      </w:r>
      <w:r w:rsidR="00837B09">
        <w:t xml:space="preserve"> </w:t>
      </w:r>
      <w:r>
        <w:t xml:space="preserve">In </w:t>
      </w:r>
      <w:proofErr w:type="spellStart"/>
      <w:r w:rsidRPr="00837B09">
        <w:rPr>
          <w:i/>
          <w:iCs/>
        </w:rPr>
        <w:t>Rangappa</w:t>
      </w:r>
      <w:proofErr w:type="spellEnd"/>
      <w:r w:rsidRPr="00837B09">
        <w:rPr>
          <w:i/>
          <w:iCs/>
        </w:rPr>
        <w:t xml:space="preserve"> versus Sri Mohan</w:t>
      </w:r>
      <w:r w:rsidRPr="00837B09">
        <w:rPr>
          <w:i/>
          <w:iCs/>
          <w:sz w:val="20"/>
          <w:szCs w:val="20"/>
          <w:vertAlign w:val="superscript"/>
        </w:rPr>
        <w:t>9</w:t>
      </w:r>
      <w:r>
        <w:t xml:space="preserve">, this Court held that once issuance of a </w:t>
      </w:r>
      <w:proofErr w:type="spellStart"/>
      <w:r>
        <w:t>cheque</w:t>
      </w:r>
      <w:proofErr w:type="spellEnd"/>
      <w:r>
        <w:t xml:space="preserve"> and signature thereon are admitted, presumption of a legally enforceable debt in </w:t>
      </w:r>
      <w:proofErr w:type="spellStart"/>
      <w:r>
        <w:t>favour</w:t>
      </w:r>
      <w:proofErr w:type="spellEnd"/>
      <w:r>
        <w:t xml:space="preserve"> of the holder of the </w:t>
      </w:r>
      <w:proofErr w:type="spellStart"/>
      <w:r>
        <w:t>cheque</w:t>
      </w:r>
      <w:proofErr w:type="spellEnd"/>
      <w:r>
        <w:t xml:space="preserve"> arises.</w:t>
      </w:r>
      <w:r w:rsidR="00837B09">
        <w:t xml:space="preserve"> </w:t>
      </w:r>
      <w:r>
        <w:t xml:space="preserve">It is for the accused to rebut the said presumption, though accused need not adduce his own evidence and can rely upon the material submitted by the complainant. However, mere statement of the accused may not be sufficient to rebut the said presumption. A post dated </w:t>
      </w:r>
      <w:proofErr w:type="spellStart"/>
      <w:r>
        <w:t>cheque</w:t>
      </w:r>
      <w:proofErr w:type="spellEnd"/>
      <w:r>
        <w:t xml:space="preserve"> is a well recognized mode of </w:t>
      </w:r>
      <w:proofErr w:type="gramStart"/>
      <w:r>
        <w:t>payment .</w:t>
      </w:r>
      <w:proofErr w:type="gramEnd"/>
    </w:p>
    <w:p w:rsidR="00837B09" w:rsidRDefault="00837B09" w:rsidP="00802A50">
      <w:pPr>
        <w:jc w:val="both"/>
      </w:pPr>
    </w:p>
    <w:p w:rsidR="00802A50" w:rsidRDefault="00837B09" w:rsidP="00802A50">
      <w:pPr>
        <w:jc w:val="both"/>
      </w:pPr>
      <w:r>
        <w:t xml:space="preserve">19. </w:t>
      </w:r>
      <w:r w:rsidR="00802A50">
        <w:t xml:space="preserve">Thus, the question has to be answered in </w:t>
      </w:r>
      <w:proofErr w:type="spellStart"/>
      <w:r w:rsidR="00802A50">
        <w:t>favour</w:t>
      </w:r>
      <w:proofErr w:type="spellEnd"/>
      <w:r w:rsidR="00802A50">
        <w:t xml:space="preserve"> of the respondent and against the appellant. </w:t>
      </w:r>
      <w:proofErr w:type="spellStart"/>
      <w:r w:rsidR="00802A50">
        <w:t>Dishonour</w:t>
      </w:r>
      <w:proofErr w:type="spellEnd"/>
      <w:r w:rsidR="00802A50">
        <w:t xml:space="preserve"> of </w:t>
      </w:r>
      <w:proofErr w:type="spellStart"/>
      <w:r w:rsidR="00802A50">
        <w:t>cheque</w:t>
      </w:r>
      <w:proofErr w:type="spellEnd"/>
      <w:r w:rsidR="00802A50">
        <w:t xml:space="preserve"> in the present case being for discharge of existing liability is covered by Section 138 of the Act, as rightly held by the High Court.</w:t>
      </w:r>
    </w:p>
    <w:p w:rsidR="00837B09" w:rsidRDefault="00837B09" w:rsidP="00802A50">
      <w:pPr>
        <w:jc w:val="both"/>
      </w:pPr>
    </w:p>
    <w:p w:rsidR="00802A50" w:rsidRDefault="00837B09" w:rsidP="00802A50">
      <w:pPr>
        <w:jc w:val="both"/>
      </w:pPr>
      <w:r>
        <w:t xml:space="preserve">20. </w:t>
      </w:r>
      <w:r w:rsidR="00802A50">
        <w:t xml:space="preserve">Accordingly, we do not find any merit in this appeal and the same is dismissed. Since we have only gone into the question whether on admitted facts, case for quashing has not been made </w:t>
      </w:r>
      <w:proofErr w:type="gramStart"/>
      <w:r w:rsidR="00802A50">
        <w:t>out,</w:t>
      </w:r>
      <w:proofErr w:type="gramEnd"/>
      <w:r w:rsidR="00802A50">
        <w:t xml:space="preserve"> the appellant will be at liberty to contest the matter in trial court in accordance with law.</w:t>
      </w:r>
    </w:p>
    <w:p w:rsidR="00837B09" w:rsidRDefault="00837B09" w:rsidP="00802A50">
      <w:pPr>
        <w:jc w:val="both"/>
      </w:pPr>
    </w:p>
    <w:p w:rsidR="00802A50" w:rsidRDefault="00837B09" w:rsidP="00802A50">
      <w:pPr>
        <w:jc w:val="both"/>
      </w:pPr>
      <w:r>
        <w:t>Judgment Referred.</w:t>
      </w:r>
    </w:p>
    <w:p w:rsidR="00837B09" w:rsidRPr="00837B09" w:rsidRDefault="00837B09" w:rsidP="00802A50">
      <w:pPr>
        <w:jc w:val="both"/>
        <w:rPr>
          <w:i/>
          <w:iCs/>
        </w:rPr>
      </w:pPr>
    </w:p>
    <w:p w:rsidR="00837B09" w:rsidRPr="00837B09" w:rsidRDefault="00837B09" w:rsidP="00837B09">
      <w:pPr>
        <w:jc w:val="both"/>
        <w:rPr>
          <w:i/>
          <w:iCs/>
          <w:sz w:val="20"/>
          <w:szCs w:val="20"/>
        </w:rPr>
      </w:pPr>
      <w:r w:rsidRPr="00837B09">
        <w:rPr>
          <w:i/>
          <w:iCs/>
          <w:sz w:val="20"/>
          <w:szCs w:val="20"/>
          <w:vertAlign w:val="superscript"/>
        </w:rPr>
        <w:t>1</w:t>
      </w:r>
      <w:r w:rsidRPr="00837B09">
        <w:rPr>
          <w:i/>
          <w:iCs/>
          <w:sz w:val="20"/>
          <w:szCs w:val="20"/>
        </w:rPr>
        <w:t>(2014) 12 SCC 0539</w:t>
      </w:r>
    </w:p>
    <w:p w:rsidR="00837B09" w:rsidRPr="00837B09" w:rsidRDefault="00837B09" w:rsidP="00837B09">
      <w:pPr>
        <w:jc w:val="both"/>
        <w:rPr>
          <w:i/>
          <w:iCs/>
          <w:sz w:val="20"/>
          <w:szCs w:val="20"/>
        </w:rPr>
      </w:pPr>
      <w:r w:rsidRPr="00837B09">
        <w:rPr>
          <w:i/>
          <w:iCs/>
          <w:sz w:val="20"/>
          <w:szCs w:val="20"/>
          <w:vertAlign w:val="superscript"/>
        </w:rPr>
        <w:t>2</w:t>
      </w:r>
      <w:r w:rsidRPr="00837B09">
        <w:rPr>
          <w:i/>
          <w:iCs/>
          <w:sz w:val="20"/>
          <w:szCs w:val="20"/>
        </w:rPr>
        <w:t xml:space="preserve">(1997) </w:t>
      </w:r>
      <w:proofErr w:type="spellStart"/>
      <w:r w:rsidRPr="00837B09">
        <w:rPr>
          <w:i/>
          <w:iCs/>
          <w:sz w:val="20"/>
          <w:szCs w:val="20"/>
        </w:rPr>
        <w:t>Crl</w:t>
      </w:r>
      <w:proofErr w:type="spellEnd"/>
      <w:r w:rsidRPr="00837B09">
        <w:rPr>
          <w:i/>
          <w:iCs/>
          <w:sz w:val="20"/>
          <w:szCs w:val="20"/>
        </w:rPr>
        <w:t>. LJ 1942 (AP)</w:t>
      </w:r>
    </w:p>
    <w:p w:rsidR="00837B09" w:rsidRPr="00837B09" w:rsidRDefault="00837B09" w:rsidP="00837B09">
      <w:pPr>
        <w:jc w:val="both"/>
        <w:rPr>
          <w:i/>
          <w:iCs/>
          <w:sz w:val="20"/>
          <w:szCs w:val="20"/>
        </w:rPr>
      </w:pPr>
      <w:r w:rsidRPr="00837B09">
        <w:rPr>
          <w:i/>
          <w:iCs/>
          <w:sz w:val="20"/>
          <w:szCs w:val="20"/>
          <w:vertAlign w:val="superscript"/>
        </w:rPr>
        <w:t>3</w:t>
      </w:r>
      <w:r w:rsidRPr="00837B09">
        <w:rPr>
          <w:i/>
          <w:iCs/>
          <w:sz w:val="20"/>
          <w:szCs w:val="20"/>
        </w:rPr>
        <w:t>(1999) 1 CTC 0006 (Mad)</w:t>
      </w:r>
    </w:p>
    <w:p w:rsidR="00837B09" w:rsidRPr="00837B09" w:rsidRDefault="00837B09" w:rsidP="00837B09">
      <w:pPr>
        <w:jc w:val="both"/>
        <w:rPr>
          <w:i/>
          <w:iCs/>
          <w:sz w:val="20"/>
          <w:szCs w:val="20"/>
        </w:rPr>
      </w:pPr>
      <w:r w:rsidRPr="00837B09">
        <w:rPr>
          <w:i/>
          <w:iCs/>
          <w:sz w:val="20"/>
          <w:szCs w:val="20"/>
          <w:vertAlign w:val="superscript"/>
        </w:rPr>
        <w:t>4</w:t>
      </w:r>
      <w:r w:rsidRPr="00837B09">
        <w:rPr>
          <w:i/>
          <w:iCs/>
          <w:sz w:val="20"/>
          <w:szCs w:val="20"/>
        </w:rPr>
        <w:t xml:space="preserve">(2000) </w:t>
      </w:r>
      <w:proofErr w:type="spellStart"/>
      <w:r w:rsidRPr="00837B09">
        <w:rPr>
          <w:i/>
          <w:iCs/>
          <w:sz w:val="20"/>
          <w:szCs w:val="20"/>
        </w:rPr>
        <w:t>Crl</w:t>
      </w:r>
      <w:proofErr w:type="spellEnd"/>
      <w:r w:rsidRPr="00837B09">
        <w:rPr>
          <w:i/>
          <w:iCs/>
          <w:sz w:val="20"/>
          <w:szCs w:val="20"/>
        </w:rPr>
        <w:t xml:space="preserve"> LJ 1988 (</w:t>
      </w:r>
      <w:proofErr w:type="spellStart"/>
      <w:r w:rsidRPr="00837B09">
        <w:rPr>
          <w:i/>
          <w:iCs/>
          <w:sz w:val="20"/>
          <w:szCs w:val="20"/>
        </w:rPr>
        <w:t>Guj</w:t>
      </w:r>
      <w:proofErr w:type="spellEnd"/>
      <w:r w:rsidRPr="00837B09">
        <w:rPr>
          <w:i/>
          <w:iCs/>
          <w:sz w:val="20"/>
          <w:szCs w:val="20"/>
        </w:rPr>
        <w:t>)</w:t>
      </w:r>
    </w:p>
    <w:p w:rsidR="00837B09" w:rsidRPr="00837B09" w:rsidRDefault="00837B09" w:rsidP="00837B09">
      <w:pPr>
        <w:jc w:val="both"/>
        <w:rPr>
          <w:i/>
          <w:iCs/>
          <w:sz w:val="20"/>
          <w:szCs w:val="20"/>
        </w:rPr>
      </w:pPr>
      <w:r w:rsidRPr="00837B09">
        <w:rPr>
          <w:i/>
          <w:iCs/>
          <w:sz w:val="20"/>
          <w:szCs w:val="20"/>
          <w:vertAlign w:val="superscript"/>
        </w:rPr>
        <w:t>5</w:t>
      </w:r>
      <w:r w:rsidRPr="00837B09">
        <w:rPr>
          <w:i/>
          <w:iCs/>
          <w:sz w:val="20"/>
          <w:szCs w:val="20"/>
        </w:rPr>
        <w:t xml:space="preserve">(2006) </w:t>
      </w:r>
      <w:proofErr w:type="spellStart"/>
      <w:r w:rsidRPr="00837B09">
        <w:rPr>
          <w:i/>
          <w:iCs/>
          <w:sz w:val="20"/>
          <w:szCs w:val="20"/>
        </w:rPr>
        <w:t>Crl</w:t>
      </w:r>
      <w:proofErr w:type="spellEnd"/>
      <w:r w:rsidRPr="00837B09">
        <w:rPr>
          <w:i/>
          <w:iCs/>
          <w:sz w:val="20"/>
          <w:szCs w:val="20"/>
        </w:rPr>
        <w:t>. LJ 4330 (Ker)</w:t>
      </w:r>
    </w:p>
    <w:p w:rsidR="00837B09" w:rsidRPr="00837B09" w:rsidRDefault="00837B09" w:rsidP="00837B09">
      <w:pPr>
        <w:jc w:val="both"/>
        <w:rPr>
          <w:i/>
          <w:iCs/>
          <w:sz w:val="20"/>
          <w:szCs w:val="20"/>
        </w:rPr>
      </w:pPr>
      <w:r w:rsidRPr="00837B09">
        <w:rPr>
          <w:i/>
          <w:iCs/>
          <w:sz w:val="20"/>
          <w:szCs w:val="20"/>
          <w:vertAlign w:val="superscript"/>
        </w:rPr>
        <w:t>6</w:t>
      </w:r>
      <w:r w:rsidRPr="00837B09">
        <w:rPr>
          <w:i/>
          <w:iCs/>
          <w:sz w:val="20"/>
          <w:szCs w:val="20"/>
        </w:rPr>
        <w:t>(2010) 172 DLT 0091: (2010) 118 DRJ 505</w:t>
      </w:r>
    </w:p>
    <w:p w:rsidR="00837B09" w:rsidRPr="00837B09" w:rsidRDefault="00837B09" w:rsidP="00837B09">
      <w:pPr>
        <w:jc w:val="both"/>
        <w:rPr>
          <w:i/>
          <w:iCs/>
          <w:sz w:val="20"/>
          <w:szCs w:val="20"/>
        </w:rPr>
      </w:pPr>
      <w:r w:rsidRPr="00837B09">
        <w:rPr>
          <w:i/>
          <w:iCs/>
          <w:sz w:val="20"/>
          <w:szCs w:val="20"/>
          <w:vertAlign w:val="superscript"/>
        </w:rPr>
        <w:t>7</w:t>
      </w:r>
      <w:r w:rsidRPr="00837B09">
        <w:rPr>
          <w:i/>
          <w:iCs/>
          <w:sz w:val="20"/>
          <w:szCs w:val="20"/>
        </w:rPr>
        <w:t>(2008) 154 DLT 0579</w:t>
      </w:r>
    </w:p>
    <w:p w:rsidR="00837B09" w:rsidRPr="00837B09" w:rsidRDefault="00837B09" w:rsidP="00837B09">
      <w:pPr>
        <w:jc w:val="both"/>
        <w:rPr>
          <w:i/>
          <w:iCs/>
          <w:sz w:val="20"/>
          <w:szCs w:val="20"/>
        </w:rPr>
      </w:pPr>
      <w:r w:rsidRPr="00837B09">
        <w:rPr>
          <w:i/>
          <w:iCs/>
          <w:sz w:val="20"/>
          <w:szCs w:val="20"/>
          <w:vertAlign w:val="superscript"/>
        </w:rPr>
        <w:t>8</w:t>
      </w:r>
      <w:r w:rsidRPr="00837B09">
        <w:rPr>
          <w:i/>
          <w:iCs/>
          <w:sz w:val="20"/>
          <w:szCs w:val="20"/>
        </w:rPr>
        <w:t>(2015) 11 SCC 0776</w:t>
      </w:r>
    </w:p>
    <w:p w:rsidR="00837B09" w:rsidRPr="00837B09" w:rsidRDefault="00837B09" w:rsidP="00837B09">
      <w:pPr>
        <w:jc w:val="both"/>
        <w:rPr>
          <w:i/>
          <w:iCs/>
          <w:sz w:val="20"/>
          <w:szCs w:val="20"/>
        </w:rPr>
      </w:pPr>
      <w:r w:rsidRPr="00837B09">
        <w:rPr>
          <w:i/>
          <w:iCs/>
          <w:sz w:val="20"/>
          <w:szCs w:val="20"/>
          <w:vertAlign w:val="superscript"/>
        </w:rPr>
        <w:t>9</w:t>
      </w:r>
      <w:r w:rsidRPr="00837B09">
        <w:rPr>
          <w:i/>
          <w:iCs/>
          <w:sz w:val="20"/>
          <w:szCs w:val="20"/>
        </w:rPr>
        <w:t>(2008) 13 SCC 0678</w:t>
      </w:r>
    </w:p>
    <w:p w:rsidR="00837B09" w:rsidRPr="00837B09" w:rsidRDefault="00837B09" w:rsidP="00837B09">
      <w:pPr>
        <w:jc w:val="both"/>
        <w:rPr>
          <w:i/>
          <w:iCs/>
          <w:sz w:val="20"/>
          <w:szCs w:val="20"/>
        </w:rPr>
      </w:pPr>
      <w:r w:rsidRPr="00837B09">
        <w:rPr>
          <w:i/>
          <w:iCs/>
          <w:sz w:val="20"/>
          <w:szCs w:val="20"/>
          <w:vertAlign w:val="superscript"/>
        </w:rPr>
        <w:t>10</w:t>
      </w:r>
      <w:r w:rsidRPr="00837B09">
        <w:rPr>
          <w:i/>
          <w:iCs/>
          <w:sz w:val="20"/>
          <w:szCs w:val="20"/>
        </w:rPr>
        <w:t>(2011) 13 SCC 0088</w:t>
      </w:r>
    </w:p>
    <w:p w:rsidR="00837B09" w:rsidRPr="00837B09" w:rsidRDefault="00837B09" w:rsidP="00837B09">
      <w:pPr>
        <w:jc w:val="both"/>
        <w:rPr>
          <w:i/>
          <w:iCs/>
          <w:sz w:val="20"/>
          <w:szCs w:val="20"/>
        </w:rPr>
      </w:pPr>
      <w:r w:rsidRPr="00837B09">
        <w:rPr>
          <w:i/>
          <w:iCs/>
          <w:sz w:val="20"/>
          <w:szCs w:val="20"/>
          <w:vertAlign w:val="superscript"/>
        </w:rPr>
        <w:t>11</w:t>
      </w:r>
      <w:r w:rsidRPr="00837B09">
        <w:rPr>
          <w:i/>
          <w:iCs/>
          <w:sz w:val="20"/>
          <w:szCs w:val="20"/>
        </w:rPr>
        <w:t>(2010) 11 SCC 0441</w:t>
      </w:r>
    </w:p>
    <w:sectPr w:rsidR="00837B09" w:rsidRPr="00837B09" w:rsidSect="00E353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8102AE"/>
    <w:rsid w:val="00330253"/>
    <w:rsid w:val="003C731B"/>
    <w:rsid w:val="00566FC2"/>
    <w:rsid w:val="00802A50"/>
    <w:rsid w:val="008102AE"/>
    <w:rsid w:val="00837B09"/>
    <w:rsid w:val="00B4766E"/>
    <w:rsid w:val="00C140A1"/>
    <w:rsid w:val="00E3538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FC2"/>
    <w:pPr>
      <w:ind w:left="720"/>
      <w:contextualSpacing/>
    </w:pPr>
  </w:style>
  <w:style w:type="character" w:customStyle="1" w:styleId="apple-converted-space">
    <w:name w:val="apple-converted-space"/>
    <w:basedOn w:val="DefaultParagraphFont"/>
    <w:rsid w:val="00B4766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2016-09-20T07:48:00Z</cp:lastPrinted>
  <dcterms:created xsi:type="dcterms:W3CDTF">2016-09-20T08:06:00Z</dcterms:created>
  <dcterms:modified xsi:type="dcterms:W3CDTF">2016-09-20T08:06:00Z</dcterms:modified>
</cp:coreProperties>
</file>