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A7" w:rsidRPr="00767CA7" w:rsidRDefault="00767CA7" w:rsidP="00767CA7">
      <w:pPr>
        <w:spacing w:after="0" w:line="240" w:lineRule="auto"/>
        <w:jc w:val="center"/>
        <w:rPr>
          <w:rFonts w:ascii="Times New Roman" w:hAnsi="Times New Roman" w:cs="Times New Roman"/>
          <w:b/>
          <w:sz w:val="25"/>
          <w:szCs w:val="25"/>
        </w:rPr>
      </w:pPr>
      <w:r w:rsidRPr="00767CA7">
        <w:rPr>
          <w:rFonts w:ascii="Times New Roman" w:hAnsi="Times New Roman" w:cs="Times New Roman"/>
          <w:b/>
          <w:sz w:val="25"/>
          <w:szCs w:val="25"/>
        </w:rPr>
        <w:t>SUPREME COURT OF INDIA</w:t>
      </w:r>
    </w:p>
    <w:p w:rsidR="00767CA7" w:rsidRP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sidRPr="00767CA7">
        <w:rPr>
          <w:rFonts w:ascii="Times New Roman" w:hAnsi="Times New Roman" w:cs="Times New Roman"/>
          <w:sz w:val="25"/>
          <w:szCs w:val="25"/>
        </w:rPr>
        <w:t>Securities &amp; Exchange Board</w:t>
      </w:r>
      <w:r>
        <w:rPr>
          <w:rFonts w:ascii="Times New Roman" w:hAnsi="Times New Roman" w:cs="Times New Roman"/>
          <w:sz w:val="25"/>
          <w:szCs w:val="25"/>
        </w:rPr>
        <w:t xml:space="preserve"> o</w:t>
      </w:r>
      <w:r w:rsidRPr="00767CA7">
        <w:rPr>
          <w:rFonts w:ascii="Times New Roman" w:hAnsi="Times New Roman" w:cs="Times New Roman"/>
          <w:sz w:val="25"/>
          <w:szCs w:val="25"/>
        </w:rPr>
        <w:t>f India</w:t>
      </w:r>
    </w:p>
    <w:p w:rsid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sidRPr="00767CA7">
        <w:rPr>
          <w:rFonts w:ascii="Times New Roman" w:hAnsi="Times New Roman" w:cs="Times New Roman"/>
          <w:sz w:val="25"/>
          <w:szCs w:val="25"/>
        </w:rPr>
        <w:t>Burren Energy India Ltd.</w:t>
      </w:r>
      <w:r>
        <w:rPr>
          <w:rFonts w:ascii="Times New Roman" w:hAnsi="Times New Roman" w:cs="Times New Roman"/>
          <w:sz w:val="25"/>
          <w:szCs w:val="25"/>
        </w:rPr>
        <w:t xml:space="preserve"> </w:t>
      </w:r>
      <w:r w:rsidRPr="00767CA7">
        <w:rPr>
          <w:rFonts w:ascii="Times New Roman" w:hAnsi="Times New Roman" w:cs="Times New Roman"/>
          <w:sz w:val="25"/>
          <w:szCs w:val="25"/>
        </w:rPr>
        <w:t>&amp; Ors.</w:t>
      </w:r>
    </w:p>
    <w:p w:rsid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C.A.No.361 of</w:t>
      </w:r>
      <w:r w:rsidRPr="00767CA7">
        <w:rPr>
          <w:rFonts w:ascii="Times New Roman" w:hAnsi="Times New Roman" w:cs="Times New Roman"/>
          <w:sz w:val="25"/>
          <w:szCs w:val="25"/>
        </w:rPr>
        <w:t xml:space="preserve"> 2007</w:t>
      </w:r>
    </w:p>
    <w:p w:rsid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N.V.Ramana,JJ.,)</w:t>
      </w:r>
    </w:p>
    <w:p w:rsidR="00767CA7" w:rsidRDefault="00767CA7" w:rsidP="00767CA7">
      <w:pPr>
        <w:spacing w:after="0" w:line="240" w:lineRule="auto"/>
        <w:jc w:val="center"/>
        <w:rPr>
          <w:rFonts w:ascii="Times New Roman" w:hAnsi="Times New Roman" w:cs="Times New Roman"/>
          <w:sz w:val="25"/>
          <w:szCs w:val="25"/>
        </w:rPr>
      </w:pPr>
    </w:p>
    <w:p w:rsidR="00767CA7" w:rsidRDefault="00767CA7" w:rsidP="00767CA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02.12.2016</w:t>
      </w:r>
    </w:p>
    <w:p w:rsidR="00767CA7" w:rsidRDefault="00767CA7" w:rsidP="00767CA7">
      <w:pPr>
        <w:spacing w:after="0" w:line="240" w:lineRule="auto"/>
        <w:jc w:val="center"/>
        <w:rPr>
          <w:rFonts w:ascii="Times New Roman" w:hAnsi="Times New Roman" w:cs="Times New Roman"/>
          <w:sz w:val="25"/>
          <w:szCs w:val="25"/>
        </w:rPr>
      </w:pPr>
    </w:p>
    <w:p w:rsidR="00767CA7" w:rsidRPr="00767CA7" w:rsidRDefault="00767CA7" w:rsidP="00767CA7">
      <w:pPr>
        <w:spacing w:after="0" w:line="240" w:lineRule="auto"/>
        <w:jc w:val="center"/>
        <w:rPr>
          <w:rFonts w:ascii="Times New Roman" w:hAnsi="Times New Roman" w:cs="Times New Roman"/>
          <w:b/>
          <w:sz w:val="25"/>
          <w:szCs w:val="25"/>
        </w:rPr>
      </w:pPr>
      <w:r w:rsidRPr="00767CA7">
        <w:rPr>
          <w:rFonts w:ascii="Times New Roman" w:hAnsi="Times New Roman" w:cs="Times New Roman"/>
          <w:b/>
          <w:sz w:val="25"/>
          <w:szCs w:val="25"/>
        </w:rPr>
        <w:t>JUDGMENT</w:t>
      </w:r>
    </w:p>
    <w:p w:rsidR="00767CA7" w:rsidRPr="00767CA7" w:rsidRDefault="00767CA7" w:rsidP="00767CA7">
      <w:pPr>
        <w:spacing w:after="0" w:line="240" w:lineRule="auto"/>
        <w:jc w:val="both"/>
        <w:rPr>
          <w:rFonts w:ascii="Times New Roman" w:hAnsi="Times New Roman" w:cs="Times New Roman"/>
          <w:b/>
          <w:sz w:val="25"/>
          <w:szCs w:val="25"/>
        </w:rPr>
      </w:pPr>
    </w:p>
    <w:p w:rsidR="00767CA7" w:rsidRPr="00767CA7" w:rsidRDefault="00767CA7" w:rsidP="00767CA7">
      <w:pPr>
        <w:spacing w:after="0" w:line="240" w:lineRule="auto"/>
        <w:jc w:val="both"/>
        <w:rPr>
          <w:rFonts w:ascii="Times New Roman" w:hAnsi="Times New Roman" w:cs="Times New Roman"/>
          <w:b/>
          <w:sz w:val="25"/>
          <w:szCs w:val="25"/>
        </w:rPr>
      </w:pPr>
      <w:r w:rsidRPr="00767CA7">
        <w:rPr>
          <w:rFonts w:ascii="Times New Roman" w:hAnsi="Times New Roman" w:cs="Times New Roman"/>
          <w:b/>
          <w:sz w:val="25"/>
          <w:szCs w:val="25"/>
        </w:rPr>
        <w:t>Ranjan Gogoi,J.,</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The</w:t>
      </w:r>
      <w:r>
        <w:rPr>
          <w:rFonts w:ascii="Times New Roman" w:hAnsi="Times New Roman" w:cs="Times New Roman"/>
          <w:sz w:val="25"/>
          <w:szCs w:val="25"/>
        </w:rPr>
        <w:tab/>
        <w:t xml:space="preserve">challenge in this appeal is to </w:t>
      </w:r>
      <w:r w:rsidRPr="00767CA7">
        <w:rPr>
          <w:rFonts w:ascii="Times New Roman" w:hAnsi="Times New Roman" w:cs="Times New Roman"/>
          <w:sz w:val="25"/>
          <w:szCs w:val="25"/>
        </w:rPr>
        <w:t>an order of the learned Securities Appellate Tribunal, Mumbai (hereinafter referred to as "the Tribunal") reversing the order of the Adjudicating Officer dated 25th August, 2006 holding the respondents guilty of contravening the provisions of Regulation 22(7) of the Securities and Exchange Board of India (Substantial Acquisition of Shares and</w:t>
      </w:r>
      <w:r>
        <w:rPr>
          <w:rFonts w:ascii="Times New Roman" w:hAnsi="Times New Roman" w:cs="Times New Roman"/>
          <w:sz w:val="25"/>
          <w:szCs w:val="25"/>
        </w:rPr>
        <w:t xml:space="preserve"> Takeovers) Regulations, </w:t>
      </w:r>
      <w:r w:rsidRPr="00767CA7">
        <w:rPr>
          <w:rFonts w:ascii="Times New Roman" w:hAnsi="Times New Roman" w:cs="Times New Roman"/>
          <w:sz w:val="25"/>
          <w:szCs w:val="25"/>
        </w:rPr>
        <w:t>1997 (hereinafter</w:t>
      </w:r>
      <w:r>
        <w:rPr>
          <w:rFonts w:ascii="Times New Roman" w:hAnsi="Times New Roman" w:cs="Times New Roman"/>
          <w:sz w:val="25"/>
          <w:szCs w:val="25"/>
        </w:rPr>
        <w:t xml:space="preserve"> </w:t>
      </w:r>
      <w:r w:rsidRPr="00767CA7">
        <w:rPr>
          <w:rFonts w:ascii="Times New Roman" w:hAnsi="Times New Roman" w:cs="Times New Roman"/>
          <w:sz w:val="25"/>
          <w:szCs w:val="25"/>
        </w:rPr>
        <w:t>referred to as "the</w:t>
      </w:r>
      <w:r>
        <w:rPr>
          <w:rFonts w:ascii="Times New Roman" w:hAnsi="Times New Roman" w:cs="Times New Roman"/>
          <w:sz w:val="25"/>
          <w:szCs w:val="25"/>
        </w:rPr>
        <w:t xml:space="preserve"> </w:t>
      </w:r>
      <w:r w:rsidRPr="00767CA7">
        <w:rPr>
          <w:rFonts w:ascii="Times New Roman" w:hAnsi="Times New Roman" w:cs="Times New Roman"/>
          <w:sz w:val="25"/>
          <w:szCs w:val="25"/>
        </w:rPr>
        <w:t>Regulations"). A</w:t>
      </w:r>
      <w:r>
        <w:rPr>
          <w:rFonts w:ascii="Times New Roman" w:hAnsi="Times New Roman" w:cs="Times New Roman"/>
          <w:sz w:val="25"/>
          <w:szCs w:val="25"/>
        </w:rPr>
        <w:t xml:space="preserve"> </w:t>
      </w:r>
      <w:r w:rsidRPr="00767CA7">
        <w:rPr>
          <w:rFonts w:ascii="Times New Roman" w:hAnsi="Times New Roman" w:cs="Times New Roman"/>
          <w:sz w:val="25"/>
          <w:szCs w:val="25"/>
        </w:rPr>
        <w:t>penalty of Rs.25 lakhs has been imposed on each on the respondents herein for the aforesaid violation.</w:t>
      </w:r>
      <w:r w:rsidRPr="00767CA7">
        <w:rPr>
          <w:rFonts w:ascii="Times New Roman" w:hAnsi="Times New Roman" w:cs="Times New Roman"/>
          <w:sz w:val="25"/>
          <w:szCs w:val="25"/>
        </w:rPr>
        <w:tab/>
        <w:t>Aggrieved by the</w:t>
      </w:r>
      <w:r>
        <w:rPr>
          <w:rFonts w:ascii="Times New Roman" w:hAnsi="Times New Roman" w:cs="Times New Roman"/>
          <w:sz w:val="25"/>
          <w:szCs w:val="25"/>
        </w:rPr>
        <w:t xml:space="preserve"> </w:t>
      </w:r>
      <w:r w:rsidRPr="00767CA7">
        <w:rPr>
          <w:rFonts w:ascii="Times New Roman" w:hAnsi="Times New Roman" w:cs="Times New Roman"/>
          <w:sz w:val="25"/>
          <w:szCs w:val="25"/>
        </w:rPr>
        <w:t>aforesaid reversal, Securities &amp; Exchange Board of India (hereinafter referred to as "SEBI") is in appeal before us.</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 </w:t>
      </w:r>
      <w:r w:rsidRPr="00767CA7">
        <w:rPr>
          <w:rFonts w:ascii="Times New Roman" w:hAnsi="Times New Roman" w:cs="Times New Roman"/>
          <w:sz w:val="25"/>
          <w:szCs w:val="25"/>
        </w:rPr>
        <w:t>relevant facts are not in</w:t>
      </w:r>
      <w:r>
        <w:rPr>
          <w:rFonts w:ascii="Times New Roman" w:hAnsi="Times New Roman" w:cs="Times New Roman"/>
          <w:sz w:val="25"/>
          <w:szCs w:val="25"/>
        </w:rPr>
        <w:t xml:space="preserve"> </w:t>
      </w:r>
      <w:r w:rsidRPr="00767CA7">
        <w:rPr>
          <w:rFonts w:ascii="Times New Roman" w:hAnsi="Times New Roman" w:cs="Times New Roman"/>
          <w:sz w:val="25"/>
          <w:szCs w:val="25"/>
        </w:rPr>
        <w:t xml:space="preserve">dispute. The first respondent herein - Burren Energy India Ltd. (hereinafter referred to as "Burren") was incorporated in December, 2004 under the laws of England and Wales with its registered office in London. Burren was </w:t>
      </w:r>
      <w:r>
        <w:rPr>
          <w:rFonts w:ascii="Times New Roman" w:hAnsi="Times New Roman" w:cs="Times New Roman"/>
          <w:sz w:val="25"/>
          <w:szCs w:val="25"/>
        </w:rPr>
        <w:t xml:space="preserve">formed to acquire the entire of </w:t>
      </w:r>
      <w:r w:rsidRPr="00767CA7">
        <w:rPr>
          <w:rFonts w:ascii="Times New Roman" w:hAnsi="Times New Roman" w:cs="Times New Roman"/>
          <w:sz w:val="25"/>
          <w:szCs w:val="25"/>
        </w:rPr>
        <w:t>the equity share</w:t>
      </w:r>
      <w:r>
        <w:rPr>
          <w:rFonts w:ascii="Times New Roman" w:hAnsi="Times New Roman" w:cs="Times New Roman"/>
          <w:sz w:val="25"/>
          <w:szCs w:val="25"/>
        </w:rPr>
        <w:t xml:space="preserve"> </w:t>
      </w:r>
      <w:r w:rsidRPr="00767CA7">
        <w:rPr>
          <w:rFonts w:ascii="Times New Roman" w:hAnsi="Times New Roman" w:cs="Times New Roman"/>
          <w:sz w:val="25"/>
          <w:szCs w:val="25"/>
        </w:rPr>
        <w:t>capital of one Unocal Bharat Limited (hereinafter referre</w:t>
      </w:r>
      <w:r>
        <w:rPr>
          <w:rFonts w:ascii="Times New Roman" w:hAnsi="Times New Roman" w:cs="Times New Roman"/>
          <w:sz w:val="25"/>
          <w:szCs w:val="25"/>
        </w:rPr>
        <w:t xml:space="preserve">d to as "UBL"), incorporated in </w:t>
      </w:r>
      <w:r w:rsidRPr="00767CA7">
        <w:rPr>
          <w:rFonts w:ascii="Times New Roman" w:hAnsi="Times New Roman" w:cs="Times New Roman"/>
          <w:sz w:val="25"/>
          <w:szCs w:val="25"/>
        </w:rPr>
        <w:t>Mauritius in July, 1996. The shares of the aforesaid UBL were acquired in September, 1996 by one Unocal International Corporation (for short "UIC") incorporated in California in USA.</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67CA7">
        <w:rPr>
          <w:rFonts w:ascii="Times New Roman" w:hAnsi="Times New Roman" w:cs="Times New Roman"/>
          <w:sz w:val="25"/>
          <w:szCs w:val="25"/>
        </w:rPr>
        <w:t>Admittedly, UBL did not carry out any business activity but, at the relevant time, held 26.01% of the issued share capital of Hindustan Oil Exploration Co. Ltd. (hereinafter referred to as "the target company").</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67CA7">
        <w:rPr>
          <w:rFonts w:ascii="Times New Roman" w:hAnsi="Times New Roman" w:cs="Times New Roman"/>
          <w:sz w:val="25"/>
          <w:szCs w:val="25"/>
        </w:rPr>
        <w:t xml:space="preserve">Burren entered into a share purchase agreement with UIC on 14 th February, 2005 to acquire the entire equity share capital of UBL. This agreement was entered into in England and by virtue thereof all the shares of UBL were registered in the name of Burren on the same day itself i.e. 14th February, 2005. On account of this transformation Burren came to hold 26.01% of the share capital in the target company. As the acquisition was beyond the stipulated 15% of the equity share capital of the target company the Regulations got attracted </w:t>
      </w:r>
      <w:r w:rsidRPr="00767CA7">
        <w:rPr>
          <w:rFonts w:ascii="Times New Roman" w:hAnsi="Times New Roman" w:cs="Times New Roman"/>
          <w:sz w:val="25"/>
          <w:szCs w:val="25"/>
        </w:rPr>
        <w:lastRenderedPageBreak/>
        <w:t>making it obligatory on the part of Burren to make a public announcement in accordance with the Regulations. Such public announcement in the form of a public offer for sale/purchase of 20% of the shares of the target company at a determined price of Rs.92.41 per fully paid up equity share was made on 15th February, 2005 by Burren and UBL acting as a person acting in concert.</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On </w:t>
      </w:r>
      <w:r w:rsidRPr="00767CA7">
        <w:rPr>
          <w:rFonts w:ascii="Times New Roman" w:hAnsi="Times New Roman" w:cs="Times New Roman"/>
          <w:sz w:val="25"/>
          <w:szCs w:val="25"/>
        </w:rPr>
        <w:t>14th February, 2005 i.e. date of</w:t>
      </w:r>
      <w:r>
        <w:rPr>
          <w:rFonts w:ascii="Times New Roman" w:hAnsi="Times New Roman" w:cs="Times New Roman"/>
          <w:sz w:val="25"/>
          <w:szCs w:val="25"/>
        </w:rPr>
        <w:t xml:space="preserve"> </w:t>
      </w:r>
      <w:r w:rsidRPr="00767CA7">
        <w:rPr>
          <w:rFonts w:ascii="Times New Roman" w:hAnsi="Times New Roman" w:cs="Times New Roman"/>
          <w:sz w:val="25"/>
          <w:szCs w:val="25"/>
        </w:rPr>
        <w:t>execution of the share purchase agreement Burren appointed two of its Directors (Mr. Finian O’Sullivan and Mr. Atul Gupta) on the board of UBL and on the same date UBL, which is a person acting in concert with Burren, appointed the same persons on the board of directors of the target company. This, according to SEBI, amounted violation of Regulation 22(7) of the Regulations inasmuch as the said appointment was made during the offer period which had commenced on and from 14th February, 2005 i.e. date of execution of the share purchase agreement.</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To appreciate the issue </w:t>
      </w:r>
      <w:r w:rsidRPr="00767CA7">
        <w:rPr>
          <w:rFonts w:ascii="Times New Roman" w:hAnsi="Times New Roman" w:cs="Times New Roman"/>
          <w:sz w:val="25"/>
          <w:szCs w:val="25"/>
        </w:rPr>
        <w:t>the</w:t>
      </w:r>
      <w:r>
        <w:rPr>
          <w:rFonts w:ascii="Times New Roman" w:hAnsi="Times New Roman" w:cs="Times New Roman"/>
          <w:sz w:val="25"/>
          <w:szCs w:val="25"/>
        </w:rPr>
        <w:t xml:space="preserve"> </w:t>
      </w:r>
      <w:r w:rsidRPr="00767CA7">
        <w:rPr>
          <w:rFonts w:ascii="Times New Roman" w:hAnsi="Times New Roman" w:cs="Times New Roman"/>
          <w:sz w:val="25"/>
          <w:szCs w:val="25"/>
        </w:rPr>
        <w:t>provisions of Regulation 2(1)(f) of the Regulations which defines ’offer period’ and Regulation 22(7) of the Regulations alleged to have been violated by the respondents may be extracted below:</w:t>
      </w:r>
    </w:p>
    <w:p w:rsidR="00767CA7" w:rsidRPr="00767CA7" w:rsidRDefault="00767CA7" w:rsidP="00767CA7">
      <w:pPr>
        <w:spacing w:after="0" w:line="240" w:lineRule="auto"/>
        <w:jc w:val="both"/>
        <w:rPr>
          <w:rFonts w:ascii="Times New Roman" w:hAnsi="Times New Roman" w:cs="Times New Roman"/>
          <w:sz w:val="25"/>
          <w:szCs w:val="25"/>
        </w:rPr>
      </w:pPr>
    </w:p>
    <w:p w:rsidR="00767CA7" w:rsidRPr="00767CA7" w:rsidRDefault="00767CA7" w:rsidP="00767CA7">
      <w:pPr>
        <w:spacing w:after="0" w:line="240" w:lineRule="auto"/>
        <w:ind w:left="720"/>
        <w:jc w:val="both"/>
        <w:rPr>
          <w:rFonts w:ascii="Times New Roman" w:hAnsi="Times New Roman" w:cs="Times New Roman"/>
          <w:sz w:val="25"/>
          <w:szCs w:val="25"/>
        </w:rPr>
      </w:pPr>
      <w:r w:rsidRPr="00767CA7">
        <w:rPr>
          <w:rFonts w:ascii="Times New Roman" w:hAnsi="Times New Roman" w:cs="Times New Roman"/>
          <w:sz w:val="25"/>
          <w:szCs w:val="25"/>
        </w:rPr>
        <w:t>"2(1)(f) "Offer period" means the period between the date of entering into Memorandum of Understanding or the public announcement, as the case may be and the date of completion of offer formalities relating to the offer made under these regulations"</w:t>
      </w:r>
    </w:p>
    <w:p w:rsidR="00767CA7" w:rsidRDefault="00767CA7" w:rsidP="00767CA7">
      <w:pPr>
        <w:spacing w:after="0" w:line="240" w:lineRule="auto"/>
        <w:ind w:left="720"/>
        <w:jc w:val="both"/>
        <w:rPr>
          <w:rFonts w:ascii="Times New Roman" w:hAnsi="Times New Roman" w:cs="Times New Roman"/>
          <w:sz w:val="25"/>
          <w:szCs w:val="25"/>
        </w:rPr>
      </w:pPr>
    </w:p>
    <w:p w:rsidR="00767CA7" w:rsidRDefault="00767CA7" w:rsidP="00767CA7">
      <w:pPr>
        <w:spacing w:after="0" w:line="240" w:lineRule="auto"/>
        <w:ind w:left="720"/>
        <w:jc w:val="both"/>
        <w:rPr>
          <w:rFonts w:ascii="Times New Roman" w:hAnsi="Times New Roman" w:cs="Times New Roman"/>
          <w:sz w:val="25"/>
          <w:szCs w:val="25"/>
        </w:rPr>
      </w:pPr>
      <w:r w:rsidRPr="00767CA7">
        <w:rPr>
          <w:rFonts w:ascii="Times New Roman" w:hAnsi="Times New Roman" w:cs="Times New Roman"/>
          <w:sz w:val="25"/>
          <w:szCs w:val="25"/>
        </w:rPr>
        <w:t>22. General obligations of the</w:t>
      </w:r>
      <w:r>
        <w:rPr>
          <w:rFonts w:ascii="Times New Roman" w:hAnsi="Times New Roman" w:cs="Times New Roman"/>
          <w:sz w:val="25"/>
          <w:szCs w:val="25"/>
        </w:rPr>
        <w:t xml:space="preserve"> </w:t>
      </w:r>
      <w:r w:rsidRPr="00767CA7">
        <w:rPr>
          <w:rFonts w:ascii="Times New Roman" w:hAnsi="Times New Roman" w:cs="Times New Roman"/>
          <w:sz w:val="25"/>
          <w:szCs w:val="25"/>
        </w:rPr>
        <w:t>acquirer.-(l)</w:t>
      </w:r>
      <w:r w:rsidRPr="00767CA7">
        <w:rPr>
          <w:rFonts w:ascii="Times New Roman" w:hAnsi="Times New Roman" w:cs="Times New Roman"/>
          <w:sz w:val="25"/>
          <w:szCs w:val="25"/>
        </w:rPr>
        <w:tab/>
      </w:r>
      <w:r>
        <w:rPr>
          <w:rFonts w:ascii="Times New Roman" w:hAnsi="Times New Roman" w:cs="Times New Roman"/>
          <w:sz w:val="25"/>
          <w:szCs w:val="25"/>
        </w:rPr>
        <w:t xml:space="preserve"> </w:t>
      </w:r>
      <w:r w:rsidRPr="00767CA7">
        <w:rPr>
          <w:rFonts w:ascii="Times New Roman" w:hAnsi="Times New Roman" w:cs="Times New Roman"/>
          <w:sz w:val="25"/>
          <w:szCs w:val="25"/>
        </w:rPr>
        <w:t xml:space="preserve">(2) </w:t>
      </w:r>
      <w:r w:rsidRPr="00767CA7">
        <w:rPr>
          <w:rFonts w:ascii="Times New Roman" w:hAnsi="Times New Roman" w:cs="Times New Roman"/>
          <w:sz w:val="25"/>
          <w:szCs w:val="25"/>
        </w:rPr>
        <w:tab/>
      </w:r>
    </w:p>
    <w:p w:rsidR="00767CA7" w:rsidRPr="00767CA7" w:rsidRDefault="00767CA7" w:rsidP="00767CA7">
      <w:pPr>
        <w:spacing w:after="0" w:line="240" w:lineRule="auto"/>
        <w:ind w:left="720"/>
        <w:jc w:val="both"/>
        <w:rPr>
          <w:rFonts w:ascii="Times New Roman" w:hAnsi="Times New Roman" w:cs="Times New Roman"/>
          <w:sz w:val="25"/>
          <w:szCs w:val="25"/>
        </w:rPr>
      </w:pPr>
    </w:p>
    <w:p w:rsidR="00767CA7" w:rsidRPr="00767CA7" w:rsidRDefault="00767CA7" w:rsidP="00767CA7">
      <w:pPr>
        <w:spacing w:after="0" w:line="240" w:lineRule="auto"/>
        <w:ind w:left="720"/>
        <w:jc w:val="both"/>
        <w:rPr>
          <w:rFonts w:ascii="Times New Roman" w:hAnsi="Times New Roman" w:cs="Times New Roman"/>
          <w:sz w:val="25"/>
          <w:szCs w:val="25"/>
        </w:rPr>
      </w:pPr>
      <w:r w:rsidRPr="00767CA7">
        <w:rPr>
          <w:rFonts w:ascii="Times New Roman" w:hAnsi="Times New Roman" w:cs="Times New Roman"/>
          <w:sz w:val="25"/>
          <w:szCs w:val="25"/>
        </w:rPr>
        <w:t>(7) During the offer period, the acquirer or persons acting in concert with him shall not be entitled to be appointed on the Board of Directors of the target company:</w:t>
      </w:r>
    </w:p>
    <w:p w:rsidR="00767CA7" w:rsidRDefault="00767CA7" w:rsidP="00767CA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Provided </w:t>
      </w:r>
      <w:r w:rsidRPr="00767CA7">
        <w:rPr>
          <w:rFonts w:ascii="Times New Roman" w:hAnsi="Times New Roman" w:cs="Times New Roman"/>
          <w:sz w:val="25"/>
          <w:szCs w:val="25"/>
        </w:rPr>
        <w:t>that</w:t>
      </w:r>
      <w:r w:rsidRPr="00767CA7">
        <w:rPr>
          <w:rFonts w:ascii="Times New Roman" w:hAnsi="Times New Roman" w:cs="Times New Roman"/>
          <w:sz w:val="25"/>
          <w:szCs w:val="25"/>
        </w:rPr>
        <w:tab/>
      </w:r>
      <w:r>
        <w:rPr>
          <w:rFonts w:ascii="Times New Roman" w:hAnsi="Times New Roman" w:cs="Times New Roman"/>
          <w:sz w:val="25"/>
          <w:szCs w:val="25"/>
        </w:rPr>
        <w:t xml:space="preserve"> in case </w:t>
      </w:r>
      <w:r w:rsidRPr="00767CA7">
        <w:rPr>
          <w:rFonts w:ascii="Times New Roman" w:hAnsi="Times New Roman" w:cs="Times New Roman"/>
          <w:sz w:val="25"/>
          <w:szCs w:val="25"/>
        </w:rPr>
        <w:t>of</w:t>
      </w:r>
      <w:r>
        <w:rPr>
          <w:rFonts w:ascii="Times New Roman" w:hAnsi="Times New Roman" w:cs="Times New Roman"/>
          <w:sz w:val="25"/>
          <w:szCs w:val="25"/>
        </w:rPr>
        <w:t xml:space="preserve"> </w:t>
      </w:r>
      <w:r w:rsidRPr="00767CA7">
        <w:rPr>
          <w:rFonts w:ascii="Times New Roman" w:hAnsi="Times New Roman" w:cs="Times New Roman"/>
          <w:sz w:val="25"/>
          <w:szCs w:val="25"/>
        </w:rPr>
        <w:t>acquisition of shares or voting rights or control of a Public Sector Undertaking pursuant to a public announcement made under the proviso to s</w:t>
      </w:r>
      <w:r>
        <w:rPr>
          <w:rFonts w:ascii="Times New Roman" w:hAnsi="Times New Roman" w:cs="Times New Roman"/>
          <w:sz w:val="25"/>
          <w:szCs w:val="25"/>
        </w:rPr>
        <w:t xml:space="preserve">ub-regulation (1) of Regulation 14, </w:t>
      </w:r>
      <w:r w:rsidRPr="00767CA7">
        <w:rPr>
          <w:rFonts w:ascii="Times New Roman" w:hAnsi="Times New Roman" w:cs="Times New Roman"/>
          <w:sz w:val="25"/>
          <w:szCs w:val="25"/>
        </w:rPr>
        <w:t>the</w:t>
      </w:r>
      <w:r>
        <w:rPr>
          <w:rFonts w:ascii="Times New Roman" w:hAnsi="Times New Roman" w:cs="Times New Roman"/>
          <w:sz w:val="25"/>
          <w:szCs w:val="25"/>
        </w:rPr>
        <w:t xml:space="preserve"> </w:t>
      </w:r>
      <w:r w:rsidRPr="00767CA7">
        <w:rPr>
          <w:rFonts w:ascii="Times New Roman" w:hAnsi="Times New Roman" w:cs="Times New Roman"/>
          <w:sz w:val="25"/>
          <w:szCs w:val="25"/>
        </w:rPr>
        <w:t>provisions of sub-regulation (8) of Regulation 23 shall be applicable:</w:t>
      </w:r>
      <w:r>
        <w:rPr>
          <w:rFonts w:ascii="Times New Roman" w:hAnsi="Times New Roman" w:cs="Times New Roman"/>
          <w:sz w:val="25"/>
          <w:szCs w:val="25"/>
        </w:rPr>
        <w:t xml:space="preserve"> </w:t>
      </w:r>
      <w:r w:rsidRPr="00767CA7">
        <w:rPr>
          <w:rFonts w:ascii="Times New Roman" w:hAnsi="Times New Roman" w:cs="Times New Roman"/>
          <w:sz w:val="25"/>
          <w:szCs w:val="25"/>
        </w:rPr>
        <w:t xml:space="preserve">Provided further that where the acquirer, </w:t>
      </w:r>
      <w:r>
        <w:rPr>
          <w:rFonts w:ascii="Times New Roman" w:hAnsi="Times New Roman" w:cs="Times New Roman"/>
          <w:sz w:val="25"/>
          <w:szCs w:val="25"/>
        </w:rPr>
        <w:t>other than the acquirer who</w:t>
      </w:r>
      <w:r>
        <w:rPr>
          <w:rFonts w:ascii="Times New Roman" w:hAnsi="Times New Roman" w:cs="Times New Roman"/>
          <w:sz w:val="25"/>
          <w:szCs w:val="25"/>
        </w:rPr>
        <w:tab/>
        <w:t xml:space="preserve">has made </w:t>
      </w:r>
      <w:r w:rsidRPr="00767CA7">
        <w:rPr>
          <w:rFonts w:ascii="Times New Roman" w:hAnsi="Times New Roman" w:cs="Times New Roman"/>
          <w:sz w:val="25"/>
          <w:szCs w:val="25"/>
        </w:rPr>
        <w:t>an offer</w:t>
      </w:r>
      <w:r>
        <w:rPr>
          <w:rFonts w:ascii="Times New Roman" w:hAnsi="Times New Roman" w:cs="Times New Roman"/>
          <w:sz w:val="25"/>
          <w:szCs w:val="25"/>
        </w:rPr>
        <w:t xml:space="preserve"> </w:t>
      </w:r>
      <w:r w:rsidRPr="00767CA7">
        <w:rPr>
          <w:rFonts w:ascii="Times New Roman" w:hAnsi="Times New Roman" w:cs="Times New Roman"/>
          <w:sz w:val="25"/>
          <w:szCs w:val="25"/>
        </w:rPr>
        <w:t>under regulation 21A, after assuming full acceptances, has deposited in the escrow account hundred per cent of the consideration payable in cash where the consideration payable is in cas</w:t>
      </w:r>
      <w:r>
        <w:rPr>
          <w:rFonts w:ascii="Times New Roman" w:hAnsi="Times New Roman" w:cs="Times New Roman"/>
          <w:sz w:val="25"/>
          <w:szCs w:val="25"/>
        </w:rPr>
        <w:t xml:space="preserve">h and in the form of securities where </w:t>
      </w:r>
      <w:r w:rsidRPr="00767CA7">
        <w:rPr>
          <w:rFonts w:ascii="Times New Roman" w:hAnsi="Times New Roman" w:cs="Times New Roman"/>
          <w:sz w:val="25"/>
          <w:szCs w:val="25"/>
        </w:rPr>
        <w:t>the</w:t>
      </w:r>
      <w:r>
        <w:rPr>
          <w:rFonts w:ascii="Times New Roman" w:hAnsi="Times New Roman" w:cs="Times New Roman"/>
          <w:sz w:val="25"/>
          <w:szCs w:val="25"/>
        </w:rPr>
        <w:t xml:space="preserve"> </w:t>
      </w:r>
      <w:r w:rsidRPr="00767CA7">
        <w:rPr>
          <w:rFonts w:ascii="Times New Roman" w:hAnsi="Times New Roman" w:cs="Times New Roman"/>
          <w:sz w:val="25"/>
          <w:szCs w:val="25"/>
        </w:rPr>
        <w:t xml:space="preserve">consideration payable is by way of issue, exchange or transfer of securities or combination thereof, he may be </w:t>
      </w:r>
      <w:r>
        <w:rPr>
          <w:rFonts w:ascii="Times New Roman" w:hAnsi="Times New Roman" w:cs="Times New Roman"/>
          <w:sz w:val="25"/>
          <w:szCs w:val="25"/>
        </w:rPr>
        <w:t xml:space="preserve">entitled to be appointed on the Board </w:t>
      </w:r>
      <w:r w:rsidRPr="00767CA7">
        <w:rPr>
          <w:rFonts w:ascii="Times New Roman" w:hAnsi="Times New Roman" w:cs="Times New Roman"/>
          <w:sz w:val="25"/>
          <w:szCs w:val="25"/>
        </w:rPr>
        <w:t>of</w:t>
      </w:r>
      <w:r>
        <w:rPr>
          <w:rFonts w:ascii="Times New Roman" w:hAnsi="Times New Roman" w:cs="Times New Roman"/>
          <w:sz w:val="25"/>
          <w:szCs w:val="25"/>
        </w:rPr>
        <w:t xml:space="preserve"> </w:t>
      </w:r>
      <w:r w:rsidRPr="00767CA7">
        <w:rPr>
          <w:rFonts w:ascii="Times New Roman" w:hAnsi="Times New Roman" w:cs="Times New Roman"/>
          <w:sz w:val="25"/>
          <w:szCs w:val="25"/>
        </w:rPr>
        <w:t>Directors of the target company after a period of twenty-one days from the date of public announcement.</w:t>
      </w:r>
    </w:p>
    <w:p w:rsidR="00767CA7" w:rsidRPr="00767CA7" w:rsidRDefault="00767CA7" w:rsidP="00767CA7">
      <w:pPr>
        <w:spacing w:after="0" w:line="240" w:lineRule="auto"/>
        <w:ind w:left="720"/>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The </w:t>
      </w:r>
      <w:r w:rsidRPr="00767CA7">
        <w:rPr>
          <w:rFonts w:ascii="Times New Roman" w:hAnsi="Times New Roman" w:cs="Times New Roman"/>
          <w:sz w:val="25"/>
          <w:szCs w:val="25"/>
        </w:rPr>
        <w:t>Tribunal</w:t>
      </w:r>
      <w:r>
        <w:rPr>
          <w:rFonts w:ascii="Times New Roman" w:hAnsi="Times New Roman" w:cs="Times New Roman"/>
          <w:sz w:val="25"/>
          <w:szCs w:val="25"/>
        </w:rPr>
        <w:t xml:space="preserve"> </w:t>
      </w:r>
      <w:r w:rsidRPr="00767CA7">
        <w:rPr>
          <w:rFonts w:ascii="Times New Roman" w:hAnsi="Times New Roman" w:cs="Times New Roman"/>
          <w:sz w:val="25"/>
          <w:szCs w:val="25"/>
        </w:rPr>
        <w:t>hearing the matter in</w:t>
      </w:r>
      <w:r>
        <w:rPr>
          <w:rFonts w:ascii="Times New Roman" w:hAnsi="Times New Roman" w:cs="Times New Roman"/>
          <w:sz w:val="25"/>
          <w:szCs w:val="25"/>
        </w:rPr>
        <w:t xml:space="preserve"> </w:t>
      </w:r>
      <w:r w:rsidRPr="00767CA7">
        <w:rPr>
          <w:rFonts w:ascii="Times New Roman" w:hAnsi="Times New Roman" w:cs="Times New Roman"/>
          <w:sz w:val="25"/>
          <w:szCs w:val="25"/>
        </w:rPr>
        <w:t>appeal took the view that under Regulation 2(1)(f) of the Regulations ’offer period’ is clearly defined as the period of time between the date of entering into</w:t>
      </w:r>
      <w:r>
        <w:rPr>
          <w:rFonts w:ascii="Times New Roman" w:hAnsi="Times New Roman" w:cs="Times New Roman"/>
          <w:sz w:val="25"/>
          <w:szCs w:val="25"/>
        </w:rPr>
        <w:t xml:space="preserve"> </w:t>
      </w:r>
      <w:r w:rsidRPr="00767CA7">
        <w:rPr>
          <w:rFonts w:ascii="Times New Roman" w:hAnsi="Times New Roman" w:cs="Times New Roman"/>
          <w:sz w:val="25"/>
          <w:szCs w:val="25"/>
        </w:rPr>
        <w:t>Memorandum of Understanding or the public announcement, as the case may be, and the date of completion of offer formalities. The learned Tribunal was of the view that when there was no ambiguity or uncertainty in the provisions of the Regulations the definition of ’of</w:t>
      </w:r>
      <w:r>
        <w:rPr>
          <w:rFonts w:ascii="Times New Roman" w:hAnsi="Times New Roman" w:cs="Times New Roman"/>
          <w:sz w:val="25"/>
          <w:szCs w:val="25"/>
        </w:rPr>
        <w:t>fer period’ has to be literally interpreted.</w:t>
      </w:r>
      <w:r>
        <w:rPr>
          <w:rFonts w:ascii="Times New Roman" w:hAnsi="Times New Roman" w:cs="Times New Roman"/>
          <w:sz w:val="25"/>
          <w:szCs w:val="25"/>
        </w:rPr>
        <w:tab/>
        <w:t xml:space="preserve">The </w:t>
      </w:r>
      <w:r w:rsidRPr="00767CA7">
        <w:rPr>
          <w:rFonts w:ascii="Times New Roman" w:hAnsi="Times New Roman" w:cs="Times New Roman"/>
          <w:sz w:val="25"/>
          <w:szCs w:val="25"/>
        </w:rPr>
        <w:t>learned</w:t>
      </w:r>
      <w:r>
        <w:rPr>
          <w:rFonts w:ascii="Times New Roman" w:hAnsi="Times New Roman" w:cs="Times New Roman"/>
          <w:sz w:val="25"/>
          <w:szCs w:val="25"/>
        </w:rPr>
        <w:t xml:space="preserve"> </w:t>
      </w:r>
      <w:r w:rsidRPr="00767CA7">
        <w:rPr>
          <w:rFonts w:ascii="Times New Roman" w:hAnsi="Times New Roman" w:cs="Times New Roman"/>
          <w:sz w:val="25"/>
          <w:szCs w:val="25"/>
        </w:rPr>
        <w:t xml:space="preserve">Tribunal went into the </w:t>
      </w:r>
      <w:r w:rsidRPr="00767CA7">
        <w:rPr>
          <w:rFonts w:ascii="Times New Roman" w:hAnsi="Times New Roman" w:cs="Times New Roman"/>
          <w:sz w:val="25"/>
          <w:szCs w:val="25"/>
        </w:rPr>
        <w:lastRenderedPageBreak/>
        <w:t>dicti</w:t>
      </w:r>
      <w:r>
        <w:rPr>
          <w:rFonts w:ascii="Times New Roman" w:hAnsi="Times New Roman" w:cs="Times New Roman"/>
          <w:sz w:val="25"/>
          <w:szCs w:val="25"/>
        </w:rPr>
        <w:t>onary meaning of the</w:t>
      </w:r>
      <w:r>
        <w:rPr>
          <w:rFonts w:ascii="Times New Roman" w:hAnsi="Times New Roman" w:cs="Times New Roman"/>
          <w:sz w:val="25"/>
          <w:szCs w:val="25"/>
        </w:rPr>
        <w:tab/>
        <w:t xml:space="preserve">expression </w:t>
      </w:r>
      <w:r w:rsidRPr="00767CA7">
        <w:rPr>
          <w:rFonts w:ascii="Times New Roman" w:hAnsi="Times New Roman" w:cs="Times New Roman"/>
          <w:sz w:val="25"/>
          <w:szCs w:val="25"/>
        </w:rPr>
        <w:t>’Memorandum of</w:t>
      </w:r>
      <w:r>
        <w:rPr>
          <w:rFonts w:ascii="Times New Roman" w:hAnsi="Times New Roman" w:cs="Times New Roman"/>
          <w:sz w:val="25"/>
          <w:szCs w:val="25"/>
        </w:rPr>
        <w:t xml:space="preserve"> </w:t>
      </w:r>
      <w:r w:rsidRPr="00767CA7">
        <w:rPr>
          <w:rFonts w:ascii="Times New Roman" w:hAnsi="Times New Roman" w:cs="Times New Roman"/>
          <w:sz w:val="25"/>
          <w:szCs w:val="25"/>
        </w:rPr>
        <w:t>Understanding’ and went on to hold that the same falls short of a concluded contract. As there was no Memorandum of Understanding between the parties it is the date of public announcement that would trigger of the commencement of the ’offer period’. As the appointment of the Directors in the target company was made on 14th February, 2005 and the public announcement was made on 15th February, 2005 the learned Tribunal was of the view that the respondents (appellants before it) cannot be held liable for violating</w:t>
      </w:r>
      <w:r>
        <w:rPr>
          <w:rFonts w:ascii="Times New Roman" w:hAnsi="Times New Roman" w:cs="Times New Roman"/>
          <w:sz w:val="25"/>
          <w:szCs w:val="25"/>
        </w:rPr>
        <w:t xml:space="preserve"> </w:t>
      </w:r>
      <w:r w:rsidRPr="00767CA7">
        <w:rPr>
          <w:rFonts w:ascii="Times New Roman" w:hAnsi="Times New Roman" w:cs="Times New Roman"/>
          <w:sz w:val="25"/>
          <w:szCs w:val="25"/>
        </w:rPr>
        <w:t>Regulation 22(7) of the Regulations, as found by the Adjudicating Officer.</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767CA7"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67CA7">
        <w:rPr>
          <w:rFonts w:ascii="Times New Roman" w:hAnsi="Times New Roman" w:cs="Times New Roman"/>
          <w:sz w:val="25"/>
          <w:szCs w:val="25"/>
        </w:rPr>
        <w:t>The main thrust of the contentions</w:t>
      </w:r>
      <w:r>
        <w:rPr>
          <w:rFonts w:ascii="Times New Roman" w:hAnsi="Times New Roman" w:cs="Times New Roman"/>
          <w:sz w:val="25"/>
          <w:szCs w:val="25"/>
        </w:rPr>
        <w:t xml:space="preserve"> </w:t>
      </w:r>
      <w:r w:rsidRPr="00767CA7">
        <w:rPr>
          <w:rFonts w:ascii="Times New Roman" w:hAnsi="Times New Roman" w:cs="Times New Roman"/>
          <w:sz w:val="25"/>
          <w:szCs w:val="25"/>
        </w:rPr>
        <w:t>advanced on behalf of the appellant before us appears</w:t>
      </w:r>
      <w:r>
        <w:rPr>
          <w:rFonts w:ascii="Times New Roman" w:hAnsi="Times New Roman" w:cs="Times New Roman"/>
          <w:sz w:val="25"/>
          <w:szCs w:val="25"/>
        </w:rPr>
        <w:t xml:space="preserve"> to be </w:t>
      </w:r>
      <w:r w:rsidRPr="00767CA7">
        <w:rPr>
          <w:rFonts w:ascii="Times New Roman" w:hAnsi="Times New Roman" w:cs="Times New Roman"/>
          <w:sz w:val="25"/>
          <w:szCs w:val="25"/>
        </w:rPr>
        <w:t>that the</w:t>
      </w:r>
      <w:r w:rsidRPr="00767CA7">
        <w:rPr>
          <w:rFonts w:ascii="Times New Roman" w:hAnsi="Times New Roman" w:cs="Times New Roman"/>
          <w:sz w:val="25"/>
          <w:szCs w:val="25"/>
        </w:rPr>
        <w:tab/>
        <w:t>words</w:t>
      </w:r>
      <w:r>
        <w:rPr>
          <w:rFonts w:ascii="Times New Roman" w:hAnsi="Times New Roman" w:cs="Times New Roman"/>
          <w:sz w:val="25"/>
          <w:szCs w:val="25"/>
        </w:rPr>
        <w:t xml:space="preserve"> </w:t>
      </w:r>
      <w:r w:rsidRPr="00767CA7">
        <w:rPr>
          <w:rFonts w:ascii="Times New Roman" w:hAnsi="Times New Roman" w:cs="Times New Roman"/>
          <w:sz w:val="25"/>
          <w:szCs w:val="25"/>
        </w:rPr>
        <w:t>’Memorandum of Understanding’ are not words of Art conveying a single meaning. In an appropriate situation a ’Memorandum of Understanding’ may also include a concluded agreement between the parties. Even in a given case where a</w:t>
      </w:r>
      <w:r>
        <w:rPr>
          <w:rFonts w:ascii="Times New Roman" w:hAnsi="Times New Roman" w:cs="Times New Roman"/>
          <w:sz w:val="25"/>
          <w:szCs w:val="25"/>
        </w:rPr>
        <w:t xml:space="preserve"> Memorandum of Understanding</w:t>
      </w:r>
      <w:r>
        <w:rPr>
          <w:rFonts w:ascii="Times New Roman" w:hAnsi="Times New Roman" w:cs="Times New Roman"/>
          <w:sz w:val="25"/>
          <w:szCs w:val="25"/>
        </w:rPr>
        <w:tab/>
        <w:t xml:space="preserve">is to </w:t>
      </w:r>
      <w:r w:rsidRPr="00767CA7">
        <w:rPr>
          <w:rFonts w:ascii="Times New Roman" w:hAnsi="Times New Roman" w:cs="Times New Roman"/>
          <w:sz w:val="25"/>
          <w:szCs w:val="25"/>
        </w:rPr>
        <w:t>fall short</w:t>
      </w:r>
      <w:r w:rsidRPr="00767CA7">
        <w:rPr>
          <w:rFonts w:ascii="Times New Roman" w:hAnsi="Times New Roman" w:cs="Times New Roman"/>
          <w:sz w:val="25"/>
          <w:szCs w:val="25"/>
        </w:rPr>
        <w:tab/>
      </w:r>
      <w:r>
        <w:rPr>
          <w:rFonts w:ascii="Times New Roman" w:hAnsi="Times New Roman" w:cs="Times New Roman"/>
          <w:sz w:val="25"/>
          <w:szCs w:val="25"/>
        </w:rPr>
        <w:t xml:space="preserve"> </w:t>
      </w:r>
      <w:r w:rsidRPr="00767CA7">
        <w:rPr>
          <w:rFonts w:ascii="Times New Roman" w:hAnsi="Times New Roman" w:cs="Times New Roman"/>
          <w:sz w:val="25"/>
          <w:szCs w:val="25"/>
        </w:rPr>
        <w:t>of a</w:t>
      </w:r>
      <w:r>
        <w:rPr>
          <w:rFonts w:ascii="Times New Roman" w:hAnsi="Times New Roman" w:cs="Times New Roman"/>
          <w:sz w:val="25"/>
          <w:szCs w:val="25"/>
        </w:rPr>
        <w:t xml:space="preserve"> </w:t>
      </w:r>
      <w:r w:rsidRPr="00767CA7">
        <w:rPr>
          <w:rFonts w:ascii="Times New Roman" w:hAnsi="Times New Roman" w:cs="Times New Roman"/>
          <w:sz w:val="25"/>
          <w:szCs w:val="25"/>
        </w:rPr>
        <w:t>concluded agreem</w:t>
      </w:r>
      <w:r>
        <w:rPr>
          <w:rFonts w:ascii="Times New Roman" w:hAnsi="Times New Roman" w:cs="Times New Roman"/>
          <w:sz w:val="25"/>
          <w:szCs w:val="25"/>
        </w:rPr>
        <w:t xml:space="preserve">ent and, in fact, the concluded </w:t>
      </w:r>
      <w:r w:rsidRPr="00767CA7">
        <w:rPr>
          <w:rFonts w:ascii="Times New Roman" w:hAnsi="Times New Roman" w:cs="Times New Roman"/>
          <w:sz w:val="25"/>
          <w:szCs w:val="25"/>
        </w:rPr>
        <w:t>agreement</w:t>
      </w:r>
      <w:r>
        <w:rPr>
          <w:rFonts w:ascii="Times New Roman" w:hAnsi="Times New Roman" w:cs="Times New Roman"/>
          <w:sz w:val="25"/>
          <w:szCs w:val="25"/>
        </w:rPr>
        <w:t xml:space="preserve">  is </w:t>
      </w:r>
      <w:r w:rsidRPr="00767CA7">
        <w:rPr>
          <w:rFonts w:ascii="Times New Roman" w:hAnsi="Times New Roman" w:cs="Times New Roman"/>
          <w:sz w:val="25"/>
          <w:szCs w:val="25"/>
        </w:rPr>
        <w:t>executed</w:t>
      </w:r>
      <w:r>
        <w:rPr>
          <w:rFonts w:ascii="Times New Roman" w:hAnsi="Times New Roman" w:cs="Times New Roman"/>
          <w:sz w:val="25"/>
          <w:szCs w:val="25"/>
        </w:rPr>
        <w:t xml:space="preserve"> subsequently,</w:t>
      </w:r>
      <w:r>
        <w:rPr>
          <w:rFonts w:ascii="Times New Roman" w:hAnsi="Times New Roman" w:cs="Times New Roman"/>
          <w:sz w:val="25"/>
          <w:szCs w:val="25"/>
        </w:rPr>
        <w:tab/>
        <w:t xml:space="preserve">the ’offer period’ </w:t>
      </w:r>
      <w:r w:rsidRPr="00767CA7">
        <w:rPr>
          <w:rFonts w:ascii="Times New Roman" w:hAnsi="Times New Roman" w:cs="Times New Roman"/>
          <w:sz w:val="25"/>
          <w:szCs w:val="25"/>
        </w:rPr>
        <w:t>would</w:t>
      </w:r>
      <w:r>
        <w:rPr>
          <w:rFonts w:ascii="Times New Roman" w:hAnsi="Times New Roman" w:cs="Times New Roman"/>
          <w:sz w:val="25"/>
          <w:szCs w:val="25"/>
        </w:rPr>
        <w:t xml:space="preserve"> </w:t>
      </w:r>
      <w:r w:rsidRPr="00767CA7">
        <w:rPr>
          <w:rFonts w:ascii="Times New Roman" w:hAnsi="Times New Roman" w:cs="Times New Roman"/>
          <w:sz w:val="25"/>
          <w:szCs w:val="25"/>
        </w:rPr>
        <w:t>still commence from the date of the Memorandum of understanding. If the offer period commences from the date of such Memorandum of Understanding, accordin</w:t>
      </w:r>
      <w:r>
        <w:rPr>
          <w:rFonts w:ascii="Times New Roman" w:hAnsi="Times New Roman" w:cs="Times New Roman"/>
          <w:sz w:val="25"/>
          <w:szCs w:val="25"/>
        </w:rPr>
        <w:t>g to the learned counsel,</w:t>
      </w:r>
      <w:r>
        <w:rPr>
          <w:rFonts w:ascii="Times New Roman" w:hAnsi="Times New Roman" w:cs="Times New Roman"/>
          <w:sz w:val="25"/>
          <w:szCs w:val="25"/>
        </w:rPr>
        <w:tab/>
        <w:t xml:space="preserve">there </w:t>
      </w:r>
      <w:r w:rsidRPr="00767CA7">
        <w:rPr>
          <w:rFonts w:ascii="Times New Roman" w:hAnsi="Times New Roman" w:cs="Times New Roman"/>
          <w:sz w:val="25"/>
          <w:szCs w:val="25"/>
        </w:rPr>
        <w:t>is no</w:t>
      </w:r>
      <w:r>
        <w:rPr>
          <w:rFonts w:ascii="Times New Roman" w:hAnsi="Times New Roman" w:cs="Times New Roman"/>
          <w:sz w:val="25"/>
          <w:szCs w:val="25"/>
        </w:rPr>
        <w:t xml:space="preserve"> </w:t>
      </w:r>
      <w:r w:rsidRPr="00767CA7">
        <w:rPr>
          <w:rFonts w:ascii="Times New Roman" w:hAnsi="Times New Roman" w:cs="Times New Roman"/>
          <w:sz w:val="25"/>
          <w:szCs w:val="25"/>
        </w:rPr>
        <w:t>reason</w:t>
      </w:r>
      <w:r>
        <w:rPr>
          <w:rFonts w:ascii="Times New Roman" w:hAnsi="Times New Roman" w:cs="Times New Roman"/>
          <w:sz w:val="25"/>
          <w:szCs w:val="25"/>
        </w:rPr>
        <w:t xml:space="preserve"> </w:t>
      </w:r>
      <w:r w:rsidRPr="00767CA7">
        <w:rPr>
          <w:rFonts w:ascii="Times New Roman" w:hAnsi="Times New Roman" w:cs="Times New Roman"/>
          <w:sz w:val="25"/>
          <w:szCs w:val="25"/>
        </w:rPr>
        <w:t>why the same should not commence from the date of the share purchase agreement when the parties had not executed a Memorandum</w:t>
      </w:r>
      <w:r>
        <w:rPr>
          <w:rFonts w:ascii="Times New Roman" w:hAnsi="Times New Roman" w:cs="Times New Roman"/>
          <w:sz w:val="25"/>
          <w:szCs w:val="25"/>
        </w:rPr>
        <w:t xml:space="preserve"> </w:t>
      </w:r>
      <w:r w:rsidRPr="00767CA7">
        <w:rPr>
          <w:rFonts w:ascii="Times New Roman" w:hAnsi="Times New Roman" w:cs="Times New Roman"/>
          <w:sz w:val="25"/>
          <w:szCs w:val="25"/>
        </w:rPr>
        <w:t>of Understanding. It is also sub</w:t>
      </w:r>
      <w:r>
        <w:rPr>
          <w:rFonts w:ascii="Times New Roman" w:hAnsi="Times New Roman" w:cs="Times New Roman"/>
          <w:sz w:val="25"/>
          <w:szCs w:val="25"/>
        </w:rPr>
        <w:t>mitted that the commencement</w:t>
      </w:r>
      <w:r>
        <w:rPr>
          <w:rFonts w:ascii="Times New Roman" w:hAnsi="Times New Roman" w:cs="Times New Roman"/>
          <w:sz w:val="25"/>
          <w:szCs w:val="25"/>
        </w:rPr>
        <w:tab/>
        <w:t xml:space="preserve">of </w:t>
      </w:r>
      <w:r w:rsidRPr="00767CA7">
        <w:rPr>
          <w:rFonts w:ascii="Times New Roman" w:hAnsi="Times New Roman" w:cs="Times New Roman"/>
          <w:sz w:val="25"/>
          <w:szCs w:val="25"/>
        </w:rPr>
        <w:t>the 'offer</w:t>
      </w:r>
      <w:r>
        <w:rPr>
          <w:rFonts w:ascii="Times New Roman" w:hAnsi="Times New Roman" w:cs="Times New Roman"/>
          <w:sz w:val="25"/>
          <w:szCs w:val="25"/>
        </w:rPr>
        <w:t xml:space="preserve"> </w:t>
      </w:r>
      <w:r w:rsidRPr="00767CA7">
        <w:rPr>
          <w:rFonts w:ascii="Times New Roman" w:hAnsi="Times New Roman" w:cs="Times New Roman"/>
          <w:sz w:val="25"/>
          <w:szCs w:val="25"/>
        </w:rPr>
        <w:t>period' from the date of public announcement would primarily have relevance to a case where acquisition of shares is from the market and there is no Memorandum of Understanding or a concluded agreement pursuant thereto.</w:t>
      </w:r>
    </w:p>
    <w:p w:rsidR="00767CA7" w:rsidRPr="00767CA7" w:rsidRDefault="00767CA7" w:rsidP="00767CA7">
      <w:pPr>
        <w:spacing w:after="0" w:line="240" w:lineRule="auto"/>
        <w:jc w:val="both"/>
        <w:rPr>
          <w:rFonts w:ascii="Times New Roman" w:hAnsi="Times New Roman" w:cs="Times New Roman"/>
          <w:sz w:val="25"/>
          <w:szCs w:val="25"/>
        </w:rPr>
      </w:pPr>
    </w:p>
    <w:p w:rsid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767CA7" w:rsidRPr="00767CA7">
        <w:rPr>
          <w:rFonts w:ascii="Times New Roman" w:hAnsi="Times New Roman" w:cs="Times New Roman"/>
          <w:sz w:val="25"/>
          <w:szCs w:val="25"/>
        </w:rPr>
        <w:t>In reply, Shri Shyam Divan,</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learned Senior Counsel appearing for</w:t>
      </w:r>
      <w:r>
        <w:rPr>
          <w:rFonts w:ascii="Times New Roman" w:hAnsi="Times New Roman" w:cs="Times New Roman"/>
          <w:sz w:val="25"/>
          <w:szCs w:val="25"/>
        </w:rPr>
        <w:t xml:space="preserve"> the respondents has urged</w:t>
      </w:r>
      <w:r>
        <w:rPr>
          <w:rFonts w:ascii="Times New Roman" w:hAnsi="Times New Roman" w:cs="Times New Roman"/>
          <w:sz w:val="25"/>
          <w:szCs w:val="25"/>
        </w:rPr>
        <w:tab/>
        <w:t xml:space="preserve">that </w:t>
      </w:r>
      <w:r w:rsidR="00767CA7" w:rsidRPr="00767CA7">
        <w:rPr>
          <w:rFonts w:ascii="Times New Roman" w:hAnsi="Times New Roman" w:cs="Times New Roman"/>
          <w:sz w:val="25"/>
          <w:szCs w:val="25"/>
        </w:rPr>
        <w:t>Regulation</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 xml:space="preserve">22(7) of the Regulations can have no application to the present case inasmuch as the disqualification from appointment on the board of directors of </w:t>
      </w:r>
      <w:r>
        <w:rPr>
          <w:rFonts w:ascii="Times New Roman" w:hAnsi="Times New Roman" w:cs="Times New Roman"/>
          <w:sz w:val="25"/>
          <w:szCs w:val="25"/>
        </w:rPr>
        <w:t xml:space="preserve">the target company will operate </w:t>
      </w:r>
      <w:r w:rsidR="00767CA7" w:rsidRPr="00767CA7">
        <w:rPr>
          <w:rFonts w:ascii="Times New Roman" w:hAnsi="Times New Roman" w:cs="Times New Roman"/>
          <w:sz w:val="25"/>
          <w:szCs w:val="25"/>
        </w:rPr>
        <w:t>only</w:t>
      </w:r>
      <w:r w:rsidR="00767CA7" w:rsidRPr="00767CA7">
        <w:rPr>
          <w:rFonts w:ascii="Times New Roman" w:hAnsi="Times New Roman" w:cs="Times New Roman"/>
          <w:sz w:val="25"/>
          <w:szCs w:val="25"/>
        </w:rPr>
        <w:tab/>
        <w:t>when the</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acquirer or persons acting in concert are individuals and not a corporate entity. This is because under Section 253 of the Companies Act, 1956 (corresponding to Section 149 of the Companies Act, 2013) there is an embargo on a body corporate from being appointed as a director. Shri</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Divan has also drawn the attention of the Court to the</w:t>
      </w:r>
      <w:r>
        <w:rPr>
          <w:rFonts w:ascii="Times New Roman" w:hAnsi="Times New Roman" w:cs="Times New Roman"/>
          <w:sz w:val="25"/>
          <w:szCs w:val="25"/>
        </w:rPr>
        <w:t xml:space="preserve"> provisions of Regulation 22(7) of the</w:t>
      </w:r>
      <w:r>
        <w:rPr>
          <w:rFonts w:ascii="Times New Roman" w:hAnsi="Times New Roman" w:cs="Times New Roman"/>
          <w:sz w:val="25"/>
          <w:szCs w:val="25"/>
        </w:rPr>
        <w:tab/>
        <w:t xml:space="preserve">Regulations as it </w:t>
      </w:r>
      <w:r w:rsidR="00767CA7" w:rsidRPr="00767CA7">
        <w:rPr>
          <w:rFonts w:ascii="Times New Roman" w:hAnsi="Times New Roman" w:cs="Times New Roman"/>
          <w:sz w:val="25"/>
          <w:szCs w:val="25"/>
        </w:rPr>
        <w:t>originally</w:t>
      </w:r>
      <w:r>
        <w:rPr>
          <w:rFonts w:ascii="Times New Roman" w:hAnsi="Times New Roman" w:cs="Times New Roman"/>
          <w:sz w:val="25"/>
          <w:szCs w:val="25"/>
        </w:rPr>
        <w:t xml:space="preserve"> existed; its amendment in the </w:t>
      </w:r>
      <w:r w:rsidR="00767CA7" w:rsidRPr="00767CA7">
        <w:rPr>
          <w:rFonts w:ascii="Times New Roman" w:hAnsi="Times New Roman" w:cs="Times New Roman"/>
          <w:sz w:val="25"/>
          <w:szCs w:val="25"/>
        </w:rPr>
        <w:t>year 2002</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 xml:space="preserve">(which provision is relevant for the purposes of the present case) and the subsequent amendment </w:t>
      </w:r>
      <w:r>
        <w:rPr>
          <w:rFonts w:ascii="Times New Roman" w:hAnsi="Times New Roman" w:cs="Times New Roman"/>
          <w:sz w:val="25"/>
          <w:szCs w:val="25"/>
        </w:rPr>
        <w:t>effected in the year 2011.</w:t>
      </w:r>
      <w:r>
        <w:rPr>
          <w:rFonts w:ascii="Times New Roman" w:hAnsi="Times New Roman" w:cs="Times New Roman"/>
          <w:sz w:val="25"/>
          <w:szCs w:val="25"/>
        </w:rPr>
        <w:tab/>
        <w:t xml:space="preserve">Shri </w:t>
      </w:r>
      <w:r w:rsidR="00767CA7" w:rsidRPr="00767CA7">
        <w:rPr>
          <w:rFonts w:ascii="Times New Roman" w:hAnsi="Times New Roman" w:cs="Times New Roman"/>
          <w:sz w:val="25"/>
          <w:szCs w:val="25"/>
        </w:rPr>
        <w:t>Divan has submitted that</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meaning sought to be attributed to the Regulations relevant to the present case i.e. 2002 Regulations has been specifically incorporated in the Regulations</w:t>
      </w:r>
      <w:r>
        <w:rPr>
          <w:rFonts w:ascii="Times New Roman" w:hAnsi="Times New Roman" w:cs="Times New Roman"/>
          <w:sz w:val="25"/>
          <w:szCs w:val="25"/>
        </w:rPr>
        <w:t xml:space="preserve"> amended in the year 2011. That the </w:t>
      </w:r>
      <w:r w:rsidR="00767CA7" w:rsidRPr="00767CA7">
        <w:rPr>
          <w:rFonts w:ascii="Times New Roman" w:hAnsi="Times New Roman" w:cs="Times New Roman"/>
          <w:sz w:val="25"/>
          <w:szCs w:val="25"/>
        </w:rPr>
        <w:t>concluded</w:t>
      </w:r>
      <w:r w:rsidR="00767CA7" w:rsidRPr="00767CA7">
        <w:rPr>
          <w:rFonts w:ascii="Times New Roman" w:hAnsi="Times New Roman" w:cs="Times New Roman"/>
          <w:sz w:val="25"/>
          <w:szCs w:val="25"/>
        </w:rPr>
        <w:tab/>
        <w:t>share</w:t>
      </w:r>
      <w:r w:rsidR="00767CA7" w:rsidRPr="00767CA7">
        <w:rPr>
          <w:rFonts w:ascii="Times New Roman" w:hAnsi="Times New Roman" w:cs="Times New Roman"/>
          <w:sz w:val="25"/>
          <w:szCs w:val="25"/>
        </w:rPr>
        <w:tab/>
        <w:t>purchase</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agreement would be the starting point of the ’offer period’ is mandated under the 2011 Regulations and not under the 2002 Regulations.</w:t>
      </w:r>
    </w:p>
    <w:p w:rsidR="00C97A92" w:rsidRPr="00767CA7" w:rsidRDefault="00C97A92" w:rsidP="00767CA7">
      <w:pPr>
        <w:spacing w:after="0" w:line="240" w:lineRule="auto"/>
        <w:jc w:val="both"/>
        <w:rPr>
          <w:rFonts w:ascii="Times New Roman" w:hAnsi="Times New Roman" w:cs="Times New Roman"/>
          <w:sz w:val="25"/>
          <w:szCs w:val="25"/>
        </w:rPr>
      </w:pPr>
    </w:p>
    <w:p w:rsid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We </w:t>
      </w:r>
      <w:r w:rsidR="00767CA7" w:rsidRPr="00767CA7">
        <w:rPr>
          <w:rFonts w:ascii="Times New Roman" w:hAnsi="Times New Roman" w:cs="Times New Roman"/>
          <w:sz w:val="25"/>
          <w:szCs w:val="25"/>
        </w:rPr>
        <w:t>have considered the submissions</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of the parties.</w:t>
      </w:r>
    </w:p>
    <w:p w:rsidR="00C97A92" w:rsidRPr="00767CA7" w:rsidRDefault="00C97A92" w:rsidP="00767CA7">
      <w:pPr>
        <w:spacing w:after="0" w:line="240" w:lineRule="auto"/>
        <w:jc w:val="both"/>
        <w:rPr>
          <w:rFonts w:ascii="Times New Roman" w:hAnsi="Times New Roman" w:cs="Times New Roman"/>
          <w:sz w:val="25"/>
          <w:szCs w:val="25"/>
        </w:rPr>
      </w:pPr>
    </w:p>
    <w:p w:rsidR="00767CA7" w:rsidRP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In </w:t>
      </w:r>
      <w:r w:rsidR="00767CA7" w:rsidRPr="00767CA7">
        <w:rPr>
          <w:rFonts w:ascii="Times New Roman" w:hAnsi="Times New Roman" w:cs="Times New Roman"/>
          <w:sz w:val="25"/>
          <w:szCs w:val="25"/>
        </w:rPr>
        <w:t xml:space="preserve">the present case, while Burren was the acquirer, UBL was the person acting in concert. This is evident from the letter of offer (public announcement) dated 15th February, 2005. The embargo under Section 22(7) is both on the acquirer and a person acting in concert. The expression ’person acting in concert’ includes a corporate entity [Regulation 2(1)(e)(2)(i) of the Regulations] and also its directors and associates [Regulation 2(1)(e)(2)(iii) of the </w:t>
      </w:r>
      <w:r w:rsidR="00767CA7" w:rsidRPr="00767CA7">
        <w:rPr>
          <w:rFonts w:ascii="Times New Roman" w:hAnsi="Times New Roman" w:cs="Times New Roman"/>
          <w:sz w:val="25"/>
          <w:szCs w:val="25"/>
        </w:rPr>
        <w:lastRenderedPageBreak/>
        <w:t>Regulations]. If this is what is contemplated under the Regulations we do not see how the first argument advanced by Shri Divan on behalf of the respondents can have our acceptance.</w:t>
      </w:r>
    </w:p>
    <w:p w:rsidR="00C97A92" w:rsidRDefault="00C97A92" w:rsidP="00767CA7">
      <w:pPr>
        <w:spacing w:after="0" w:line="240" w:lineRule="auto"/>
        <w:jc w:val="both"/>
        <w:rPr>
          <w:rFonts w:ascii="Times New Roman" w:hAnsi="Times New Roman" w:cs="Times New Roman"/>
          <w:sz w:val="25"/>
          <w:szCs w:val="25"/>
        </w:rPr>
      </w:pPr>
    </w:p>
    <w:p w:rsid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767CA7" w:rsidRPr="00767CA7">
        <w:rPr>
          <w:rFonts w:ascii="Times New Roman" w:hAnsi="Times New Roman" w:cs="Times New Roman"/>
          <w:sz w:val="25"/>
          <w:szCs w:val="25"/>
        </w:rPr>
        <w:t>Insofar as the second argument</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advanced by Shri Divan is concerned it is correct that in the definition of ’offer period’ contained in Regulation 2(1)(f) of the Regulations, relevant for the present case, a concluded agreement is not contemplated to be the starting point of the offer period. But such a consequence must naturally follow once the offer period commences from the date of entering into a Memorandum of Understanding which, in most cases would reflect an agreement in principle falling short of a binding contract. If the offer period can be triggered of by an understanding that is yet to fructify into an agreement, we do not see how the same can be said not to have commenced/started from the date of a concluded agreement i.e. share purchase agreement as in the present case.</w:t>
      </w:r>
    </w:p>
    <w:p w:rsidR="00C97A92" w:rsidRPr="00767CA7" w:rsidRDefault="00C97A92" w:rsidP="00767CA7">
      <w:pPr>
        <w:spacing w:after="0" w:line="240" w:lineRule="auto"/>
        <w:jc w:val="both"/>
        <w:rPr>
          <w:rFonts w:ascii="Times New Roman" w:hAnsi="Times New Roman" w:cs="Times New Roman"/>
          <w:sz w:val="25"/>
          <w:szCs w:val="25"/>
        </w:rPr>
      </w:pPr>
    </w:p>
    <w:p w:rsid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67CA7" w:rsidRPr="00767CA7">
        <w:rPr>
          <w:rFonts w:ascii="Times New Roman" w:hAnsi="Times New Roman" w:cs="Times New Roman"/>
          <w:sz w:val="25"/>
          <w:szCs w:val="25"/>
        </w:rPr>
        <w:t>On the view that we have taken we</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will have to hold that the learned Tribunal was incorrect in reaching its impugned conclusions and in reversing the order of the Adjudicating Officer. Consequently the order of the learned Tribunal is set aside and that of the Adjudicating Officer is restored. The</w:t>
      </w:r>
      <w:r>
        <w:rPr>
          <w:rFonts w:ascii="Times New Roman" w:hAnsi="Times New Roman" w:cs="Times New Roman"/>
          <w:sz w:val="25"/>
          <w:szCs w:val="25"/>
        </w:rPr>
        <w:t xml:space="preserve"> penalty awarded </w:t>
      </w:r>
      <w:r w:rsidR="00767CA7" w:rsidRPr="00767CA7">
        <w:rPr>
          <w:rFonts w:ascii="Times New Roman" w:hAnsi="Times New Roman" w:cs="Times New Roman"/>
          <w:sz w:val="25"/>
          <w:szCs w:val="25"/>
        </w:rPr>
        <w:t>by the</w:t>
      </w:r>
      <w:r w:rsidR="00767CA7" w:rsidRPr="00767CA7">
        <w:rPr>
          <w:rFonts w:ascii="Times New Roman" w:hAnsi="Times New Roman" w:cs="Times New Roman"/>
          <w:sz w:val="25"/>
          <w:szCs w:val="25"/>
        </w:rPr>
        <w:tab/>
        <w:t>Adjudicating</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Officer by order dated 25th August, 2006 shall be deposited in the manner directed within two months from today.</w:t>
      </w:r>
    </w:p>
    <w:p w:rsidR="00C97A92" w:rsidRPr="00767CA7" w:rsidRDefault="00C97A92" w:rsidP="00767CA7">
      <w:pPr>
        <w:spacing w:after="0" w:line="240" w:lineRule="auto"/>
        <w:jc w:val="both"/>
        <w:rPr>
          <w:rFonts w:ascii="Times New Roman" w:hAnsi="Times New Roman" w:cs="Times New Roman"/>
          <w:sz w:val="25"/>
          <w:szCs w:val="25"/>
        </w:rPr>
      </w:pPr>
    </w:p>
    <w:p w:rsidR="00767CA7" w:rsidRDefault="00C97A92" w:rsidP="00767CA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767CA7" w:rsidRPr="00767CA7">
        <w:rPr>
          <w:rFonts w:ascii="Times New Roman" w:hAnsi="Times New Roman" w:cs="Times New Roman"/>
          <w:sz w:val="25"/>
          <w:szCs w:val="25"/>
        </w:rPr>
        <w:t>The appeal consequently is allowed</w:t>
      </w:r>
      <w:r>
        <w:rPr>
          <w:rFonts w:ascii="Times New Roman" w:hAnsi="Times New Roman" w:cs="Times New Roman"/>
          <w:sz w:val="25"/>
          <w:szCs w:val="25"/>
        </w:rPr>
        <w:t xml:space="preserve"> </w:t>
      </w:r>
      <w:r w:rsidR="00767CA7" w:rsidRPr="00767CA7">
        <w:rPr>
          <w:rFonts w:ascii="Times New Roman" w:hAnsi="Times New Roman" w:cs="Times New Roman"/>
          <w:sz w:val="25"/>
          <w:szCs w:val="25"/>
        </w:rPr>
        <w:t>in the above terms.</w:t>
      </w:r>
    </w:p>
    <w:p w:rsidR="00DC2E6A" w:rsidRPr="00767CA7" w:rsidRDefault="00DC2E6A" w:rsidP="00767CA7">
      <w:pPr>
        <w:spacing w:after="0" w:line="240" w:lineRule="auto"/>
        <w:jc w:val="both"/>
        <w:rPr>
          <w:rFonts w:ascii="Times New Roman" w:hAnsi="Times New Roman" w:cs="Times New Roman"/>
          <w:sz w:val="25"/>
          <w:szCs w:val="25"/>
        </w:rPr>
      </w:pPr>
    </w:p>
    <w:sectPr w:rsidR="00DC2E6A"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B88" w:rsidRDefault="003B7B88" w:rsidP="00DC2E6A">
      <w:pPr>
        <w:spacing w:after="0" w:line="240" w:lineRule="auto"/>
      </w:pPr>
      <w:r>
        <w:separator/>
      </w:r>
    </w:p>
  </w:endnote>
  <w:endnote w:type="continuationSeparator" w:id="1">
    <w:p w:rsidR="003B7B88" w:rsidRDefault="003B7B88"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0E4FDE"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0E4FDE" w:rsidRPr="00DC2E6A">
          <w:rPr>
            <w:rFonts w:ascii="Times New Roman" w:hAnsi="Times New Roman" w:cs="Times New Roman"/>
          </w:rPr>
          <w:fldChar w:fldCharType="separate"/>
        </w:r>
        <w:r w:rsidR="00C97A92">
          <w:rPr>
            <w:rFonts w:ascii="Times New Roman" w:hAnsi="Times New Roman" w:cs="Times New Roman"/>
            <w:noProof/>
          </w:rPr>
          <w:t>1</w:t>
        </w:r>
        <w:r w:rsidR="000E4FDE"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B88" w:rsidRDefault="003B7B88" w:rsidP="00DC2E6A">
      <w:pPr>
        <w:spacing w:after="0" w:line="240" w:lineRule="auto"/>
      </w:pPr>
      <w:r>
        <w:separator/>
      </w:r>
    </w:p>
  </w:footnote>
  <w:footnote w:type="continuationSeparator" w:id="1">
    <w:p w:rsidR="003B7B88" w:rsidRDefault="003B7B88"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B7B88"/>
    <w:rsid w:val="00767CA7"/>
    <w:rsid w:val="009F134C"/>
    <w:rsid w:val="00C97A92"/>
    <w:rsid w:val="00DC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2016-12-02T13:13:00Z</dcterms:created>
  <dcterms:modified xsi:type="dcterms:W3CDTF">2016-12-02T13:13:00Z</dcterms:modified>
</cp:coreProperties>
</file>