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333" w:rsidRPr="006E6333" w:rsidRDefault="006E6333" w:rsidP="006E6333">
      <w:pPr>
        <w:jc w:val="center"/>
        <w:rPr>
          <w:rFonts w:ascii="Times New Roman" w:hAnsi="Times New Roman" w:cs="Times New Roman"/>
          <w:b/>
        </w:rPr>
      </w:pPr>
      <w:r w:rsidRPr="006E6333">
        <w:rPr>
          <w:rFonts w:ascii="Times New Roman" w:hAnsi="Times New Roman" w:cs="Times New Roman"/>
          <w:b/>
        </w:rPr>
        <w:t>SUPREME COURT OF INDIA</w:t>
      </w:r>
    </w:p>
    <w:p w:rsidR="006E6333" w:rsidRPr="006E6333" w:rsidRDefault="006E6333" w:rsidP="006E6333">
      <w:pPr>
        <w:jc w:val="center"/>
        <w:rPr>
          <w:rFonts w:ascii="Times New Roman" w:hAnsi="Times New Roman" w:cs="Times New Roman"/>
        </w:rPr>
      </w:pPr>
    </w:p>
    <w:p w:rsidR="006E6333" w:rsidRDefault="006E6333" w:rsidP="006E6333">
      <w:pPr>
        <w:jc w:val="center"/>
        <w:rPr>
          <w:rFonts w:ascii="Times New Roman" w:hAnsi="Times New Roman" w:cs="Times New Roman"/>
        </w:rPr>
      </w:pPr>
      <w:r w:rsidRPr="006E6333">
        <w:rPr>
          <w:rFonts w:ascii="Times New Roman" w:hAnsi="Times New Roman" w:cs="Times New Roman"/>
        </w:rPr>
        <w:t>Ranajit Kumar Meher</w:t>
      </w:r>
    </w:p>
    <w:p w:rsidR="006E6333" w:rsidRDefault="006E6333" w:rsidP="006E6333">
      <w:pPr>
        <w:jc w:val="center"/>
        <w:rPr>
          <w:rFonts w:ascii="Times New Roman" w:hAnsi="Times New Roman" w:cs="Times New Roman"/>
        </w:rPr>
      </w:pPr>
    </w:p>
    <w:p w:rsidR="006E6333" w:rsidRDefault="006E6333" w:rsidP="006E6333">
      <w:pPr>
        <w:jc w:val="center"/>
        <w:rPr>
          <w:rFonts w:ascii="Times New Roman" w:hAnsi="Times New Roman" w:cs="Times New Roman"/>
        </w:rPr>
      </w:pPr>
      <w:r>
        <w:rPr>
          <w:rFonts w:ascii="Times New Roman" w:hAnsi="Times New Roman" w:cs="Times New Roman"/>
        </w:rPr>
        <w:t>Vs.</w:t>
      </w:r>
    </w:p>
    <w:p w:rsidR="006E6333" w:rsidRPr="006E6333" w:rsidRDefault="006E6333" w:rsidP="006E6333">
      <w:pPr>
        <w:jc w:val="center"/>
        <w:rPr>
          <w:rFonts w:ascii="Times New Roman" w:hAnsi="Times New Roman" w:cs="Times New Roman"/>
        </w:rPr>
      </w:pPr>
    </w:p>
    <w:p w:rsidR="006E6333" w:rsidRDefault="006E6333" w:rsidP="006E6333">
      <w:pPr>
        <w:jc w:val="center"/>
        <w:rPr>
          <w:rFonts w:ascii="Times New Roman" w:hAnsi="Times New Roman" w:cs="Times New Roman"/>
        </w:rPr>
      </w:pPr>
      <w:r>
        <w:rPr>
          <w:rFonts w:ascii="Times New Roman" w:hAnsi="Times New Roman" w:cs="Times New Roman"/>
        </w:rPr>
        <w:t>State o</w:t>
      </w:r>
      <w:r w:rsidRPr="006E6333">
        <w:rPr>
          <w:rFonts w:ascii="Times New Roman" w:hAnsi="Times New Roman" w:cs="Times New Roman"/>
        </w:rPr>
        <w:t>f Orissa</w:t>
      </w:r>
    </w:p>
    <w:p w:rsidR="006E6333" w:rsidRDefault="006E6333" w:rsidP="006E6333">
      <w:pPr>
        <w:jc w:val="center"/>
        <w:rPr>
          <w:rFonts w:ascii="Times New Roman" w:hAnsi="Times New Roman" w:cs="Times New Roman"/>
        </w:rPr>
      </w:pPr>
    </w:p>
    <w:p w:rsidR="006E6333" w:rsidRDefault="006E6333" w:rsidP="006E6333">
      <w:pPr>
        <w:jc w:val="center"/>
        <w:rPr>
          <w:rFonts w:ascii="Times New Roman" w:hAnsi="Times New Roman" w:cs="Times New Roman"/>
        </w:rPr>
      </w:pPr>
      <w:r>
        <w:rPr>
          <w:rFonts w:ascii="Times New Roman" w:hAnsi="Times New Roman" w:cs="Times New Roman"/>
        </w:rPr>
        <w:t>C.A.No.2689 of</w:t>
      </w:r>
      <w:r w:rsidRPr="006E6333">
        <w:rPr>
          <w:rFonts w:ascii="Times New Roman" w:hAnsi="Times New Roman" w:cs="Times New Roman"/>
        </w:rPr>
        <w:t xml:space="preserve"> 2017</w:t>
      </w:r>
    </w:p>
    <w:p w:rsidR="006E6333" w:rsidRDefault="006E6333" w:rsidP="006E6333">
      <w:pPr>
        <w:jc w:val="center"/>
        <w:rPr>
          <w:rFonts w:ascii="Times New Roman" w:hAnsi="Times New Roman" w:cs="Times New Roman"/>
        </w:rPr>
      </w:pPr>
    </w:p>
    <w:p w:rsidR="006E6333" w:rsidRDefault="006E6333" w:rsidP="006E6333">
      <w:pPr>
        <w:jc w:val="center"/>
        <w:rPr>
          <w:rFonts w:ascii="Times New Roman" w:hAnsi="Times New Roman" w:cs="Times New Roman"/>
        </w:rPr>
      </w:pPr>
      <w:r>
        <w:rPr>
          <w:rFonts w:ascii="Times New Roman" w:hAnsi="Times New Roman" w:cs="Times New Roman"/>
        </w:rPr>
        <w:t>(Kurian Joseph and A.M.Khanwilkar,JJ.,)</w:t>
      </w:r>
    </w:p>
    <w:p w:rsidR="006E6333" w:rsidRDefault="006E6333" w:rsidP="006E6333">
      <w:pPr>
        <w:jc w:val="center"/>
        <w:rPr>
          <w:rFonts w:ascii="Times New Roman" w:hAnsi="Times New Roman" w:cs="Times New Roman"/>
        </w:rPr>
      </w:pPr>
    </w:p>
    <w:p w:rsidR="006E6333" w:rsidRDefault="006E6333" w:rsidP="006E6333">
      <w:pPr>
        <w:jc w:val="center"/>
        <w:rPr>
          <w:rFonts w:ascii="Times New Roman" w:hAnsi="Times New Roman" w:cs="Times New Roman"/>
        </w:rPr>
      </w:pPr>
      <w:r>
        <w:rPr>
          <w:rFonts w:ascii="Times New Roman" w:hAnsi="Times New Roman" w:cs="Times New Roman"/>
        </w:rPr>
        <w:t>13.02.2017</w:t>
      </w:r>
    </w:p>
    <w:p w:rsidR="006E6333" w:rsidRDefault="006E6333" w:rsidP="006E6333">
      <w:pPr>
        <w:jc w:val="center"/>
        <w:rPr>
          <w:rFonts w:ascii="Times New Roman" w:hAnsi="Times New Roman" w:cs="Times New Roman"/>
        </w:rPr>
      </w:pPr>
    </w:p>
    <w:p w:rsidR="006E6333" w:rsidRPr="006E6333" w:rsidRDefault="006E6333" w:rsidP="006E6333">
      <w:pPr>
        <w:jc w:val="center"/>
        <w:rPr>
          <w:rFonts w:ascii="Times New Roman" w:hAnsi="Times New Roman" w:cs="Times New Roman"/>
          <w:b/>
        </w:rPr>
      </w:pPr>
      <w:r w:rsidRPr="006E6333">
        <w:rPr>
          <w:rFonts w:ascii="Times New Roman" w:hAnsi="Times New Roman" w:cs="Times New Roman"/>
          <w:b/>
        </w:rPr>
        <w:t>JUDGMENT</w:t>
      </w:r>
    </w:p>
    <w:p w:rsidR="006E6333" w:rsidRPr="006E6333" w:rsidRDefault="006E6333" w:rsidP="006E6333">
      <w:pPr>
        <w:jc w:val="both"/>
        <w:rPr>
          <w:rFonts w:ascii="Times New Roman" w:hAnsi="Times New Roman" w:cs="Times New Roman"/>
          <w:b/>
        </w:rPr>
      </w:pPr>
    </w:p>
    <w:p w:rsidR="006E6333" w:rsidRPr="006E6333" w:rsidRDefault="006E6333" w:rsidP="006E6333">
      <w:pPr>
        <w:jc w:val="both"/>
        <w:rPr>
          <w:rFonts w:ascii="Times New Roman" w:hAnsi="Times New Roman" w:cs="Times New Roman"/>
          <w:b/>
        </w:rPr>
      </w:pPr>
      <w:r w:rsidRPr="006E6333">
        <w:rPr>
          <w:rFonts w:ascii="Times New Roman" w:hAnsi="Times New Roman" w:cs="Times New Roman"/>
          <w:b/>
        </w:rPr>
        <w:t>Kurian Joseph,J.,</w:t>
      </w:r>
    </w:p>
    <w:p w:rsidR="006E6333" w:rsidRDefault="006E6333" w:rsidP="006E6333">
      <w:pPr>
        <w:jc w:val="both"/>
        <w:rPr>
          <w:rFonts w:ascii="Times New Roman" w:hAnsi="Times New Roman" w:cs="Times New Roman"/>
        </w:rPr>
      </w:pPr>
    </w:p>
    <w:p w:rsidR="006E6333" w:rsidRDefault="006E6333" w:rsidP="006E6333">
      <w:pPr>
        <w:jc w:val="both"/>
        <w:rPr>
          <w:rFonts w:ascii="Times New Roman" w:hAnsi="Times New Roman" w:cs="Times New Roman"/>
        </w:rPr>
      </w:pPr>
      <w:r>
        <w:rPr>
          <w:rFonts w:ascii="Times New Roman" w:hAnsi="Times New Roman" w:cs="Times New Roman"/>
        </w:rPr>
        <w:t>SLP</w:t>
      </w:r>
      <w:r w:rsidRPr="006E6333">
        <w:rPr>
          <w:rFonts w:ascii="Times New Roman" w:hAnsi="Times New Roman" w:cs="Times New Roman"/>
        </w:rPr>
        <w:t>(C</w:t>
      </w:r>
      <w:r>
        <w:rPr>
          <w:rFonts w:ascii="Times New Roman" w:hAnsi="Times New Roman" w:cs="Times New Roman"/>
        </w:rPr>
        <w:t xml:space="preserve">ivil)No.20908 of 2012 </w:t>
      </w:r>
    </w:p>
    <w:p w:rsidR="006E6333" w:rsidRPr="006E6333" w:rsidRDefault="006E6333" w:rsidP="006E6333">
      <w:pPr>
        <w:jc w:val="both"/>
        <w:rPr>
          <w:rFonts w:ascii="Times New Roman" w:hAnsi="Times New Roman" w:cs="Times New Roman"/>
        </w:rPr>
      </w:pPr>
    </w:p>
    <w:p w:rsidR="006E6333" w:rsidRDefault="006E6333" w:rsidP="006E6333">
      <w:pPr>
        <w:jc w:val="both"/>
        <w:rPr>
          <w:rFonts w:ascii="Times New Roman" w:hAnsi="Times New Roman" w:cs="Times New Roman"/>
        </w:rPr>
      </w:pPr>
      <w:r>
        <w:rPr>
          <w:rFonts w:ascii="Times New Roman" w:hAnsi="Times New Roman" w:cs="Times New Roman"/>
        </w:rPr>
        <w:t xml:space="preserve">1. </w:t>
      </w:r>
      <w:r w:rsidRPr="006E6333">
        <w:rPr>
          <w:rFonts w:ascii="Times New Roman" w:hAnsi="Times New Roman" w:cs="Times New Roman"/>
        </w:rPr>
        <w:t>Leave granted.</w:t>
      </w:r>
    </w:p>
    <w:p w:rsidR="006E6333" w:rsidRPr="006E6333" w:rsidRDefault="006E6333" w:rsidP="006E6333">
      <w:pPr>
        <w:jc w:val="both"/>
        <w:rPr>
          <w:rFonts w:ascii="Times New Roman" w:hAnsi="Times New Roman" w:cs="Times New Roman"/>
        </w:rPr>
      </w:pPr>
    </w:p>
    <w:p w:rsidR="006E6333" w:rsidRDefault="006E6333" w:rsidP="006E6333">
      <w:pPr>
        <w:jc w:val="both"/>
        <w:rPr>
          <w:rFonts w:ascii="Times New Roman" w:hAnsi="Times New Roman" w:cs="Times New Roman"/>
        </w:rPr>
      </w:pPr>
      <w:r>
        <w:rPr>
          <w:rFonts w:ascii="Times New Roman" w:hAnsi="Times New Roman" w:cs="Times New Roman"/>
        </w:rPr>
        <w:t xml:space="preserve">2. </w:t>
      </w:r>
      <w:r w:rsidRPr="006E6333">
        <w:rPr>
          <w:rFonts w:ascii="Times New Roman" w:hAnsi="Times New Roman" w:cs="Times New Roman"/>
        </w:rPr>
        <w:t>In the affidavit filed on 15.10.2013 by the Joint Director, Directorate of Animal Husbandry and Veterinary Sciences, Government of Odisha, it is stated that the petitioner does not have the qualification prescribed under the Orissa Non-Gazetted Veterinary Technical Services (Recruitment &amp; Conditions of Service) Rules, 1983, as amended in the year 1997. The whole crux of the argument of the learned counsel for the petitioner is that he possesses the qualification as per the advertisement issued on 16.01.2004.</w:t>
      </w:r>
    </w:p>
    <w:p w:rsidR="006E6333" w:rsidRPr="006E6333" w:rsidRDefault="006E6333" w:rsidP="006E6333">
      <w:pPr>
        <w:jc w:val="both"/>
        <w:rPr>
          <w:rFonts w:ascii="Times New Roman" w:hAnsi="Times New Roman" w:cs="Times New Roman"/>
        </w:rPr>
      </w:pPr>
    </w:p>
    <w:p w:rsidR="006E6333" w:rsidRPr="006E6333" w:rsidRDefault="006E6333" w:rsidP="006E6333">
      <w:pPr>
        <w:jc w:val="both"/>
        <w:rPr>
          <w:rFonts w:ascii="Times New Roman" w:hAnsi="Times New Roman" w:cs="Times New Roman"/>
        </w:rPr>
      </w:pPr>
      <w:r>
        <w:rPr>
          <w:rFonts w:ascii="Times New Roman" w:hAnsi="Times New Roman" w:cs="Times New Roman"/>
        </w:rPr>
        <w:t xml:space="preserve">3. </w:t>
      </w:r>
      <w:r w:rsidRPr="006E6333">
        <w:rPr>
          <w:rFonts w:ascii="Times New Roman" w:hAnsi="Times New Roman" w:cs="Times New Roman"/>
        </w:rPr>
        <w:t xml:space="preserve"> Having heard the learned counsel appearing on both the sides, we are of the view that there cannot be any appointment in violation of the Rules. Qualification is to be seen with respect to the Rules and not the advertisement inviti</w:t>
      </w:r>
      <w:r>
        <w:rPr>
          <w:rFonts w:ascii="Times New Roman" w:hAnsi="Times New Roman" w:cs="Times New Roman"/>
        </w:rPr>
        <w:t xml:space="preserve">ng applications. The appellant, </w:t>
      </w:r>
      <w:r w:rsidRPr="006E6333">
        <w:rPr>
          <w:rFonts w:ascii="Times New Roman" w:hAnsi="Times New Roman" w:cs="Times New Roman"/>
        </w:rPr>
        <w:t>admittedly, does not possess the qualification as prescribed under the Rules.</w:t>
      </w:r>
    </w:p>
    <w:p w:rsidR="006E6333" w:rsidRDefault="006E6333" w:rsidP="006E6333">
      <w:pPr>
        <w:jc w:val="both"/>
        <w:rPr>
          <w:rFonts w:ascii="Times New Roman" w:hAnsi="Times New Roman" w:cs="Times New Roman"/>
        </w:rPr>
      </w:pPr>
    </w:p>
    <w:p w:rsidR="006E6333" w:rsidRPr="006E6333" w:rsidRDefault="006E6333" w:rsidP="006E6333">
      <w:pPr>
        <w:jc w:val="both"/>
        <w:rPr>
          <w:rFonts w:ascii="Times New Roman" w:hAnsi="Times New Roman" w:cs="Times New Roman"/>
        </w:rPr>
      </w:pPr>
      <w:r>
        <w:rPr>
          <w:rFonts w:ascii="Times New Roman" w:hAnsi="Times New Roman" w:cs="Times New Roman"/>
        </w:rPr>
        <w:t>4.</w:t>
      </w:r>
      <w:r w:rsidRPr="006E6333">
        <w:rPr>
          <w:rFonts w:ascii="Times New Roman" w:hAnsi="Times New Roman" w:cs="Times New Roman"/>
        </w:rPr>
        <w:t xml:space="preserve"> The appeal is, accordingly, dismissed.</w:t>
      </w:r>
    </w:p>
    <w:p w:rsidR="006E6333" w:rsidRDefault="006E6333" w:rsidP="006E6333">
      <w:pPr>
        <w:jc w:val="both"/>
        <w:rPr>
          <w:rFonts w:ascii="Times New Roman" w:hAnsi="Times New Roman" w:cs="Times New Roman"/>
        </w:rPr>
      </w:pPr>
    </w:p>
    <w:p w:rsidR="006E6333" w:rsidRPr="006E6333" w:rsidRDefault="006E6333" w:rsidP="006E6333">
      <w:pPr>
        <w:jc w:val="both"/>
        <w:rPr>
          <w:rFonts w:ascii="Times New Roman" w:hAnsi="Times New Roman" w:cs="Times New Roman"/>
        </w:rPr>
      </w:pPr>
      <w:r>
        <w:rPr>
          <w:rFonts w:ascii="Times New Roman" w:hAnsi="Times New Roman" w:cs="Times New Roman"/>
        </w:rPr>
        <w:t>5.</w:t>
      </w:r>
      <w:r w:rsidRPr="006E6333">
        <w:rPr>
          <w:rFonts w:ascii="Times New Roman" w:hAnsi="Times New Roman" w:cs="Times New Roman"/>
        </w:rPr>
        <w:t xml:space="preserve"> Pending interlocutory applications, if any, stand disposed of.</w:t>
      </w:r>
    </w:p>
    <w:p w:rsidR="006E6333" w:rsidRPr="002C550A" w:rsidRDefault="006E6333" w:rsidP="006E6333">
      <w:pPr>
        <w:jc w:val="both"/>
        <w:rPr>
          <w:rFonts w:ascii="Times New Roman" w:hAnsi="Times New Roman" w:cs="Times New Roman"/>
        </w:rPr>
      </w:pPr>
      <w:r w:rsidRPr="006E6333">
        <w:rPr>
          <w:rFonts w:ascii="Times New Roman" w:hAnsi="Times New Roman" w:cs="Times New Roman"/>
        </w:rPr>
        <w:tab/>
      </w:r>
    </w:p>
    <w:p w:rsidR="006E6333" w:rsidRPr="002C550A" w:rsidRDefault="006E6333">
      <w:pPr>
        <w:jc w:val="both"/>
        <w:rPr>
          <w:rFonts w:ascii="Times New Roman" w:hAnsi="Times New Roman" w:cs="Times New Roman"/>
        </w:rPr>
      </w:pPr>
    </w:p>
    <w:sectPr w:rsidR="006E6333" w:rsidRPr="002C550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46A" w:rsidRDefault="0002746A" w:rsidP="00CF3BB7">
      <w:r>
        <w:separator/>
      </w:r>
    </w:p>
  </w:endnote>
  <w:endnote w:type="continuationSeparator" w:id="1">
    <w:p w:rsidR="0002746A" w:rsidRDefault="0002746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6E6333">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46A" w:rsidRDefault="0002746A" w:rsidP="00CF3BB7">
      <w:r>
        <w:separator/>
      </w:r>
    </w:p>
  </w:footnote>
  <w:footnote w:type="continuationSeparator" w:id="1">
    <w:p w:rsidR="0002746A" w:rsidRDefault="0002746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746A"/>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2017-03-23T08:38:00Z</cp:lastPrinted>
  <dcterms:created xsi:type="dcterms:W3CDTF">2017-03-23T08:41:00Z</dcterms:created>
  <dcterms:modified xsi:type="dcterms:W3CDTF">2017-03-23T08:41:00Z</dcterms:modified>
</cp:coreProperties>
</file>