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4F" w:rsidRPr="0075614F" w:rsidRDefault="0075614F" w:rsidP="0075614F">
      <w:pPr>
        <w:jc w:val="center"/>
        <w:rPr>
          <w:rFonts w:ascii="Times New Roman" w:hAnsi="Times New Roman" w:cs="Times New Roman"/>
          <w:b/>
        </w:rPr>
      </w:pPr>
      <w:r w:rsidRPr="0075614F">
        <w:rPr>
          <w:rFonts w:ascii="Times New Roman" w:hAnsi="Times New Roman" w:cs="Times New Roman"/>
          <w:b/>
        </w:rPr>
        <w:t>SUPREME COURT OF INDIA</w:t>
      </w:r>
    </w:p>
    <w:p w:rsidR="0075614F" w:rsidRP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sidRPr="0075614F">
        <w:rPr>
          <w:rFonts w:ascii="Times New Roman" w:hAnsi="Times New Roman" w:cs="Times New Roman"/>
        </w:rPr>
        <w:t>Sukhesh Chand Gupta</w:t>
      </w:r>
    </w:p>
    <w:p w:rsid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Pr>
          <w:rFonts w:ascii="Times New Roman" w:hAnsi="Times New Roman" w:cs="Times New Roman"/>
        </w:rPr>
        <w:t>Vs,</w:t>
      </w:r>
    </w:p>
    <w:p w:rsidR="0075614F" w:rsidRP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sidRPr="0075614F">
        <w:rPr>
          <w:rFonts w:ascii="Times New Roman" w:hAnsi="Times New Roman" w:cs="Times New Roman"/>
        </w:rPr>
        <w:t>Madan Lal</w:t>
      </w:r>
    </w:p>
    <w:p w:rsid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Pr>
          <w:rFonts w:ascii="Times New Roman" w:hAnsi="Times New Roman" w:cs="Times New Roman"/>
        </w:rPr>
        <w:t>C.A.No.</w:t>
      </w:r>
      <w:r w:rsidRPr="0075614F">
        <w:rPr>
          <w:rFonts w:ascii="Times New Roman" w:hAnsi="Times New Roman" w:cs="Times New Roman"/>
        </w:rPr>
        <w:t>4600</w:t>
      </w:r>
      <w:r>
        <w:rPr>
          <w:rFonts w:ascii="Times New Roman" w:hAnsi="Times New Roman" w:cs="Times New Roman"/>
        </w:rPr>
        <w:t xml:space="preserve"> of</w:t>
      </w:r>
      <w:r w:rsidRPr="0075614F">
        <w:rPr>
          <w:rFonts w:ascii="Times New Roman" w:hAnsi="Times New Roman" w:cs="Times New Roman"/>
        </w:rPr>
        <w:t>2017</w:t>
      </w:r>
    </w:p>
    <w:p w:rsid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Pr>
          <w:rFonts w:ascii="Times New Roman" w:hAnsi="Times New Roman" w:cs="Times New Roman"/>
        </w:rPr>
        <w:t>(Kurian Joseph and R.Banumathi,JJ.,)</w:t>
      </w:r>
    </w:p>
    <w:p w:rsidR="0075614F" w:rsidRDefault="0075614F" w:rsidP="0075614F">
      <w:pPr>
        <w:jc w:val="center"/>
        <w:rPr>
          <w:rFonts w:ascii="Times New Roman" w:hAnsi="Times New Roman" w:cs="Times New Roman"/>
        </w:rPr>
      </w:pPr>
    </w:p>
    <w:p w:rsidR="0075614F" w:rsidRDefault="0075614F" w:rsidP="0075614F">
      <w:pPr>
        <w:jc w:val="center"/>
        <w:rPr>
          <w:rFonts w:ascii="Times New Roman" w:hAnsi="Times New Roman" w:cs="Times New Roman"/>
        </w:rPr>
      </w:pPr>
      <w:r>
        <w:rPr>
          <w:rFonts w:ascii="Times New Roman" w:hAnsi="Times New Roman" w:cs="Times New Roman"/>
        </w:rPr>
        <w:t>28.03.2017</w:t>
      </w:r>
    </w:p>
    <w:p w:rsidR="0075614F" w:rsidRDefault="0075614F" w:rsidP="0075614F">
      <w:pPr>
        <w:jc w:val="center"/>
        <w:rPr>
          <w:rFonts w:ascii="Times New Roman" w:hAnsi="Times New Roman" w:cs="Times New Roman"/>
        </w:rPr>
      </w:pPr>
    </w:p>
    <w:p w:rsidR="0075614F" w:rsidRPr="0075614F" w:rsidRDefault="0075614F" w:rsidP="0075614F">
      <w:pPr>
        <w:jc w:val="center"/>
        <w:rPr>
          <w:rFonts w:ascii="Times New Roman" w:hAnsi="Times New Roman" w:cs="Times New Roman"/>
          <w:b/>
        </w:rPr>
      </w:pPr>
      <w:r w:rsidRPr="0075614F">
        <w:rPr>
          <w:rFonts w:ascii="Times New Roman" w:hAnsi="Times New Roman" w:cs="Times New Roman"/>
          <w:b/>
        </w:rPr>
        <w:t>JUDGMENT</w:t>
      </w:r>
    </w:p>
    <w:p w:rsidR="0075614F" w:rsidRPr="0075614F" w:rsidRDefault="0075614F" w:rsidP="0075614F">
      <w:pPr>
        <w:jc w:val="both"/>
        <w:rPr>
          <w:rFonts w:ascii="Times New Roman" w:hAnsi="Times New Roman" w:cs="Times New Roman"/>
          <w:b/>
        </w:rPr>
      </w:pPr>
    </w:p>
    <w:p w:rsidR="0075614F" w:rsidRPr="0075614F" w:rsidRDefault="0075614F" w:rsidP="0075614F">
      <w:pPr>
        <w:jc w:val="both"/>
        <w:rPr>
          <w:rFonts w:ascii="Times New Roman" w:hAnsi="Times New Roman" w:cs="Times New Roman"/>
          <w:b/>
        </w:rPr>
      </w:pPr>
      <w:r w:rsidRPr="0075614F">
        <w:rPr>
          <w:rFonts w:ascii="Times New Roman" w:hAnsi="Times New Roman" w:cs="Times New Roman"/>
          <w:b/>
        </w:rPr>
        <w:t>Kurian Joseph,J.,</w:t>
      </w:r>
    </w:p>
    <w:p w:rsid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Pr>
          <w:rFonts w:ascii="Times New Roman" w:hAnsi="Times New Roman" w:cs="Times New Roman"/>
        </w:rPr>
        <w:t>SLP</w:t>
      </w:r>
      <w:r w:rsidRPr="0075614F">
        <w:rPr>
          <w:rFonts w:ascii="Times New Roman" w:hAnsi="Times New Roman" w:cs="Times New Roman"/>
        </w:rPr>
        <w:t>(C</w:t>
      </w:r>
      <w:r>
        <w:rPr>
          <w:rFonts w:ascii="Times New Roman" w:hAnsi="Times New Roman" w:cs="Times New Roman"/>
        </w:rPr>
        <w:t xml:space="preserve">ivil)No.18644 of 2013 </w:t>
      </w:r>
    </w:p>
    <w:p w:rsidR="0075614F" w:rsidRP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Pr>
          <w:rFonts w:ascii="Times New Roman" w:hAnsi="Times New Roman" w:cs="Times New Roman"/>
        </w:rPr>
        <w:t>1.</w:t>
      </w:r>
      <w:r w:rsidRPr="0075614F">
        <w:rPr>
          <w:rFonts w:ascii="Times New Roman" w:hAnsi="Times New Roman" w:cs="Times New Roman"/>
        </w:rPr>
        <w:t xml:space="preserve"> Leave granted.</w:t>
      </w:r>
    </w:p>
    <w:p w:rsidR="0075614F" w:rsidRP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Pr>
          <w:rFonts w:ascii="Times New Roman" w:hAnsi="Times New Roman" w:cs="Times New Roman"/>
        </w:rPr>
        <w:t>2.</w:t>
      </w:r>
      <w:r w:rsidRPr="0075614F">
        <w:rPr>
          <w:rFonts w:ascii="Times New Roman" w:hAnsi="Times New Roman" w:cs="Times New Roman"/>
        </w:rPr>
        <w:t xml:space="preserve"> The appellant is aggrieved since two concurrent findings on default in payment of rent have been upset by the High Court on a petition filed under Article 227 of the Constitution of India. It is the case of the tenant that the defaulted rent had been sent by money order and it is the landlord, who refused to accept the money order.</w:t>
      </w:r>
    </w:p>
    <w:p w:rsidR="0075614F" w:rsidRP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Pr>
          <w:rFonts w:ascii="Times New Roman" w:hAnsi="Times New Roman" w:cs="Times New Roman"/>
        </w:rPr>
        <w:t>3.</w:t>
      </w:r>
      <w:r w:rsidRPr="0075614F">
        <w:rPr>
          <w:rFonts w:ascii="Times New Roman" w:hAnsi="Times New Roman" w:cs="Times New Roman"/>
        </w:rPr>
        <w:t xml:space="preserve"> There is no dispute that the case of money order was not set up before the trial court or before the first Appellate Court. That was set up only before the High Court.</w:t>
      </w:r>
    </w:p>
    <w:p w:rsidR="0075614F" w:rsidRP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sidRPr="0075614F">
        <w:rPr>
          <w:rFonts w:ascii="Times New Roman" w:hAnsi="Times New Roman" w:cs="Times New Roman"/>
        </w:rPr>
        <w:t>4. Even assuming, the High Court could look into such materials at that stage, it is seen from the money order that the amount sent was Rs. 632/- in the month of May, 2002 when the rent was only paltry sum of Rs. 24/- per month.</w:t>
      </w:r>
    </w:p>
    <w:p w:rsidR="0075614F" w:rsidRPr="0075614F" w:rsidRDefault="0075614F" w:rsidP="0075614F">
      <w:pPr>
        <w:jc w:val="both"/>
        <w:rPr>
          <w:rFonts w:ascii="Times New Roman" w:hAnsi="Times New Roman" w:cs="Times New Roman"/>
        </w:rPr>
      </w:pPr>
    </w:p>
    <w:p w:rsidR="0075614F" w:rsidRPr="0075614F" w:rsidRDefault="0075614F" w:rsidP="0075614F">
      <w:pPr>
        <w:jc w:val="both"/>
        <w:rPr>
          <w:rFonts w:ascii="Times New Roman" w:hAnsi="Times New Roman" w:cs="Times New Roman"/>
        </w:rPr>
      </w:pPr>
      <w:r>
        <w:rPr>
          <w:rFonts w:ascii="Times New Roman" w:hAnsi="Times New Roman" w:cs="Times New Roman"/>
        </w:rPr>
        <w:t>5.</w:t>
      </w:r>
      <w:r w:rsidRPr="0075614F">
        <w:rPr>
          <w:rFonts w:ascii="Times New Roman" w:hAnsi="Times New Roman" w:cs="Times New Roman"/>
        </w:rPr>
        <w:t xml:space="preserve"> Therefore, this is a case of willful default for all purposes and hence, the High Court was not justified in reversing the findings. The impugned Judgment of the High Court is, hence, set aside and the appeals are allowed.</w:t>
      </w:r>
    </w:p>
    <w:p w:rsidR="0075614F" w:rsidRDefault="0075614F" w:rsidP="0075614F">
      <w:pPr>
        <w:jc w:val="both"/>
        <w:rPr>
          <w:rFonts w:ascii="Times New Roman" w:hAnsi="Times New Roman" w:cs="Times New Roman"/>
        </w:rPr>
      </w:pPr>
    </w:p>
    <w:p w:rsidR="0075614F" w:rsidRPr="0075614F" w:rsidRDefault="0075614F" w:rsidP="0075614F">
      <w:pPr>
        <w:jc w:val="both"/>
        <w:rPr>
          <w:rFonts w:ascii="Times New Roman" w:hAnsi="Times New Roman" w:cs="Times New Roman"/>
        </w:rPr>
      </w:pPr>
      <w:r>
        <w:rPr>
          <w:rFonts w:ascii="Times New Roman" w:hAnsi="Times New Roman" w:cs="Times New Roman"/>
        </w:rPr>
        <w:t>6.</w:t>
      </w:r>
      <w:r w:rsidRPr="0075614F">
        <w:rPr>
          <w:rFonts w:ascii="Times New Roman" w:hAnsi="Times New Roman" w:cs="Times New Roman"/>
        </w:rPr>
        <w:t xml:space="preserve"> The Judgment and order passed by the Rent Controller and as affirmed by the appellate authority is restored.</w:t>
      </w:r>
    </w:p>
    <w:p w:rsidR="0075614F" w:rsidRDefault="0075614F" w:rsidP="0075614F">
      <w:pPr>
        <w:jc w:val="both"/>
        <w:rPr>
          <w:rFonts w:ascii="Times New Roman" w:hAnsi="Times New Roman" w:cs="Times New Roman"/>
        </w:rPr>
      </w:pPr>
    </w:p>
    <w:p w:rsidR="0075614F" w:rsidRPr="0075614F" w:rsidRDefault="0075614F" w:rsidP="0075614F">
      <w:pPr>
        <w:jc w:val="both"/>
        <w:rPr>
          <w:rFonts w:ascii="Times New Roman" w:hAnsi="Times New Roman" w:cs="Times New Roman"/>
        </w:rPr>
      </w:pPr>
      <w:r>
        <w:rPr>
          <w:rFonts w:ascii="Times New Roman" w:hAnsi="Times New Roman" w:cs="Times New Roman"/>
        </w:rPr>
        <w:t>7.</w:t>
      </w:r>
      <w:r w:rsidRPr="0075614F">
        <w:rPr>
          <w:rFonts w:ascii="Times New Roman" w:hAnsi="Times New Roman" w:cs="Times New Roman"/>
        </w:rPr>
        <w:t xml:space="preserve"> At this stage, the learned counsel for the tenant seeks some time to surrender vacant possession of the premises in question. It is submitted that the small shop is the only means of livelihood for his family.</w:t>
      </w:r>
    </w:p>
    <w:p w:rsidR="0075614F" w:rsidRDefault="0075614F" w:rsidP="0075614F">
      <w:pPr>
        <w:jc w:val="both"/>
        <w:rPr>
          <w:rFonts w:ascii="Times New Roman" w:hAnsi="Times New Roman" w:cs="Times New Roman"/>
        </w:rPr>
      </w:pPr>
      <w:r>
        <w:rPr>
          <w:rFonts w:ascii="Times New Roman" w:hAnsi="Times New Roman" w:cs="Times New Roman"/>
        </w:rPr>
        <w:lastRenderedPageBreak/>
        <w:t>8.</w:t>
      </w:r>
      <w:r w:rsidRPr="0075614F">
        <w:rPr>
          <w:rFonts w:ascii="Times New Roman" w:hAnsi="Times New Roman" w:cs="Times New Roman"/>
        </w:rPr>
        <w:t xml:space="preserve"> Having regard to the entire facts and circumstances of the case, though the prayer is seriously opposed by the landlord, we are of the view that the equities could be balanced if the respondent-ten</w:t>
      </w:r>
      <w:r>
        <w:rPr>
          <w:rFonts w:ascii="Times New Roman" w:hAnsi="Times New Roman" w:cs="Times New Roman"/>
        </w:rPr>
        <w:t xml:space="preserve">ant is permitted to continue in </w:t>
      </w:r>
      <w:r w:rsidRPr="0075614F">
        <w:rPr>
          <w:rFonts w:ascii="Times New Roman" w:hAnsi="Times New Roman" w:cs="Times New Roman"/>
        </w:rPr>
        <w:t>occupation of the premises till the end of month of Diwali in the year 2018. Ordered accordingly.</w:t>
      </w:r>
    </w:p>
    <w:p w:rsidR="0075614F" w:rsidRPr="0075614F" w:rsidRDefault="0075614F" w:rsidP="0075614F">
      <w:pPr>
        <w:jc w:val="both"/>
        <w:rPr>
          <w:rFonts w:ascii="Times New Roman" w:hAnsi="Times New Roman" w:cs="Times New Roman"/>
        </w:rPr>
      </w:pPr>
    </w:p>
    <w:p w:rsidR="0075614F" w:rsidRDefault="0075614F" w:rsidP="0075614F">
      <w:pPr>
        <w:jc w:val="both"/>
        <w:rPr>
          <w:rFonts w:ascii="Times New Roman" w:hAnsi="Times New Roman" w:cs="Times New Roman"/>
        </w:rPr>
      </w:pPr>
      <w:r>
        <w:rPr>
          <w:rFonts w:ascii="Times New Roman" w:hAnsi="Times New Roman" w:cs="Times New Roman"/>
        </w:rPr>
        <w:t>9.</w:t>
      </w:r>
      <w:r w:rsidRPr="0075614F">
        <w:rPr>
          <w:rFonts w:ascii="Times New Roman" w:hAnsi="Times New Roman" w:cs="Times New Roman"/>
        </w:rPr>
        <w:t xml:space="preserve"> However, this is subj</w:t>
      </w:r>
      <w:r>
        <w:rPr>
          <w:rFonts w:ascii="Times New Roman" w:hAnsi="Times New Roman" w:cs="Times New Roman"/>
        </w:rPr>
        <w:t>ect to the following conditions</w:t>
      </w:r>
      <w:r w:rsidRPr="0075614F">
        <w:rPr>
          <w:rFonts w:ascii="Times New Roman" w:hAnsi="Times New Roman" w:cs="Times New Roman"/>
        </w:rPr>
        <w:t>:-</w:t>
      </w:r>
    </w:p>
    <w:p w:rsidR="0075614F" w:rsidRPr="0075614F" w:rsidRDefault="0075614F" w:rsidP="0075614F">
      <w:pPr>
        <w:jc w:val="both"/>
        <w:rPr>
          <w:rFonts w:ascii="Times New Roman" w:hAnsi="Times New Roman" w:cs="Times New Roman"/>
        </w:rPr>
      </w:pPr>
    </w:p>
    <w:p w:rsidR="0075614F" w:rsidRDefault="0075614F" w:rsidP="0075614F">
      <w:pPr>
        <w:ind w:left="720"/>
        <w:jc w:val="both"/>
        <w:rPr>
          <w:rFonts w:ascii="Times New Roman" w:hAnsi="Times New Roman" w:cs="Times New Roman"/>
        </w:rPr>
      </w:pPr>
      <w:r>
        <w:rPr>
          <w:rFonts w:ascii="Times New Roman" w:hAnsi="Times New Roman" w:cs="Times New Roman"/>
        </w:rPr>
        <w:t>“1)</w:t>
      </w:r>
      <w:r w:rsidRPr="0075614F">
        <w:rPr>
          <w:rFonts w:ascii="Times New Roman" w:hAnsi="Times New Roman" w:cs="Times New Roman"/>
        </w:rPr>
        <w:t xml:space="preserve"> The respondent-tenant shall file a usual undertaking before this Court within three weeks from today.</w:t>
      </w:r>
    </w:p>
    <w:p w:rsidR="0075614F" w:rsidRPr="0075614F" w:rsidRDefault="0075614F" w:rsidP="0075614F">
      <w:pPr>
        <w:ind w:left="720"/>
        <w:jc w:val="both"/>
        <w:rPr>
          <w:rFonts w:ascii="Times New Roman" w:hAnsi="Times New Roman" w:cs="Times New Roman"/>
        </w:rPr>
      </w:pPr>
    </w:p>
    <w:p w:rsidR="0075614F" w:rsidRDefault="0075614F" w:rsidP="0075614F">
      <w:pPr>
        <w:ind w:left="720"/>
        <w:jc w:val="both"/>
        <w:rPr>
          <w:rFonts w:ascii="Times New Roman" w:hAnsi="Times New Roman" w:cs="Times New Roman"/>
        </w:rPr>
      </w:pPr>
      <w:r w:rsidRPr="0075614F">
        <w:rPr>
          <w:rFonts w:ascii="Times New Roman" w:hAnsi="Times New Roman" w:cs="Times New Roman"/>
        </w:rPr>
        <w:t>2</w:t>
      </w:r>
      <w:r>
        <w:rPr>
          <w:rFonts w:ascii="Times New Roman" w:hAnsi="Times New Roman" w:cs="Times New Roman"/>
        </w:rPr>
        <w:t>)</w:t>
      </w:r>
      <w:r w:rsidRPr="0075614F">
        <w:rPr>
          <w:rFonts w:ascii="Times New Roman" w:hAnsi="Times New Roman" w:cs="Times New Roman"/>
        </w:rPr>
        <w:t xml:space="preserve"> He shall undertake not to sublet the premises or to change the business or induct any new partner.</w:t>
      </w:r>
    </w:p>
    <w:p w:rsidR="0075614F" w:rsidRPr="0075614F" w:rsidRDefault="0075614F" w:rsidP="0075614F">
      <w:pPr>
        <w:ind w:left="720"/>
        <w:jc w:val="both"/>
        <w:rPr>
          <w:rFonts w:ascii="Times New Roman" w:hAnsi="Times New Roman" w:cs="Times New Roman"/>
        </w:rPr>
      </w:pPr>
    </w:p>
    <w:p w:rsidR="0075614F" w:rsidRDefault="0075614F" w:rsidP="0075614F">
      <w:pPr>
        <w:ind w:left="720"/>
        <w:jc w:val="both"/>
        <w:rPr>
          <w:rFonts w:ascii="Times New Roman" w:hAnsi="Times New Roman" w:cs="Times New Roman"/>
        </w:rPr>
      </w:pPr>
      <w:r>
        <w:rPr>
          <w:rFonts w:ascii="Times New Roman" w:hAnsi="Times New Roman" w:cs="Times New Roman"/>
        </w:rPr>
        <w:t xml:space="preserve">3) </w:t>
      </w:r>
      <w:r w:rsidRPr="0075614F">
        <w:rPr>
          <w:rFonts w:ascii="Times New Roman" w:hAnsi="Times New Roman" w:cs="Times New Roman"/>
        </w:rPr>
        <w:t>The respondent will continue to pay the amount of rent as he is paying now, as a special case, towards use and occupation charges.</w:t>
      </w:r>
      <w:r>
        <w:rPr>
          <w:rFonts w:ascii="Times New Roman" w:hAnsi="Times New Roman" w:cs="Times New Roman"/>
        </w:rPr>
        <w:t>”</w:t>
      </w:r>
    </w:p>
    <w:p w:rsidR="0075614F" w:rsidRPr="0075614F" w:rsidRDefault="0075614F" w:rsidP="0075614F">
      <w:pPr>
        <w:jc w:val="both"/>
        <w:rPr>
          <w:rFonts w:ascii="Times New Roman" w:hAnsi="Times New Roman" w:cs="Times New Roman"/>
        </w:rPr>
      </w:pPr>
    </w:p>
    <w:p w:rsidR="0075614F" w:rsidRPr="0075614F" w:rsidRDefault="0075614F" w:rsidP="0075614F">
      <w:pPr>
        <w:jc w:val="both"/>
        <w:rPr>
          <w:rFonts w:ascii="Times New Roman" w:hAnsi="Times New Roman" w:cs="Times New Roman"/>
        </w:rPr>
      </w:pPr>
      <w:r>
        <w:rPr>
          <w:rFonts w:ascii="Times New Roman" w:hAnsi="Times New Roman" w:cs="Times New Roman"/>
        </w:rPr>
        <w:t>10.</w:t>
      </w:r>
      <w:r w:rsidRPr="0075614F">
        <w:rPr>
          <w:rFonts w:ascii="Times New Roman" w:hAnsi="Times New Roman" w:cs="Times New Roman"/>
        </w:rPr>
        <w:t xml:space="preserve"> It is made clear that in case of any default in abiding by the order, as above, the respondent-tenant shall be liable for consequences including the liability for contempt of this Court.</w:t>
      </w:r>
    </w:p>
    <w:p w:rsidR="00540A0A" w:rsidRPr="00E56D8A" w:rsidRDefault="00540A0A" w:rsidP="0075614F">
      <w:pPr>
        <w:jc w:val="both"/>
        <w:rPr>
          <w:rFonts w:ascii="Times New Roman" w:hAnsi="Times New Roman" w:cs="Times New Roman"/>
        </w:rPr>
      </w:pPr>
    </w:p>
    <w:sectPr w:rsidR="00540A0A"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32E" w:rsidRDefault="00EC532E" w:rsidP="00CF3BB7">
      <w:r>
        <w:separator/>
      </w:r>
    </w:p>
  </w:endnote>
  <w:endnote w:type="continuationSeparator" w:id="1">
    <w:p w:rsidR="00EC532E" w:rsidRDefault="00EC53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5614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32E" w:rsidRDefault="00EC532E" w:rsidP="00CF3BB7">
      <w:r>
        <w:separator/>
      </w:r>
    </w:p>
  </w:footnote>
  <w:footnote w:type="continuationSeparator" w:id="1">
    <w:p w:rsidR="00EC532E" w:rsidRDefault="00EC53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6475"/>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0A0A"/>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5D29"/>
    <w:rsid w:val="0075614F"/>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3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B7ED9"/>
    <w:rsid w:val="00EC034E"/>
    <w:rsid w:val="00EC048C"/>
    <w:rsid w:val="00EC178E"/>
    <w:rsid w:val="00EC2B6E"/>
    <w:rsid w:val="00EC532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2017-04-03T12:59:00Z</cp:lastPrinted>
  <dcterms:created xsi:type="dcterms:W3CDTF">2017-04-03T13:10:00Z</dcterms:created>
  <dcterms:modified xsi:type="dcterms:W3CDTF">2017-04-03T13:10:00Z</dcterms:modified>
</cp:coreProperties>
</file>