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E17" w:rsidRPr="00291E17" w:rsidRDefault="00291E17" w:rsidP="00291E17">
      <w:pPr>
        <w:jc w:val="center"/>
        <w:rPr>
          <w:rFonts w:ascii="Times New Roman" w:hAnsi="Times New Roman" w:cs="Times New Roman"/>
          <w:b/>
        </w:rPr>
      </w:pPr>
      <w:r w:rsidRPr="00291E17">
        <w:rPr>
          <w:rFonts w:ascii="Times New Roman" w:hAnsi="Times New Roman" w:cs="Times New Roman"/>
          <w:b/>
        </w:rPr>
        <w:t>SUPREME COURT OF INDIA</w:t>
      </w:r>
    </w:p>
    <w:p w:rsidR="00291E17" w:rsidRPr="00291E17" w:rsidRDefault="00291E17" w:rsidP="00291E17">
      <w:pPr>
        <w:jc w:val="center"/>
        <w:rPr>
          <w:rFonts w:ascii="Times New Roman" w:hAnsi="Times New Roman" w:cs="Times New Roman"/>
        </w:rPr>
      </w:pPr>
    </w:p>
    <w:p w:rsidR="00291E17" w:rsidRDefault="00291E17" w:rsidP="00291E17">
      <w:pPr>
        <w:jc w:val="center"/>
        <w:rPr>
          <w:rFonts w:ascii="Times New Roman" w:hAnsi="Times New Roman" w:cs="Times New Roman"/>
        </w:rPr>
      </w:pPr>
      <w:r w:rsidRPr="00291E17">
        <w:rPr>
          <w:rFonts w:ascii="Times New Roman" w:hAnsi="Times New Roman" w:cs="Times New Roman"/>
        </w:rPr>
        <w:t>Orissa Olympic Association</w:t>
      </w:r>
      <w:r>
        <w:rPr>
          <w:rFonts w:ascii="Times New Roman" w:hAnsi="Times New Roman" w:cs="Times New Roman"/>
        </w:rPr>
        <w:t xml:space="preserve"> Th.</w:t>
      </w:r>
      <w:r w:rsidRPr="00291E17">
        <w:rPr>
          <w:rFonts w:ascii="Times New Roman" w:hAnsi="Times New Roman" w:cs="Times New Roman"/>
        </w:rPr>
        <w:t>General Secretary</w:t>
      </w:r>
    </w:p>
    <w:p w:rsidR="00291E17" w:rsidRDefault="00291E17" w:rsidP="00291E17">
      <w:pPr>
        <w:jc w:val="center"/>
        <w:rPr>
          <w:rFonts w:ascii="Times New Roman" w:hAnsi="Times New Roman" w:cs="Times New Roman"/>
        </w:rPr>
      </w:pPr>
    </w:p>
    <w:p w:rsidR="00291E17" w:rsidRDefault="00291E17" w:rsidP="00291E17">
      <w:pPr>
        <w:jc w:val="center"/>
        <w:rPr>
          <w:rFonts w:ascii="Times New Roman" w:hAnsi="Times New Roman" w:cs="Times New Roman"/>
        </w:rPr>
      </w:pPr>
      <w:r>
        <w:rPr>
          <w:rFonts w:ascii="Times New Roman" w:hAnsi="Times New Roman" w:cs="Times New Roman"/>
        </w:rPr>
        <w:t>Vs.</w:t>
      </w:r>
    </w:p>
    <w:p w:rsidR="00291E17" w:rsidRPr="00291E17" w:rsidRDefault="00291E17" w:rsidP="00291E17">
      <w:pPr>
        <w:jc w:val="center"/>
        <w:rPr>
          <w:rFonts w:ascii="Times New Roman" w:hAnsi="Times New Roman" w:cs="Times New Roman"/>
        </w:rPr>
      </w:pPr>
    </w:p>
    <w:p w:rsidR="00291E17" w:rsidRDefault="00291E17" w:rsidP="00291E17">
      <w:pPr>
        <w:jc w:val="center"/>
        <w:rPr>
          <w:rFonts w:ascii="Times New Roman" w:hAnsi="Times New Roman" w:cs="Times New Roman"/>
        </w:rPr>
      </w:pPr>
      <w:r w:rsidRPr="00291E17">
        <w:rPr>
          <w:rFonts w:ascii="Times New Roman" w:hAnsi="Times New Roman" w:cs="Times New Roman"/>
        </w:rPr>
        <w:t>State of Orissa</w:t>
      </w:r>
    </w:p>
    <w:p w:rsidR="00291E17" w:rsidRDefault="00291E17" w:rsidP="00291E17">
      <w:pPr>
        <w:jc w:val="center"/>
        <w:rPr>
          <w:rFonts w:ascii="Times New Roman" w:hAnsi="Times New Roman" w:cs="Times New Roman"/>
        </w:rPr>
      </w:pPr>
    </w:p>
    <w:p w:rsidR="00291E17" w:rsidRDefault="00291E17" w:rsidP="00291E17">
      <w:pPr>
        <w:jc w:val="center"/>
        <w:rPr>
          <w:rFonts w:ascii="Times New Roman" w:hAnsi="Times New Roman" w:cs="Times New Roman"/>
        </w:rPr>
      </w:pPr>
      <w:r>
        <w:rPr>
          <w:rFonts w:ascii="Times New Roman" w:hAnsi="Times New Roman" w:cs="Times New Roman"/>
        </w:rPr>
        <w:t xml:space="preserve">C.A.No.6450 of </w:t>
      </w:r>
      <w:r w:rsidRPr="00291E17">
        <w:rPr>
          <w:rFonts w:ascii="Times New Roman" w:hAnsi="Times New Roman" w:cs="Times New Roman"/>
        </w:rPr>
        <w:t>2016</w:t>
      </w:r>
    </w:p>
    <w:p w:rsidR="00291E17" w:rsidRDefault="00291E17" w:rsidP="00291E17">
      <w:pPr>
        <w:jc w:val="center"/>
        <w:rPr>
          <w:rFonts w:ascii="Times New Roman" w:hAnsi="Times New Roman" w:cs="Times New Roman"/>
        </w:rPr>
      </w:pPr>
    </w:p>
    <w:p w:rsidR="00291E17" w:rsidRDefault="00291E17" w:rsidP="00291E17">
      <w:pPr>
        <w:jc w:val="center"/>
        <w:rPr>
          <w:rFonts w:ascii="Times New Roman" w:hAnsi="Times New Roman" w:cs="Times New Roman"/>
        </w:rPr>
      </w:pPr>
      <w:r>
        <w:rPr>
          <w:rFonts w:ascii="Times New Roman" w:hAnsi="Times New Roman" w:cs="Times New Roman"/>
        </w:rPr>
        <w:t>(Dipak Misra and Prafulla C.Pant,JJ.,)</w:t>
      </w:r>
    </w:p>
    <w:p w:rsidR="00291E17" w:rsidRDefault="00291E17" w:rsidP="00291E17">
      <w:pPr>
        <w:jc w:val="center"/>
        <w:rPr>
          <w:rFonts w:ascii="Times New Roman" w:hAnsi="Times New Roman" w:cs="Times New Roman"/>
        </w:rPr>
      </w:pPr>
    </w:p>
    <w:p w:rsidR="00291E17" w:rsidRDefault="00291E17" w:rsidP="00291E17">
      <w:pPr>
        <w:jc w:val="center"/>
        <w:rPr>
          <w:rFonts w:ascii="Times New Roman" w:hAnsi="Times New Roman" w:cs="Times New Roman"/>
        </w:rPr>
      </w:pPr>
      <w:r>
        <w:rPr>
          <w:rFonts w:ascii="Times New Roman" w:hAnsi="Times New Roman" w:cs="Times New Roman"/>
        </w:rPr>
        <w:t>03.04.2017</w:t>
      </w:r>
    </w:p>
    <w:p w:rsidR="00291E17" w:rsidRDefault="00291E17" w:rsidP="00291E17">
      <w:pPr>
        <w:jc w:val="center"/>
        <w:rPr>
          <w:rFonts w:ascii="Times New Roman" w:hAnsi="Times New Roman" w:cs="Times New Roman"/>
        </w:rPr>
      </w:pPr>
    </w:p>
    <w:p w:rsidR="00291E17" w:rsidRDefault="00291E17" w:rsidP="00291E17">
      <w:pPr>
        <w:jc w:val="center"/>
        <w:rPr>
          <w:rFonts w:ascii="Times New Roman" w:hAnsi="Times New Roman" w:cs="Times New Roman"/>
          <w:b/>
        </w:rPr>
      </w:pPr>
      <w:r w:rsidRPr="00291E17">
        <w:rPr>
          <w:rFonts w:ascii="Times New Roman" w:hAnsi="Times New Roman" w:cs="Times New Roman"/>
          <w:b/>
        </w:rPr>
        <w:t>JUDGMENT</w:t>
      </w:r>
    </w:p>
    <w:p w:rsidR="00291E17" w:rsidRDefault="00291E17" w:rsidP="00291E17">
      <w:pPr>
        <w:jc w:val="center"/>
        <w:rPr>
          <w:rFonts w:ascii="Times New Roman" w:hAnsi="Times New Roman" w:cs="Times New Roman"/>
          <w:b/>
        </w:rPr>
      </w:pPr>
    </w:p>
    <w:p w:rsidR="00291E17" w:rsidRDefault="00291E17" w:rsidP="00291E17">
      <w:pPr>
        <w:rPr>
          <w:rFonts w:ascii="Times New Roman" w:hAnsi="Times New Roman" w:cs="Times New Roman"/>
          <w:b/>
        </w:rPr>
      </w:pPr>
      <w:r w:rsidRPr="00291E17">
        <w:rPr>
          <w:rFonts w:ascii="Times New Roman" w:hAnsi="Times New Roman" w:cs="Times New Roman"/>
          <w:b/>
        </w:rPr>
        <w:t>Dipak Misra,J.,</w:t>
      </w:r>
    </w:p>
    <w:p w:rsidR="00291E17" w:rsidRPr="00291E17" w:rsidRDefault="00291E17" w:rsidP="00291E17">
      <w:pPr>
        <w:jc w:val="both"/>
        <w:rPr>
          <w:rFonts w:ascii="Times New Roman" w:hAnsi="Times New Roman" w:cs="Times New Roman"/>
          <w:b/>
        </w:rPr>
      </w:pPr>
    </w:p>
    <w:p w:rsidR="00291E17" w:rsidRPr="00291E17" w:rsidRDefault="00291E17" w:rsidP="00291E17">
      <w:pPr>
        <w:jc w:val="both"/>
        <w:rPr>
          <w:rFonts w:ascii="Times New Roman" w:hAnsi="Times New Roman" w:cs="Times New Roman"/>
        </w:rPr>
      </w:pPr>
      <w:r>
        <w:rPr>
          <w:rFonts w:ascii="Times New Roman" w:hAnsi="Times New Roman" w:cs="Times New Roman"/>
        </w:rPr>
        <w:t>SLP(Civil) 34373 of 2014</w:t>
      </w:r>
    </w:p>
    <w:p w:rsidR="00291E17" w:rsidRPr="00291E17" w:rsidRDefault="00291E17" w:rsidP="00291E17">
      <w:pPr>
        <w:jc w:val="both"/>
        <w:rPr>
          <w:rFonts w:ascii="Times New Roman" w:hAnsi="Times New Roman" w:cs="Times New Roman"/>
        </w:rPr>
      </w:pPr>
    </w:p>
    <w:p w:rsidR="00291E17" w:rsidRDefault="00291E17" w:rsidP="00291E17">
      <w:pPr>
        <w:jc w:val="both"/>
        <w:rPr>
          <w:rFonts w:ascii="Times New Roman" w:hAnsi="Times New Roman" w:cs="Times New Roman"/>
        </w:rPr>
      </w:pPr>
      <w:r>
        <w:rPr>
          <w:rFonts w:ascii="Times New Roman" w:hAnsi="Times New Roman" w:cs="Times New Roman"/>
        </w:rPr>
        <w:t xml:space="preserve">1. </w:t>
      </w:r>
      <w:r w:rsidRPr="00291E17">
        <w:rPr>
          <w:rFonts w:ascii="Times New Roman" w:hAnsi="Times New Roman" w:cs="Times New Roman"/>
        </w:rPr>
        <w:t>The assailment in the instant appeal, by special leave, is to the legal acceptability of the judgment and order dated</w:t>
      </w:r>
      <w:r>
        <w:rPr>
          <w:rFonts w:ascii="Times New Roman" w:hAnsi="Times New Roman" w:cs="Times New Roman"/>
        </w:rPr>
        <w:t xml:space="preserve"> </w:t>
      </w:r>
      <w:r w:rsidR="00056803">
        <w:rPr>
          <w:rFonts w:ascii="Times New Roman" w:hAnsi="Times New Roman" w:cs="Times New Roman"/>
        </w:rPr>
        <w:t xml:space="preserve">29.11.2014 </w:t>
      </w:r>
      <w:r w:rsidRPr="00291E17">
        <w:rPr>
          <w:rFonts w:ascii="Times New Roman" w:hAnsi="Times New Roman" w:cs="Times New Roman"/>
        </w:rPr>
        <w:t xml:space="preserve">passed by the High Court of Orissa, Cuttack, in First Appeal No. 158 of 2001 whereby the learned Single Judge has set aside the judgment and decree dated 16.04.1999 and 21.04.1999 respectively passed by the </w:t>
      </w:r>
      <w:r>
        <w:rPr>
          <w:rFonts w:ascii="Times New Roman" w:hAnsi="Times New Roman" w:cs="Times New Roman"/>
        </w:rPr>
        <w:t xml:space="preserve"> </w:t>
      </w:r>
      <w:r w:rsidRPr="00291E17">
        <w:rPr>
          <w:rFonts w:ascii="Times New Roman" w:hAnsi="Times New Roman" w:cs="Times New Roman"/>
        </w:rPr>
        <w:t>learned Additional Civil Judge, Senior Division, Cuttack in T.S. No. 312 of 1991 wherein the learned trial Judge had decreed the suit of the plaintiff-appellant and permanently restrained the defendants, the State of Orissa and its functionaries, from disturbing the peaceful possession of the plaintiff-association over the suit land.</w:t>
      </w:r>
    </w:p>
    <w:p w:rsidR="00291E17" w:rsidRPr="00291E17" w:rsidRDefault="00291E17" w:rsidP="00291E17">
      <w:pPr>
        <w:jc w:val="both"/>
        <w:rPr>
          <w:rFonts w:ascii="Times New Roman" w:hAnsi="Times New Roman" w:cs="Times New Roman"/>
        </w:rPr>
      </w:pPr>
    </w:p>
    <w:p w:rsidR="00291E17" w:rsidRDefault="00291E17" w:rsidP="00291E17">
      <w:pPr>
        <w:jc w:val="both"/>
        <w:rPr>
          <w:rFonts w:ascii="Times New Roman" w:hAnsi="Times New Roman" w:cs="Times New Roman"/>
        </w:rPr>
      </w:pPr>
      <w:r>
        <w:rPr>
          <w:rFonts w:ascii="Times New Roman" w:hAnsi="Times New Roman" w:cs="Times New Roman"/>
        </w:rPr>
        <w:t xml:space="preserve">2. </w:t>
      </w:r>
      <w:r w:rsidRPr="00291E17">
        <w:rPr>
          <w:rFonts w:ascii="Times New Roman" w:hAnsi="Times New Roman" w:cs="Times New Roman"/>
        </w:rPr>
        <w:t xml:space="preserve"> The facts which are essential to be exposited for the purpose of the present appeal are that the appellant-association was granted lease of land measuring acres 20.808 decimals appertaining to Sabik Settlement Plot No. 156 and portions of Plot Nos. 139, 143, 155 and 177 for the construction of a stadium. The lease deed was executed on 04.09.1949 and registered on 24.09.1949. After obtaining the lease of the land, the appellant raised high compound walls enclosing the lease hold area. However, to the north eastern side, a space measuring about 75 decimals was left outside the compound for the purpose of parking in respect of which also the possession remained with the appellant.</w:t>
      </w:r>
    </w:p>
    <w:p w:rsidR="00291E17" w:rsidRPr="00291E17" w:rsidRDefault="00291E17" w:rsidP="00291E17">
      <w:pPr>
        <w:jc w:val="both"/>
        <w:rPr>
          <w:rFonts w:ascii="Times New Roman" w:hAnsi="Times New Roman" w:cs="Times New Roman"/>
        </w:rPr>
      </w:pPr>
    </w:p>
    <w:p w:rsidR="00291E17" w:rsidRDefault="00291E17" w:rsidP="00291E17">
      <w:pPr>
        <w:jc w:val="both"/>
        <w:rPr>
          <w:rFonts w:ascii="Times New Roman" w:hAnsi="Times New Roman" w:cs="Times New Roman"/>
        </w:rPr>
      </w:pPr>
      <w:r>
        <w:rPr>
          <w:rFonts w:ascii="Times New Roman" w:hAnsi="Times New Roman" w:cs="Times New Roman"/>
        </w:rPr>
        <w:t xml:space="preserve">3. </w:t>
      </w:r>
      <w:r w:rsidRPr="00291E17">
        <w:rPr>
          <w:rFonts w:ascii="Times New Roman" w:hAnsi="Times New Roman" w:cs="Times New Roman"/>
        </w:rPr>
        <w:t xml:space="preserve"> As further averred in the plaint, subsequent to the grant of lease in the year 1949, the association was granted further areas for which fresh lease deed was executed. The plaintiff has pleaded that the leasehold area of acres 20.808 decimals included an area of acres 6.520 decimals of Sabik Plot No. 139. An area of 0.048 decimals of this plot was then included in the barbed wire compound of the then Secretariat which is in occupation of the Branch Recruiting Office. It was put forth that though the recorded area of Plot No. 139 was acres 7.345 decimals, yet on actual spot measurement, it was acres 6.568 decimals. It was asserted </w:t>
      </w:r>
      <w:r w:rsidRPr="00291E17">
        <w:rPr>
          <w:rFonts w:ascii="Times New Roman" w:hAnsi="Times New Roman" w:cs="Times New Roman"/>
        </w:rPr>
        <w:lastRenderedPageBreak/>
        <w:t>that the entire area was within the compound of the association except the area of acres 0.075 decimals that was left outside the compound for the purpose of parking and the area of acres 0.048 decimals which was within the Secretariat enclosure.</w:t>
      </w:r>
    </w:p>
    <w:p w:rsidR="00B05E8A" w:rsidRPr="00291E17" w:rsidRDefault="00B05E8A" w:rsidP="00291E17">
      <w:pPr>
        <w:jc w:val="both"/>
        <w:rPr>
          <w:rFonts w:ascii="Times New Roman" w:hAnsi="Times New Roman" w:cs="Times New Roman"/>
        </w:rPr>
      </w:pPr>
    </w:p>
    <w:p w:rsidR="00291E17" w:rsidRDefault="00B05E8A" w:rsidP="00291E17">
      <w:pPr>
        <w:jc w:val="both"/>
        <w:rPr>
          <w:rFonts w:ascii="Times New Roman" w:hAnsi="Times New Roman" w:cs="Times New Roman"/>
        </w:rPr>
      </w:pPr>
      <w:r>
        <w:rPr>
          <w:rFonts w:ascii="Times New Roman" w:hAnsi="Times New Roman" w:cs="Times New Roman"/>
        </w:rPr>
        <w:t xml:space="preserve">4. </w:t>
      </w:r>
      <w:r w:rsidR="00291E17" w:rsidRPr="00291E17">
        <w:rPr>
          <w:rFonts w:ascii="Times New Roman" w:hAnsi="Times New Roman" w:cs="Times New Roman"/>
        </w:rPr>
        <w:t>It was further asseverated in the plaint that during Hal settlement operation, due to lack of supervision, certain mistakes occurred in recording of different plots. As far as Sabik Plot No. 139 is concerned, a part of it measuring an area of acre 0.705 decimals was included in the Hal Plot</w:t>
      </w:r>
      <w:r>
        <w:rPr>
          <w:rFonts w:ascii="Times New Roman" w:hAnsi="Times New Roman" w:cs="Times New Roman"/>
        </w:rPr>
        <w:t xml:space="preserve"> </w:t>
      </w:r>
      <w:r w:rsidR="00291E17" w:rsidRPr="00291E17">
        <w:rPr>
          <w:rFonts w:ascii="Times New Roman" w:hAnsi="Times New Roman" w:cs="Times New Roman"/>
        </w:rPr>
        <w:t>No. 7 out of which acre 0.630 decimals were within the compound of the plaintiff-association and acre 0.075 decimals was outside (0.630 + 0.075 = 0.705) the land. Thus, the total land was acre 0.705 decimals. It had been further set forth that the Hal Plot No. 7 also included portions of Sabik Plot Nos. 137 and 140 and thereby Hal Plot No. 7 with a total area of acre 0.880 decimals stood included in the Hal Khata No. 203 which was recorded in the name of the State as “rakhit”. It was contended that the said record was erroneous in view of the fact that no part of the said plot was in Khas possession of the State. As indicated earlier, acres 0.705 decimals relating to Sabik Plot No. 139 was in possession of the appellant. The remaining area of acre 0.175 decimals relating to Sabik Plot No 137 and Plot No. 140 was in possession of the Branch recruiting office. Prior to the settlement, there was no “rakhit” land by the side of the road to be recorded in the name of the State. A number of very old houses belonging to the plaintiff and to the Branch recruiting office physically stood on this Hal Plot No. 7. The Hal settlement Khatian was finally published on 11.04.1988 but it was not available to the public. It was alleged that the land in question was in possession of the association and further though a vast area covering about twenty four acres was in possession, yet the incorrect entry/inclusion in the Hal settlement could not be detected earlier as the Hal Settlement Map was not available.</w:t>
      </w:r>
    </w:p>
    <w:p w:rsidR="00B05E8A" w:rsidRPr="00291E17" w:rsidRDefault="00B05E8A" w:rsidP="00291E17">
      <w:pPr>
        <w:jc w:val="both"/>
        <w:rPr>
          <w:rFonts w:ascii="Times New Roman" w:hAnsi="Times New Roman" w:cs="Times New Roman"/>
        </w:rPr>
      </w:pPr>
    </w:p>
    <w:p w:rsidR="00291E17" w:rsidRDefault="00B05E8A" w:rsidP="00291E17">
      <w:pPr>
        <w:jc w:val="both"/>
        <w:rPr>
          <w:rFonts w:ascii="Times New Roman" w:hAnsi="Times New Roman" w:cs="Times New Roman"/>
        </w:rPr>
      </w:pPr>
      <w:r>
        <w:rPr>
          <w:rFonts w:ascii="Times New Roman" w:hAnsi="Times New Roman" w:cs="Times New Roman"/>
        </w:rPr>
        <w:t xml:space="preserve">5. </w:t>
      </w:r>
      <w:r w:rsidR="00291E17" w:rsidRPr="00291E17">
        <w:rPr>
          <w:rFonts w:ascii="Times New Roman" w:hAnsi="Times New Roman" w:cs="Times New Roman"/>
        </w:rPr>
        <w:t xml:space="preserve"> As set forth in the plaint, the Tahsildar initiated proceeding against the appellant under the Orissa Prevention of Land Encroachment Act, 1972 (for brevity, “the Act”) vide Encroachment Case No. 213/1 of 1990/91 under the Act for eviction and the said proceeding was based on the wrong record as mentioned above.</w:t>
      </w:r>
    </w:p>
    <w:p w:rsidR="00B05E8A" w:rsidRPr="00291E17" w:rsidRDefault="00B05E8A" w:rsidP="00291E17">
      <w:pPr>
        <w:jc w:val="both"/>
        <w:rPr>
          <w:rFonts w:ascii="Times New Roman" w:hAnsi="Times New Roman" w:cs="Times New Roman"/>
        </w:rPr>
      </w:pPr>
    </w:p>
    <w:p w:rsidR="00291E17" w:rsidRDefault="00B05E8A" w:rsidP="00291E17">
      <w:pPr>
        <w:jc w:val="both"/>
        <w:rPr>
          <w:rFonts w:ascii="Times New Roman" w:hAnsi="Times New Roman" w:cs="Times New Roman"/>
        </w:rPr>
      </w:pPr>
      <w:r>
        <w:rPr>
          <w:rFonts w:ascii="Times New Roman" w:hAnsi="Times New Roman" w:cs="Times New Roman"/>
        </w:rPr>
        <w:t xml:space="preserve">6. </w:t>
      </w:r>
      <w:r w:rsidR="00291E17" w:rsidRPr="00291E17">
        <w:rPr>
          <w:rFonts w:ascii="Times New Roman" w:hAnsi="Times New Roman" w:cs="Times New Roman"/>
        </w:rPr>
        <w:t xml:space="preserve"> Because of these circumstances, the appellant, after serving notice u/s 80 CPC instituted the suit for right, title and interest and permanent injunction in respect of the suit property, i.e., Khata No. 203, Plot No. 7 measuring acre</w:t>
      </w:r>
      <w:r>
        <w:rPr>
          <w:rFonts w:ascii="Times New Roman" w:hAnsi="Times New Roman" w:cs="Times New Roman"/>
        </w:rPr>
        <w:t xml:space="preserve"> 0. </w:t>
      </w:r>
      <w:r w:rsidR="00291E17" w:rsidRPr="00291E17">
        <w:rPr>
          <w:rFonts w:ascii="Times New Roman" w:hAnsi="Times New Roman" w:cs="Times New Roman"/>
        </w:rPr>
        <w:t>705 decimals corresponding to part of Sabik Plot No. 139 on the ground that the land had been leased out in its favour. A relief was also sought to declare that the record of Hal Plot No.7 in Hal Khata No. 203 so far as it related to acre 0.705 decimals of Sabik Plot No. 139 be declared incorrect. That apart, the plaintiff alternatively prayed for a declaration that it had perfected title over the suit land by way of adverse possession.</w:t>
      </w:r>
    </w:p>
    <w:p w:rsidR="00B05E8A" w:rsidRPr="00291E17" w:rsidRDefault="00B05E8A" w:rsidP="00291E17">
      <w:pPr>
        <w:jc w:val="both"/>
        <w:rPr>
          <w:rFonts w:ascii="Times New Roman" w:hAnsi="Times New Roman" w:cs="Times New Roman"/>
        </w:rPr>
      </w:pPr>
    </w:p>
    <w:p w:rsidR="00291E17" w:rsidRDefault="00B05E8A" w:rsidP="00291E17">
      <w:pPr>
        <w:jc w:val="both"/>
        <w:rPr>
          <w:rFonts w:ascii="Times New Roman" w:hAnsi="Times New Roman" w:cs="Times New Roman"/>
        </w:rPr>
      </w:pPr>
      <w:r>
        <w:rPr>
          <w:rFonts w:ascii="Times New Roman" w:hAnsi="Times New Roman" w:cs="Times New Roman"/>
        </w:rPr>
        <w:t xml:space="preserve">7. </w:t>
      </w:r>
      <w:r w:rsidR="00291E17" w:rsidRPr="00291E17">
        <w:rPr>
          <w:rFonts w:ascii="Times New Roman" w:hAnsi="Times New Roman" w:cs="Times New Roman"/>
        </w:rPr>
        <w:t xml:space="preserve">The defendants filed the written statement admitting that the plaintiff-association was in possession of the area as claimed. It also accepted that the association had constructed a massive stadium and many other houses and the entire area was enclosed by high compound walls. The defendants-respondents denied that the leasehold area of acres 20.808 decimals included an area of acres 6.520 decimals of Sabik Plot No. 139. It was their stand that it included an area of acres 6.222 decimals. It was averred that an area acres 20.808 decimals </w:t>
      </w:r>
      <w:r w:rsidR="00291E17" w:rsidRPr="00291E17">
        <w:rPr>
          <w:rFonts w:ascii="Times New Roman" w:hAnsi="Times New Roman" w:cs="Times New Roman"/>
        </w:rPr>
        <w:lastRenderedPageBreak/>
        <w:t>had been leased out for twenty years for construction of stadium as per Government order in letter no. 17484 dated 29.6.1949 and lease deed bearing No. 4524 dated 29.9.1949 was executed and subsequently renewed vide Deed No. 2526 dated 19.4.1974 for a period of another twenty years. It was also pleaded that the Government sanctioned an area acres 2.703 decimals in their Sanction Order No. 11680 dated 22.2.1959 for construction of Indoor Stadium and an area of acres 1.939 decimals for sinking a Swimming Pool, Swimming Club and a Restaurant, but no lease deed in respect of acres 1.939 has been executed. It was further pleaded that during Hal settlement, the total area of acres 24.733 decimals has been recorded in the name of the appellant-Association including an area of acres 1.222 decimals out of acres 1.939 as referred to above for which no lease deed has yet been executed and the differential area measuring acre 0.717 decimals (acres 1.939- acres</w:t>
      </w:r>
      <w:r>
        <w:rPr>
          <w:rFonts w:ascii="Times New Roman" w:hAnsi="Times New Roman" w:cs="Times New Roman"/>
        </w:rPr>
        <w:t xml:space="preserve"> 1.</w:t>
      </w:r>
      <w:r w:rsidR="00291E17" w:rsidRPr="00291E17">
        <w:rPr>
          <w:rFonts w:ascii="Times New Roman" w:hAnsi="Times New Roman" w:cs="Times New Roman"/>
        </w:rPr>
        <w:t>222) has been recorded during Hal settlement in Government Rakhit Khata and the plaintiff-Association is in unauthorized possession of acre 0.634 decimals out of the said area of acre 0.717 for which encroachment case was initiated and an order of eviction has been passed.</w:t>
      </w:r>
    </w:p>
    <w:p w:rsidR="00B05E8A" w:rsidRPr="00291E17" w:rsidRDefault="00B05E8A" w:rsidP="00291E17">
      <w:pPr>
        <w:jc w:val="both"/>
        <w:rPr>
          <w:rFonts w:ascii="Times New Roman" w:hAnsi="Times New Roman" w:cs="Times New Roman"/>
        </w:rPr>
      </w:pPr>
    </w:p>
    <w:p w:rsidR="00291E17" w:rsidRDefault="00B05E8A" w:rsidP="00291E17">
      <w:pPr>
        <w:jc w:val="both"/>
        <w:rPr>
          <w:rFonts w:ascii="Times New Roman" w:hAnsi="Times New Roman" w:cs="Times New Roman"/>
        </w:rPr>
      </w:pPr>
      <w:r>
        <w:rPr>
          <w:rFonts w:ascii="Times New Roman" w:hAnsi="Times New Roman" w:cs="Times New Roman"/>
        </w:rPr>
        <w:t xml:space="preserve">8. </w:t>
      </w:r>
      <w:r w:rsidR="00291E17" w:rsidRPr="00291E17">
        <w:rPr>
          <w:rFonts w:ascii="Times New Roman" w:hAnsi="Times New Roman" w:cs="Times New Roman"/>
        </w:rPr>
        <w:t>On the basis of the pleadings, the learned trial Ju</w:t>
      </w:r>
      <w:r w:rsidR="00056803">
        <w:rPr>
          <w:rFonts w:ascii="Times New Roman" w:hAnsi="Times New Roman" w:cs="Times New Roman"/>
        </w:rPr>
        <w:t>dge framed the following issues</w:t>
      </w:r>
      <w:r w:rsidR="00291E17" w:rsidRPr="00291E17">
        <w:rPr>
          <w:rFonts w:ascii="Times New Roman" w:hAnsi="Times New Roman" w:cs="Times New Roman"/>
        </w:rPr>
        <w:t>:-</w:t>
      </w:r>
    </w:p>
    <w:p w:rsidR="00B05E8A" w:rsidRPr="00291E17" w:rsidRDefault="00B05E8A" w:rsidP="00291E17">
      <w:pPr>
        <w:jc w:val="both"/>
        <w:rPr>
          <w:rFonts w:ascii="Times New Roman" w:hAnsi="Times New Roman" w:cs="Times New Roman"/>
        </w:rPr>
      </w:pPr>
    </w:p>
    <w:p w:rsidR="00291E17" w:rsidRPr="00291E17" w:rsidRDefault="00B05E8A" w:rsidP="00B05E8A">
      <w:pPr>
        <w:ind w:left="720"/>
        <w:jc w:val="both"/>
        <w:rPr>
          <w:rFonts w:ascii="Times New Roman" w:hAnsi="Times New Roman" w:cs="Times New Roman"/>
        </w:rPr>
      </w:pPr>
      <w:r>
        <w:rPr>
          <w:rFonts w:ascii="Times New Roman" w:hAnsi="Times New Roman" w:cs="Times New Roman"/>
        </w:rPr>
        <w:t xml:space="preserve">“1. </w:t>
      </w:r>
      <w:r w:rsidR="00291E17" w:rsidRPr="00291E17">
        <w:rPr>
          <w:rFonts w:ascii="Times New Roman" w:hAnsi="Times New Roman" w:cs="Times New Roman"/>
        </w:rPr>
        <w:t>Whether the plaintiff is in possession of the suit land from the year 1949 and has perfected title by</w:t>
      </w:r>
      <w:r>
        <w:rPr>
          <w:rFonts w:ascii="Times New Roman" w:hAnsi="Times New Roman" w:cs="Times New Roman"/>
        </w:rPr>
        <w:t xml:space="preserve"> </w:t>
      </w:r>
      <w:r w:rsidR="00291E17" w:rsidRPr="00291E17">
        <w:rPr>
          <w:rFonts w:ascii="Times New Roman" w:hAnsi="Times New Roman" w:cs="Times New Roman"/>
        </w:rPr>
        <w:t>adverse possession?</w:t>
      </w:r>
    </w:p>
    <w:p w:rsidR="00B05E8A" w:rsidRDefault="00B05E8A" w:rsidP="00B05E8A">
      <w:pPr>
        <w:ind w:left="720"/>
        <w:jc w:val="both"/>
        <w:rPr>
          <w:rFonts w:ascii="Times New Roman" w:hAnsi="Times New Roman" w:cs="Times New Roman"/>
        </w:rPr>
      </w:pPr>
    </w:p>
    <w:p w:rsidR="00291E17" w:rsidRPr="00291E17" w:rsidRDefault="00B05E8A" w:rsidP="00B05E8A">
      <w:pPr>
        <w:ind w:left="720"/>
        <w:jc w:val="both"/>
        <w:rPr>
          <w:rFonts w:ascii="Times New Roman" w:hAnsi="Times New Roman" w:cs="Times New Roman"/>
        </w:rPr>
      </w:pPr>
      <w:r>
        <w:rPr>
          <w:rFonts w:ascii="Times New Roman" w:hAnsi="Times New Roman" w:cs="Times New Roman"/>
        </w:rPr>
        <w:t>2.</w:t>
      </w:r>
      <w:r w:rsidR="00291E17" w:rsidRPr="00291E17">
        <w:rPr>
          <w:rFonts w:ascii="Times New Roman" w:hAnsi="Times New Roman" w:cs="Times New Roman"/>
        </w:rPr>
        <w:t xml:space="preserve"> Whether the suit land has been recorded in Rakhit Khata due to lapses of the plaintiff association?</w:t>
      </w:r>
    </w:p>
    <w:p w:rsidR="00B05E8A" w:rsidRDefault="00B05E8A" w:rsidP="00B05E8A">
      <w:pPr>
        <w:ind w:left="720"/>
        <w:jc w:val="both"/>
        <w:rPr>
          <w:rFonts w:ascii="Times New Roman" w:hAnsi="Times New Roman" w:cs="Times New Roman"/>
        </w:rPr>
      </w:pPr>
    </w:p>
    <w:p w:rsidR="00291E17" w:rsidRPr="00291E17" w:rsidRDefault="00B05E8A" w:rsidP="00B05E8A">
      <w:pPr>
        <w:ind w:left="720"/>
        <w:jc w:val="both"/>
        <w:rPr>
          <w:rFonts w:ascii="Times New Roman" w:hAnsi="Times New Roman" w:cs="Times New Roman"/>
        </w:rPr>
      </w:pPr>
      <w:r>
        <w:rPr>
          <w:rFonts w:ascii="Times New Roman" w:hAnsi="Times New Roman" w:cs="Times New Roman"/>
        </w:rPr>
        <w:t>3.</w:t>
      </w:r>
      <w:r w:rsidR="00291E17" w:rsidRPr="00291E17">
        <w:rPr>
          <w:rFonts w:ascii="Times New Roman" w:hAnsi="Times New Roman" w:cs="Times New Roman"/>
        </w:rPr>
        <w:t xml:space="preserve"> Whether the suit land is liable to be settled on lease basis in favour of the plaintiff?</w:t>
      </w:r>
    </w:p>
    <w:p w:rsidR="00B05E8A" w:rsidRDefault="00B05E8A" w:rsidP="00B05E8A">
      <w:pPr>
        <w:ind w:left="720"/>
        <w:jc w:val="both"/>
        <w:rPr>
          <w:rFonts w:ascii="Times New Roman" w:hAnsi="Times New Roman" w:cs="Times New Roman"/>
        </w:rPr>
      </w:pPr>
    </w:p>
    <w:p w:rsidR="00291E17" w:rsidRPr="00291E17" w:rsidRDefault="00B05E8A" w:rsidP="00B05E8A">
      <w:pPr>
        <w:ind w:left="720"/>
        <w:jc w:val="both"/>
        <w:rPr>
          <w:rFonts w:ascii="Times New Roman" w:hAnsi="Times New Roman" w:cs="Times New Roman"/>
        </w:rPr>
      </w:pPr>
      <w:r>
        <w:rPr>
          <w:rFonts w:ascii="Times New Roman" w:hAnsi="Times New Roman" w:cs="Times New Roman"/>
        </w:rPr>
        <w:t>4.</w:t>
      </w:r>
      <w:r w:rsidR="00291E17" w:rsidRPr="00291E17">
        <w:rPr>
          <w:rFonts w:ascii="Times New Roman" w:hAnsi="Times New Roman" w:cs="Times New Roman"/>
        </w:rPr>
        <w:t xml:space="preserve"> Whether notice U/s 80- C.P.C. has not been served?</w:t>
      </w:r>
    </w:p>
    <w:p w:rsidR="00B05E8A" w:rsidRDefault="00B05E8A" w:rsidP="00B05E8A">
      <w:pPr>
        <w:ind w:left="720"/>
        <w:jc w:val="both"/>
        <w:rPr>
          <w:rFonts w:ascii="Times New Roman" w:hAnsi="Times New Roman" w:cs="Times New Roman"/>
        </w:rPr>
      </w:pPr>
    </w:p>
    <w:p w:rsidR="00291E17" w:rsidRDefault="00B05E8A" w:rsidP="00B05E8A">
      <w:pPr>
        <w:ind w:left="720"/>
        <w:jc w:val="both"/>
        <w:rPr>
          <w:rFonts w:ascii="Times New Roman" w:hAnsi="Times New Roman" w:cs="Times New Roman"/>
        </w:rPr>
      </w:pPr>
      <w:r>
        <w:rPr>
          <w:rFonts w:ascii="Times New Roman" w:hAnsi="Times New Roman" w:cs="Times New Roman"/>
        </w:rPr>
        <w:t>5.</w:t>
      </w:r>
      <w:r w:rsidR="00291E17" w:rsidRPr="00291E17">
        <w:rPr>
          <w:rFonts w:ascii="Times New Roman" w:hAnsi="Times New Roman" w:cs="Times New Roman"/>
        </w:rPr>
        <w:t xml:space="preserve"> To what relief, if any, the plaintiff is entitled to?</w:t>
      </w:r>
      <w:r>
        <w:rPr>
          <w:rFonts w:ascii="Times New Roman" w:hAnsi="Times New Roman" w:cs="Times New Roman"/>
        </w:rPr>
        <w:t>”</w:t>
      </w:r>
    </w:p>
    <w:p w:rsidR="00B05E8A" w:rsidRPr="00291E17" w:rsidRDefault="00B05E8A" w:rsidP="00B05E8A">
      <w:pPr>
        <w:ind w:left="720"/>
        <w:jc w:val="both"/>
        <w:rPr>
          <w:rFonts w:ascii="Times New Roman" w:hAnsi="Times New Roman" w:cs="Times New Roman"/>
        </w:rPr>
      </w:pPr>
    </w:p>
    <w:p w:rsidR="00291E17" w:rsidRDefault="00B05E8A" w:rsidP="00291E17">
      <w:pPr>
        <w:jc w:val="both"/>
        <w:rPr>
          <w:rFonts w:ascii="Times New Roman" w:hAnsi="Times New Roman" w:cs="Times New Roman"/>
        </w:rPr>
      </w:pPr>
      <w:r>
        <w:rPr>
          <w:rFonts w:ascii="Times New Roman" w:hAnsi="Times New Roman" w:cs="Times New Roman"/>
        </w:rPr>
        <w:t xml:space="preserve">9. </w:t>
      </w:r>
      <w:r w:rsidR="00291E17" w:rsidRPr="00291E17">
        <w:rPr>
          <w:rFonts w:ascii="Times New Roman" w:hAnsi="Times New Roman" w:cs="Times New Roman"/>
        </w:rPr>
        <w:t>To prove its case, the plaintiff-association examined the manager of the association and the defendants did not examine any witness in support of their stand. As stated earlier, the trial Judge, by its judgment dated 10.04.1999, decreed the suit and permanently restrained the defendants from disturbing the possession of the plaintiff-association over the suit land. It was contended before the High Court that the State Government had filed before the High Court Misc. Case No. 497 of 2001 seeking leave to produce the final order passed in O.P.L.E. Case No. 213/1/90-91 as additional evidence and Misc. Case No. 121 of 2003 for appointment of a receiver.</w:t>
      </w:r>
    </w:p>
    <w:p w:rsidR="00B05E8A" w:rsidRPr="00291E17" w:rsidRDefault="00B05E8A" w:rsidP="00291E17">
      <w:pPr>
        <w:jc w:val="both"/>
        <w:rPr>
          <w:rFonts w:ascii="Times New Roman" w:hAnsi="Times New Roman" w:cs="Times New Roman"/>
        </w:rPr>
      </w:pPr>
    </w:p>
    <w:p w:rsidR="00291E17" w:rsidRDefault="00B05E8A" w:rsidP="00291E17">
      <w:pPr>
        <w:jc w:val="both"/>
        <w:rPr>
          <w:rFonts w:ascii="Times New Roman" w:hAnsi="Times New Roman" w:cs="Times New Roman"/>
        </w:rPr>
      </w:pPr>
      <w:r>
        <w:rPr>
          <w:rFonts w:ascii="Times New Roman" w:hAnsi="Times New Roman" w:cs="Times New Roman"/>
        </w:rPr>
        <w:t xml:space="preserve">10. </w:t>
      </w:r>
      <w:r w:rsidR="00291E17" w:rsidRPr="00291E17">
        <w:rPr>
          <w:rFonts w:ascii="Times New Roman" w:hAnsi="Times New Roman" w:cs="Times New Roman"/>
        </w:rPr>
        <w:t xml:space="preserve"> It was further urged that the suit for declaration of right, title and interest was not maintainable in view of the provisions contained in the O.P.L.E. Act and the suit was barred under Section 16 of the said Act. It was further submitted that since the land had been recorded in the rakhit khata, the direction to lease out the suit property and the decree for permanent injunction as passed by the court below was contrary to the provisions contained in Section 9 of C.P.C. and that from the conduct of some State officials, it appeared that the </w:t>
      </w:r>
      <w:r w:rsidR="00291E17" w:rsidRPr="00291E17">
        <w:rPr>
          <w:rFonts w:ascii="Times New Roman" w:hAnsi="Times New Roman" w:cs="Times New Roman"/>
        </w:rPr>
        <w:lastRenderedPageBreak/>
        <w:t>interest of the State had not been properly safeguarded and as a result, the decree had been passed.</w:t>
      </w:r>
    </w:p>
    <w:p w:rsidR="00B05E8A" w:rsidRPr="00291E17" w:rsidRDefault="00B05E8A" w:rsidP="00291E17">
      <w:pPr>
        <w:jc w:val="both"/>
        <w:rPr>
          <w:rFonts w:ascii="Times New Roman" w:hAnsi="Times New Roman" w:cs="Times New Roman"/>
        </w:rPr>
      </w:pPr>
    </w:p>
    <w:p w:rsidR="00291E17" w:rsidRDefault="00B05E8A" w:rsidP="00291E17">
      <w:pPr>
        <w:jc w:val="both"/>
        <w:rPr>
          <w:rFonts w:ascii="Times New Roman" w:hAnsi="Times New Roman" w:cs="Times New Roman"/>
        </w:rPr>
      </w:pPr>
      <w:r>
        <w:rPr>
          <w:rFonts w:ascii="Times New Roman" w:hAnsi="Times New Roman" w:cs="Times New Roman"/>
        </w:rPr>
        <w:t xml:space="preserve">11. </w:t>
      </w:r>
      <w:r w:rsidR="00291E17" w:rsidRPr="00291E17">
        <w:rPr>
          <w:rFonts w:ascii="Times New Roman" w:hAnsi="Times New Roman" w:cs="Times New Roman"/>
        </w:rPr>
        <w:t xml:space="preserve"> It is apt to note here that an application under Order I Rule 10 CPC was filed in Misc. Case No. 122 of 2003 to implead M/s. Sanjit Samal represented through Managing Partner, registered office at Mahatab Road, Cuttack-12 as respondent no. 3, Sanjit Samal, Managing Partner of M/s. INCON ASSOCIATES, Mahatab Road, Cuttack - 12 as respondent no. 4 and Sanjaya Behera, partner of M/s.</w:t>
      </w:r>
      <w:r>
        <w:rPr>
          <w:rFonts w:ascii="Times New Roman" w:hAnsi="Times New Roman" w:cs="Times New Roman"/>
        </w:rPr>
        <w:t xml:space="preserve"> </w:t>
      </w:r>
      <w:r w:rsidR="00291E17" w:rsidRPr="00291E17">
        <w:rPr>
          <w:rFonts w:ascii="Times New Roman" w:hAnsi="Times New Roman" w:cs="Times New Roman"/>
        </w:rPr>
        <w:t>INCON ASSOCIATES, S/o. Ashirbad Behera, Seikh Bazar, Chandinichowk, P.S. Lalbag, Cuttack as respondent no.5. The application was allowed on 17.11.2014 and the aforesaid persons stood impleaded as co-respondents.</w:t>
      </w:r>
    </w:p>
    <w:p w:rsidR="00B05E8A" w:rsidRPr="00291E17" w:rsidRDefault="00B05E8A" w:rsidP="00291E17">
      <w:pPr>
        <w:jc w:val="both"/>
        <w:rPr>
          <w:rFonts w:ascii="Times New Roman" w:hAnsi="Times New Roman" w:cs="Times New Roman"/>
        </w:rPr>
      </w:pPr>
    </w:p>
    <w:p w:rsidR="00291E17" w:rsidRDefault="00B05E8A" w:rsidP="00291E17">
      <w:pPr>
        <w:jc w:val="both"/>
        <w:rPr>
          <w:rFonts w:ascii="Times New Roman" w:hAnsi="Times New Roman" w:cs="Times New Roman"/>
        </w:rPr>
      </w:pPr>
      <w:r>
        <w:rPr>
          <w:rFonts w:ascii="Times New Roman" w:hAnsi="Times New Roman" w:cs="Times New Roman"/>
        </w:rPr>
        <w:t xml:space="preserve">12. </w:t>
      </w:r>
      <w:r w:rsidR="00291E17" w:rsidRPr="00291E17">
        <w:rPr>
          <w:rFonts w:ascii="Times New Roman" w:hAnsi="Times New Roman" w:cs="Times New Roman"/>
        </w:rPr>
        <w:t xml:space="preserve">The High Court referred to the decisions in </w:t>
      </w:r>
      <w:r w:rsidR="00291E17" w:rsidRPr="00B05E8A">
        <w:rPr>
          <w:rFonts w:ascii="Times New Roman" w:hAnsi="Times New Roman" w:cs="Times New Roman"/>
          <w:i/>
        </w:rPr>
        <w:t>Gram Panchayat of Village Naulakha v. Ujagar Singh and others</w:t>
      </w:r>
      <w:r w:rsidRPr="00B05E8A">
        <w:rPr>
          <w:rFonts w:ascii="Times New Roman" w:hAnsi="Times New Roman" w:cs="Times New Roman"/>
          <w:i/>
          <w:sz w:val="20"/>
          <w:szCs w:val="20"/>
          <w:vertAlign w:val="superscript"/>
        </w:rPr>
        <w:t>1</w:t>
      </w:r>
      <w:r w:rsidR="00291E17" w:rsidRPr="00B05E8A">
        <w:rPr>
          <w:rFonts w:ascii="Times New Roman" w:hAnsi="Times New Roman" w:cs="Times New Roman"/>
          <w:i/>
        </w:rPr>
        <w:t xml:space="preserve">  and State of Rajasthan v. Harphool Singh (dead</w:t>
      </w:r>
      <w:r w:rsidR="00291E17" w:rsidRPr="00291E17">
        <w:rPr>
          <w:rFonts w:ascii="Times New Roman" w:hAnsi="Times New Roman" w:cs="Times New Roman"/>
        </w:rPr>
        <w:t>) through his L</w:t>
      </w:r>
      <w:r w:rsidRPr="00291E17">
        <w:rPr>
          <w:rFonts w:ascii="Times New Roman" w:hAnsi="Times New Roman" w:cs="Times New Roman"/>
        </w:rPr>
        <w:t>r</w:t>
      </w:r>
      <w:r w:rsidR="00291E17" w:rsidRPr="00291E17">
        <w:rPr>
          <w:rFonts w:ascii="Times New Roman" w:hAnsi="Times New Roman" w:cs="Times New Roman"/>
        </w:rPr>
        <w:t>s</w:t>
      </w:r>
      <w:r w:rsidRPr="00B05E8A">
        <w:rPr>
          <w:rFonts w:ascii="Times New Roman" w:hAnsi="Times New Roman" w:cs="Times New Roman"/>
          <w:sz w:val="20"/>
          <w:szCs w:val="20"/>
          <w:vertAlign w:val="superscript"/>
        </w:rPr>
        <w:t>2</w:t>
      </w:r>
      <w:r w:rsidR="00291E17" w:rsidRPr="00291E17">
        <w:rPr>
          <w:rFonts w:ascii="Times New Roman" w:hAnsi="Times New Roman" w:cs="Times New Roman"/>
        </w:rPr>
        <w:t xml:space="preserve">  and came to hold as follows:-</w:t>
      </w:r>
    </w:p>
    <w:p w:rsidR="00B05E8A" w:rsidRPr="00291E17" w:rsidRDefault="00B05E8A" w:rsidP="00291E17">
      <w:pPr>
        <w:jc w:val="both"/>
        <w:rPr>
          <w:rFonts w:ascii="Times New Roman" w:hAnsi="Times New Roman" w:cs="Times New Roman"/>
        </w:rPr>
      </w:pPr>
    </w:p>
    <w:p w:rsidR="00291E17" w:rsidRDefault="00291E17" w:rsidP="00B05E8A">
      <w:pPr>
        <w:ind w:left="720"/>
        <w:jc w:val="both"/>
        <w:rPr>
          <w:rFonts w:ascii="Times New Roman" w:hAnsi="Times New Roman" w:cs="Times New Roman"/>
        </w:rPr>
      </w:pPr>
      <w:r w:rsidRPr="00291E17">
        <w:rPr>
          <w:rFonts w:ascii="Times New Roman" w:hAnsi="Times New Roman" w:cs="Times New Roman"/>
        </w:rPr>
        <w:t>“15. On perusal of the pleadings of the parties, it appears that the Tahasildar, even though, was arrayed as a defendant, was never authorized by the Collector to file written statement admitting the claim. The Collector, under the Code of Civil Procedure, represents the State. No written statement without the authorization of the Collector could have been filed admitting the claim of the plaintiff and the trial court ought not to have accepted the said written statement as that of the defendant no.1 - Collector, who represented the State. It is further pertinent to mention that the case record of the OPLE Proceeding was kept away from the trial court and no evidence, either oral or documentary, was adduced from the side of the defence during the trial. As indicated here-in-before, the present appeal was also not filed with due promptitude inasmuch as according to the Collector, Cuttack vide his affidavit filed on 20.12.2002, the conducting Advocate did not inform him the result of the suit till 17.4.2000 though the decree was passed on 21.4.1999.</w:t>
      </w:r>
      <w:r w:rsidR="00B05E8A">
        <w:rPr>
          <w:rFonts w:ascii="Times New Roman" w:hAnsi="Times New Roman" w:cs="Times New Roman"/>
        </w:rPr>
        <w:t xml:space="preserve"> </w:t>
      </w:r>
      <w:r w:rsidRPr="00291E17">
        <w:rPr>
          <w:rFonts w:ascii="Times New Roman" w:hAnsi="Times New Roman" w:cs="Times New Roman"/>
        </w:rPr>
        <w:t>I have also perused the material evidence adduced on behalf of the plaintiff-respondent. It appears to me that the Tahasildar colluded with the plaintiff and a collusive decree has been passed. Therefore without expressing any opinion on merit of the suit, I set- aside the judgment dated 16.04.1999 and decree dated 21.04.1999 passed by the learned First Additional Civil Judge (Senior Division),Cuttack, in Title Suit No.312 of 1991 and remit the matter back for adjudication in accordance with law. This being an order of open remand of the suit as per the provision under Order 41, Rule-23A of the C.P.C., there shall be a retrial of the suit before the court below. If so advised, the defendants may amend the written statement and adduce evidence which the trial court shall permit in accordance with law. The plaintiff also shall not be precluded from amending his plaint or adducing additional evidence. But this being a suit of the year 1991, the trial court shall make endeavour to dispose of the same within six months from the date of communication of this order. Both the parties are directed to cooperate with the trial court in this regard.”</w:t>
      </w:r>
    </w:p>
    <w:p w:rsidR="00B05E8A" w:rsidRPr="00291E17" w:rsidRDefault="00B05E8A" w:rsidP="00B05E8A">
      <w:pPr>
        <w:ind w:left="720"/>
        <w:jc w:val="both"/>
        <w:rPr>
          <w:rFonts w:ascii="Times New Roman" w:hAnsi="Times New Roman" w:cs="Times New Roman"/>
        </w:rPr>
      </w:pPr>
    </w:p>
    <w:p w:rsidR="00291E17" w:rsidRPr="00291E17" w:rsidRDefault="00291E17" w:rsidP="00291E17">
      <w:pPr>
        <w:jc w:val="both"/>
        <w:rPr>
          <w:rFonts w:ascii="Times New Roman" w:hAnsi="Times New Roman" w:cs="Times New Roman"/>
        </w:rPr>
      </w:pPr>
      <w:r w:rsidRPr="00291E17">
        <w:rPr>
          <w:rFonts w:ascii="Times New Roman" w:hAnsi="Times New Roman" w:cs="Times New Roman"/>
        </w:rPr>
        <w:t>13.</w:t>
      </w:r>
      <w:r w:rsidR="00B05E8A">
        <w:rPr>
          <w:rFonts w:ascii="Times New Roman" w:hAnsi="Times New Roman" w:cs="Times New Roman"/>
        </w:rPr>
        <w:t xml:space="preserve"> </w:t>
      </w:r>
      <w:r w:rsidRPr="00291E17">
        <w:rPr>
          <w:rFonts w:ascii="Times New Roman" w:hAnsi="Times New Roman" w:cs="Times New Roman"/>
        </w:rPr>
        <w:t xml:space="preserve">After so holding, the High Court dealt with the application for appointment of receiver. It referred to the agreement dated 20-7-1998 between the association and M/s Incon Associates </w:t>
      </w:r>
      <w:r w:rsidRPr="00291E17">
        <w:rPr>
          <w:rFonts w:ascii="Times New Roman" w:hAnsi="Times New Roman" w:cs="Times New Roman"/>
        </w:rPr>
        <w:lastRenderedPageBreak/>
        <w:t>as a tenancy agreement for a monthly rent of Rs. 17,000/-. It copiously produced the terms and conditions of the agreement and, thereafter, it observed thus:-</w:t>
      </w:r>
    </w:p>
    <w:p w:rsidR="00B05E8A" w:rsidRDefault="00B05E8A" w:rsidP="00291E17">
      <w:pPr>
        <w:jc w:val="both"/>
        <w:rPr>
          <w:rFonts w:ascii="Times New Roman" w:hAnsi="Times New Roman" w:cs="Times New Roman"/>
        </w:rPr>
      </w:pPr>
    </w:p>
    <w:p w:rsidR="00291E17" w:rsidRDefault="00291E17" w:rsidP="00B05E8A">
      <w:pPr>
        <w:ind w:left="720"/>
        <w:jc w:val="both"/>
        <w:rPr>
          <w:rFonts w:ascii="Times New Roman" w:hAnsi="Times New Roman" w:cs="Times New Roman"/>
        </w:rPr>
      </w:pPr>
      <w:r w:rsidRPr="00291E17">
        <w:rPr>
          <w:rFonts w:ascii="Times New Roman" w:hAnsi="Times New Roman" w:cs="Times New Roman"/>
        </w:rPr>
        <w:t>“The Orissa Olympic Association is a public body. Admittedly, no public notice was given inviting applications to invest in the construction of KALYAN MANDAP. It may be remembered that the suit was filed after receipt of the notice in the</w:t>
      </w:r>
      <w:r w:rsidR="00B05E8A">
        <w:rPr>
          <w:rFonts w:ascii="Times New Roman" w:hAnsi="Times New Roman" w:cs="Times New Roman"/>
        </w:rPr>
        <w:t xml:space="preserve"> </w:t>
      </w:r>
      <w:r w:rsidRPr="00291E17">
        <w:rPr>
          <w:rFonts w:ascii="Times New Roman" w:hAnsi="Times New Roman" w:cs="Times New Roman"/>
        </w:rPr>
        <w:t>O.P.L. E. proceeding and the learned Civil Judge (Senior Division), Cuttack by order dated 7.11.1991 passed the status quo order even though the court was aware that for the self¬same land, a proceeding under the OPLE Act was continuing. It is also admitted in the objection/counter affidavit filed before this Court that a portion of the land is situated over the alleged encroached area. The order of status quo was vacated by the learned Civil Judge (Senior Division) by order dated 27.11.1996.</w:t>
      </w:r>
      <w:r w:rsidR="00B05E8A">
        <w:rPr>
          <w:rFonts w:ascii="Times New Roman" w:hAnsi="Times New Roman" w:cs="Times New Roman"/>
        </w:rPr>
        <w:t xml:space="preserve"> </w:t>
      </w:r>
      <w:r w:rsidRPr="00291E17">
        <w:rPr>
          <w:rFonts w:ascii="Times New Roman" w:hAnsi="Times New Roman" w:cs="Times New Roman"/>
        </w:rPr>
        <w:t>Therefore, the construction made appears, prima facie, to be in violation of the statutory prohibition and status quo order passed by the trial court.”</w:t>
      </w:r>
    </w:p>
    <w:p w:rsidR="00B05E8A" w:rsidRPr="00291E17" w:rsidRDefault="00B05E8A" w:rsidP="00291E17">
      <w:pPr>
        <w:jc w:val="both"/>
        <w:rPr>
          <w:rFonts w:ascii="Times New Roman" w:hAnsi="Times New Roman" w:cs="Times New Roman"/>
        </w:rPr>
      </w:pPr>
    </w:p>
    <w:p w:rsidR="00291E17" w:rsidRDefault="00B05E8A" w:rsidP="00291E17">
      <w:pPr>
        <w:jc w:val="both"/>
        <w:rPr>
          <w:rFonts w:ascii="Times New Roman" w:hAnsi="Times New Roman" w:cs="Times New Roman"/>
        </w:rPr>
      </w:pPr>
      <w:r>
        <w:rPr>
          <w:rFonts w:ascii="Times New Roman" w:hAnsi="Times New Roman" w:cs="Times New Roman"/>
        </w:rPr>
        <w:t xml:space="preserve">14. </w:t>
      </w:r>
      <w:r w:rsidR="00291E17" w:rsidRPr="00291E17">
        <w:rPr>
          <w:rFonts w:ascii="Times New Roman" w:hAnsi="Times New Roman" w:cs="Times New Roman"/>
        </w:rPr>
        <w:t>The High Court took note of the fact that the possession of the association was prima facie permissive in nature and that the agreement entered into by the association with M/s Incon Associates was under mismanagement and, accordingly, appointed the Collector, Cuttack to take over possession of the administration and open an interest bearing Bank Account and deposit in the said Account the rent collected from the tenants including the rent received from the Kalyan Mandap by M/s Incon</w:t>
      </w:r>
      <w:r>
        <w:rPr>
          <w:rFonts w:ascii="Times New Roman" w:hAnsi="Times New Roman" w:cs="Times New Roman"/>
        </w:rPr>
        <w:t xml:space="preserve"> </w:t>
      </w:r>
      <w:r w:rsidR="00291E17" w:rsidRPr="00291E17">
        <w:rPr>
          <w:rFonts w:ascii="Times New Roman" w:hAnsi="Times New Roman" w:cs="Times New Roman"/>
        </w:rPr>
        <w:t>Associates. It further directed as follows:-</w:t>
      </w:r>
    </w:p>
    <w:p w:rsidR="00B05E8A" w:rsidRPr="00291E17" w:rsidRDefault="00B05E8A" w:rsidP="00291E17">
      <w:pPr>
        <w:jc w:val="both"/>
        <w:rPr>
          <w:rFonts w:ascii="Times New Roman" w:hAnsi="Times New Roman" w:cs="Times New Roman"/>
        </w:rPr>
      </w:pPr>
    </w:p>
    <w:p w:rsidR="00291E17" w:rsidRDefault="00291E17" w:rsidP="00B05E8A">
      <w:pPr>
        <w:ind w:left="720"/>
        <w:jc w:val="both"/>
        <w:rPr>
          <w:rFonts w:ascii="Times New Roman" w:hAnsi="Times New Roman" w:cs="Times New Roman"/>
        </w:rPr>
      </w:pPr>
      <w:r w:rsidRPr="00291E17">
        <w:rPr>
          <w:rFonts w:ascii="Times New Roman" w:hAnsi="Times New Roman" w:cs="Times New Roman"/>
        </w:rPr>
        <w:t>“20. M/s. INCON Associates is also directed to deposit the advance money received from the prospective occupants from today with the Collector and the balance amount shall b.. e collected by the Collector and deposited in the Bank account during the pendency of the suit. The Collector, Cuttack is also directed to secure the property and the income thereof in due promptitude and to take all necessary steps for preventing the same from any damage or danger and report compliance to this Court through the trial court.”</w:t>
      </w:r>
    </w:p>
    <w:p w:rsidR="00B05E8A" w:rsidRPr="00291E17" w:rsidRDefault="00B05E8A" w:rsidP="00291E17">
      <w:pPr>
        <w:jc w:val="both"/>
        <w:rPr>
          <w:rFonts w:ascii="Times New Roman" w:hAnsi="Times New Roman" w:cs="Times New Roman"/>
        </w:rPr>
      </w:pPr>
    </w:p>
    <w:p w:rsidR="00291E17" w:rsidRDefault="00B05E8A" w:rsidP="00291E17">
      <w:pPr>
        <w:jc w:val="both"/>
        <w:rPr>
          <w:rFonts w:ascii="Times New Roman" w:hAnsi="Times New Roman" w:cs="Times New Roman"/>
        </w:rPr>
      </w:pPr>
      <w:r>
        <w:rPr>
          <w:rFonts w:ascii="Times New Roman" w:hAnsi="Times New Roman" w:cs="Times New Roman"/>
        </w:rPr>
        <w:t xml:space="preserve">15. </w:t>
      </w:r>
      <w:r w:rsidR="00291E17" w:rsidRPr="00291E17">
        <w:rPr>
          <w:rFonts w:ascii="Times New Roman" w:hAnsi="Times New Roman" w:cs="Times New Roman"/>
        </w:rPr>
        <w:t>It is necessary to note here that looking to the affairs of</w:t>
      </w:r>
      <w:r>
        <w:rPr>
          <w:rFonts w:ascii="Times New Roman" w:hAnsi="Times New Roman" w:cs="Times New Roman"/>
        </w:rPr>
        <w:t xml:space="preserve"> </w:t>
      </w:r>
      <w:r w:rsidR="00291E17" w:rsidRPr="00291E17">
        <w:rPr>
          <w:rFonts w:ascii="Times New Roman" w:hAnsi="Times New Roman" w:cs="Times New Roman"/>
        </w:rPr>
        <w:t>the association, the learned Single Judge directed:-</w:t>
      </w:r>
    </w:p>
    <w:p w:rsidR="00B05E8A" w:rsidRPr="00291E17" w:rsidRDefault="00B05E8A" w:rsidP="00291E17">
      <w:pPr>
        <w:jc w:val="both"/>
        <w:rPr>
          <w:rFonts w:ascii="Times New Roman" w:hAnsi="Times New Roman" w:cs="Times New Roman"/>
        </w:rPr>
      </w:pPr>
    </w:p>
    <w:p w:rsidR="00291E17" w:rsidRPr="00291E17" w:rsidRDefault="00291E17" w:rsidP="00B05E8A">
      <w:pPr>
        <w:ind w:left="720"/>
        <w:jc w:val="both"/>
        <w:rPr>
          <w:rFonts w:ascii="Times New Roman" w:hAnsi="Times New Roman" w:cs="Times New Roman"/>
        </w:rPr>
      </w:pPr>
      <w:r w:rsidRPr="00291E17">
        <w:rPr>
          <w:rFonts w:ascii="Times New Roman" w:hAnsi="Times New Roman" w:cs="Times New Roman"/>
        </w:rPr>
        <w:t>“... the Additional Director General of Police, Crime Branch, Cuttack to make an enquiry into the entire affairs of the Olympic Association, which in my prima facie view, has become the parental property of some individuals. If prima facie materials emerged during enquiry, a case should be registered under appropriate sections of the Indian Penal Code or any other provisions of law, and the same should be investigated. The report of the Additional Director General of Police, Crime Branch and/or the Investigating Officer, shall be placed before this Court within three months from today.”</w:t>
      </w:r>
    </w:p>
    <w:p w:rsidR="00B05E8A" w:rsidRDefault="00B05E8A" w:rsidP="00B05E8A">
      <w:pPr>
        <w:ind w:left="720"/>
        <w:jc w:val="both"/>
        <w:rPr>
          <w:rFonts w:ascii="Times New Roman" w:hAnsi="Times New Roman" w:cs="Times New Roman"/>
        </w:rPr>
      </w:pPr>
    </w:p>
    <w:p w:rsidR="00291E17" w:rsidRPr="00291E17" w:rsidRDefault="00291E17" w:rsidP="00B05E8A">
      <w:pPr>
        <w:ind w:left="720"/>
        <w:jc w:val="both"/>
        <w:rPr>
          <w:rFonts w:ascii="Times New Roman" w:hAnsi="Times New Roman" w:cs="Times New Roman"/>
        </w:rPr>
      </w:pPr>
      <w:r w:rsidRPr="00291E17">
        <w:rPr>
          <w:rFonts w:ascii="Times New Roman" w:hAnsi="Times New Roman" w:cs="Times New Roman"/>
        </w:rPr>
        <w:t>Again:-</w:t>
      </w:r>
    </w:p>
    <w:p w:rsidR="00B05E8A" w:rsidRDefault="00B05E8A" w:rsidP="00B05E8A">
      <w:pPr>
        <w:ind w:left="720"/>
        <w:jc w:val="both"/>
        <w:rPr>
          <w:rFonts w:ascii="Times New Roman" w:hAnsi="Times New Roman" w:cs="Times New Roman"/>
        </w:rPr>
      </w:pPr>
    </w:p>
    <w:p w:rsidR="00291E17" w:rsidRDefault="00291E17" w:rsidP="00B05E8A">
      <w:pPr>
        <w:ind w:left="720"/>
        <w:jc w:val="both"/>
        <w:rPr>
          <w:rFonts w:ascii="Times New Roman" w:hAnsi="Times New Roman" w:cs="Times New Roman"/>
        </w:rPr>
      </w:pPr>
      <w:r w:rsidRPr="00291E17">
        <w:rPr>
          <w:rFonts w:ascii="Times New Roman" w:hAnsi="Times New Roman" w:cs="Times New Roman"/>
        </w:rPr>
        <w:lastRenderedPageBreak/>
        <w:t>“23. If the trial court arrives at conclusion that taking advantage of the suit, the plaintiff-respondents have enriched themselves, the State will also be at liberty to recover the ill gotten by initiating appropriate legal proceeding. The State</w:t>
      </w:r>
      <w:r w:rsidR="00B05E8A">
        <w:rPr>
          <w:rFonts w:ascii="Times New Roman" w:hAnsi="Times New Roman" w:cs="Times New Roman"/>
        </w:rPr>
        <w:t xml:space="preserve"> </w:t>
      </w:r>
      <w:r w:rsidRPr="00291E17">
        <w:rPr>
          <w:rFonts w:ascii="Times New Roman" w:hAnsi="Times New Roman" w:cs="Times New Roman"/>
        </w:rPr>
        <w:t>is also directed to make appropriate audit in respect of the financial affairs of the Olympic Association and take suitable action as deemed proper under law.”</w:t>
      </w:r>
    </w:p>
    <w:p w:rsidR="00B05E8A" w:rsidRPr="00291E17" w:rsidRDefault="00B05E8A" w:rsidP="00B05E8A">
      <w:pPr>
        <w:ind w:left="720"/>
        <w:jc w:val="both"/>
        <w:rPr>
          <w:rFonts w:ascii="Times New Roman" w:hAnsi="Times New Roman" w:cs="Times New Roman"/>
        </w:rPr>
      </w:pPr>
    </w:p>
    <w:p w:rsidR="00291E17" w:rsidRDefault="00B05E8A" w:rsidP="00291E17">
      <w:pPr>
        <w:jc w:val="both"/>
        <w:rPr>
          <w:rFonts w:ascii="Times New Roman" w:hAnsi="Times New Roman" w:cs="Times New Roman"/>
        </w:rPr>
      </w:pPr>
      <w:r>
        <w:rPr>
          <w:rFonts w:ascii="Times New Roman" w:hAnsi="Times New Roman" w:cs="Times New Roman"/>
        </w:rPr>
        <w:t xml:space="preserve">16. </w:t>
      </w:r>
      <w:r w:rsidR="00291E17" w:rsidRPr="00291E17">
        <w:rPr>
          <w:rFonts w:ascii="Times New Roman" w:hAnsi="Times New Roman" w:cs="Times New Roman"/>
        </w:rPr>
        <w:t xml:space="preserve"> We have heard Mr. Gopal Subramaniam and Mr. Raju Ramachandran, learned senior counsel appearing for the appellant assisted by Mr. Raghavendra S. Srivatsa, Mr. Krishnayan Sen and Mr. Ashok Panigrahi learned counsel for the State and Ms. Binu Tamta, learned counsel for the Comptroller and Auditor General of India (CAG).</w:t>
      </w:r>
    </w:p>
    <w:p w:rsidR="00B05E8A" w:rsidRPr="00291E17" w:rsidRDefault="00B05E8A" w:rsidP="00291E17">
      <w:pPr>
        <w:jc w:val="both"/>
        <w:rPr>
          <w:rFonts w:ascii="Times New Roman" w:hAnsi="Times New Roman" w:cs="Times New Roman"/>
        </w:rPr>
      </w:pPr>
    </w:p>
    <w:p w:rsidR="00291E17" w:rsidRDefault="00B05E8A" w:rsidP="00291E17">
      <w:pPr>
        <w:jc w:val="both"/>
        <w:rPr>
          <w:rFonts w:ascii="Times New Roman" w:hAnsi="Times New Roman" w:cs="Times New Roman"/>
        </w:rPr>
      </w:pPr>
      <w:r>
        <w:rPr>
          <w:rFonts w:ascii="Times New Roman" w:hAnsi="Times New Roman" w:cs="Times New Roman"/>
        </w:rPr>
        <w:t>17.</w:t>
      </w:r>
      <w:r w:rsidR="00291E17" w:rsidRPr="00291E17">
        <w:rPr>
          <w:rFonts w:ascii="Times New Roman" w:hAnsi="Times New Roman" w:cs="Times New Roman"/>
        </w:rPr>
        <w:t xml:space="preserve"> To appreciate the controversy, the orders passed by this Court from time to time are necessary to be adverted to. Initially, this Court had passed an order of stay of the judgment of the High Court. Thereafter, the matter was taken up on 19.1.2015 and, on that day, the Court formulated certain questions of law which are as follows:-</w:t>
      </w:r>
    </w:p>
    <w:p w:rsidR="00B05E8A" w:rsidRPr="00291E17" w:rsidRDefault="00B05E8A" w:rsidP="00291E17">
      <w:pPr>
        <w:jc w:val="both"/>
        <w:rPr>
          <w:rFonts w:ascii="Times New Roman" w:hAnsi="Times New Roman" w:cs="Times New Roman"/>
        </w:rPr>
      </w:pPr>
    </w:p>
    <w:p w:rsidR="00291E17" w:rsidRPr="00291E17" w:rsidRDefault="00291E17" w:rsidP="00B05E8A">
      <w:pPr>
        <w:ind w:left="720"/>
        <w:jc w:val="both"/>
        <w:rPr>
          <w:rFonts w:ascii="Times New Roman" w:hAnsi="Times New Roman" w:cs="Times New Roman"/>
        </w:rPr>
      </w:pPr>
      <w:r w:rsidRPr="00291E17">
        <w:rPr>
          <w:rFonts w:ascii="Times New Roman" w:hAnsi="Times New Roman" w:cs="Times New Roman"/>
        </w:rPr>
        <w:t>“As pure questions of law arise in this special leave petition, no counter affidavit need be filed.</w:t>
      </w:r>
    </w:p>
    <w:p w:rsidR="00291E17" w:rsidRPr="00291E17" w:rsidRDefault="00291E17" w:rsidP="00B05E8A">
      <w:pPr>
        <w:ind w:left="720"/>
        <w:jc w:val="both"/>
        <w:rPr>
          <w:rFonts w:ascii="Times New Roman" w:hAnsi="Times New Roman" w:cs="Times New Roman"/>
        </w:rPr>
      </w:pPr>
      <w:r w:rsidRPr="00291E17">
        <w:rPr>
          <w:rFonts w:ascii="Times New Roman" w:hAnsi="Times New Roman" w:cs="Times New Roman"/>
        </w:rPr>
        <w:t>The questions that emerge for consideration are:</w:t>
      </w:r>
    </w:p>
    <w:p w:rsidR="00B05E8A" w:rsidRDefault="00B05E8A" w:rsidP="00B05E8A">
      <w:pPr>
        <w:ind w:left="720"/>
        <w:jc w:val="both"/>
        <w:rPr>
          <w:rFonts w:ascii="Times New Roman" w:hAnsi="Times New Roman" w:cs="Times New Roman"/>
        </w:rPr>
      </w:pPr>
    </w:p>
    <w:p w:rsidR="00291E17" w:rsidRPr="00291E17" w:rsidRDefault="00B05E8A" w:rsidP="00B05E8A">
      <w:pPr>
        <w:ind w:left="720"/>
        <w:jc w:val="both"/>
        <w:rPr>
          <w:rFonts w:ascii="Times New Roman" w:hAnsi="Times New Roman" w:cs="Times New Roman"/>
        </w:rPr>
      </w:pPr>
      <w:r>
        <w:rPr>
          <w:rFonts w:ascii="Times New Roman" w:hAnsi="Times New Roman" w:cs="Times New Roman"/>
        </w:rPr>
        <w:t xml:space="preserve">i) </w:t>
      </w:r>
      <w:r w:rsidR="00291E17" w:rsidRPr="00291E17">
        <w:rPr>
          <w:rFonts w:ascii="Times New Roman" w:hAnsi="Times New Roman" w:cs="Times New Roman"/>
        </w:rPr>
        <w:t>Whether the lessee of the present character, that is, the Orissa Olympic Association, could have filed a suit for right, title and interest against the State, that is, the superior landlord?</w:t>
      </w:r>
    </w:p>
    <w:p w:rsidR="00B05E8A" w:rsidRDefault="00B05E8A" w:rsidP="00B05E8A">
      <w:pPr>
        <w:ind w:left="720"/>
        <w:jc w:val="both"/>
        <w:rPr>
          <w:rFonts w:ascii="Times New Roman" w:hAnsi="Times New Roman" w:cs="Times New Roman"/>
        </w:rPr>
      </w:pPr>
    </w:p>
    <w:p w:rsidR="00291E17" w:rsidRPr="00291E17" w:rsidRDefault="00B05E8A" w:rsidP="00B05E8A">
      <w:pPr>
        <w:ind w:left="720"/>
        <w:jc w:val="both"/>
        <w:rPr>
          <w:rFonts w:ascii="Times New Roman" w:hAnsi="Times New Roman" w:cs="Times New Roman"/>
        </w:rPr>
      </w:pPr>
      <w:r>
        <w:rPr>
          <w:rFonts w:ascii="Times New Roman" w:hAnsi="Times New Roman" w:cs="Times New Roman"/>
        </w:rPr>
        <w:t>ii)</w:t>
      </w:r>
      <w:r w:rsidR="00291E17" w:rsidRPr="00291E17">
        <w:rPr>
          <w:rFonts w:ascii="Times New Roman" w:hAnsi="Times New Roman" w:cs="Times New Roman"/>
        </w:rPr>
        <w:t>Whether the plea of adverse possession can be set forth by the “Association” against the State, if the suit property is beyond the area granted under the lease deed?</w:t>
      </w:r>
    </w:p>
    <w:p w:rsidR="00B05E8A" w:rsidRDefault="00B05E8A" w:rsidP="00B05E8A">
      <w:pPr>
        <w:ind w:left="720"/>
        <w:jc w:val="both"/>
        <w:rPr>
          <w:rFonts w:ascii="Times New Roman" w:hAnsi="Times New Roman" w:cs="Times New Roman"/>
        </w:rPr>
      </w:pPr>
    </w:p>
    <w:p w:rsidR="00291E17" w:rsidRPr="00291E17" w:rsidRDefault="00B05E8A" w:rsidP="00B05E8A">
      <w:pPr>
        <w:ind w:left="720"/>
        <w:jc w:val="both"/>
        <w:rPr>
          <w:rFonts w:ascii="Times New Roman" w:hAnsi="Times New Roman" w:cs="Times New Roman"/>
        </w:rPr>
      </w:pPr>
      <w:r>
        <w:rPr>
          <w:rFonts w:ascii="Times New Roman" w:hAnsi="Times New Roman" w:cs="Times New Roman"/>
        </w:rPr>
        <w:t>iii)</w:t>
      </w:r>
      <w:r w:rsidR="00291E17" w:rsidRPr="00291E17">
        <w:rPr>
          <w:rFonts w:ascii="Times New Roman" w:hAnsi="Times New Roman" w:cs="Times New Roman"/>
        </w:rPr>
        <w:t xml:space="preserve"> Assuming the area in question is a part of the lease deed, whether the lessee can put forth a plea of adverse possession?</w:t>
      </w:r>
    </w:p>
    <w:p w:rsidR="00B05E8A" w:rsidRDefault="00B05E8A" w:rsidP="00B05E8A">
      <w:pPr>
        <w:ind w:left="720"/>
        <w:jc w:val="both"/>
        <w:rPr>
          <w:rFonts w:ascii="Times New Roman" w:hAnsi="Times New Roman" w:cs="Times New Roman"/>
        </w:rPr>
      </w:pPr>
    </w:p>
    <w:p w:rsidR="00291E17" w:rsidRPr="00291E17" w:rsidRDefault="00B05E8A" w:rsidP="00B05E8A">
      <w:pPr>
        <w:ind w:left="720"/>
        <w:jc w:val="both"/>
        <w:rPr>
          <w:rFonts w:ascii="Times New Roman" w:hAnsi="Times New Roman" w:cs="Times New Roman"/>
        </w:rPr>
      </w:pPr>
      <w:r>
        <w:rPr>
          <w:rFonts w:ascii="Times New Roman" w:hAnsi="Times New Roman" w:cs="Times New Roman"/>
        </w:rPr>
        <w:t>iv)</w:t>
      </w:r>
      <w:r w:rsidR="00291E17" w:rsidRPr="00291E17">
        <w:rPr>
          <w:rFonts w:ascii="Times New Roman" w:hAnsi="Times New Roman" w:cs="Times New Roman"/>
        </w:rPr>
        <w:t xml:space="preserve"> Assuming the suit land/property is situate within the lease hold area, whether the grantor, that is, the State Government, cannot take steps to resume the land for violation of the terms and conditions of the lease deed?</w:t>
      </w:r>
    </w:p>
    <w:p w:rsidR="00B05E8A" w:rsidRDefault="00B05E8A" w:rsidP="00B05E8A">
      <w:pPr>
        <w:ind w:left="720"/>
        <w:jc w:val="both"/>
        <w:rPr>
          <w:rFonts w:ascii="Times New Roman" w:hAnsi="Times New Roman" w:cs="Times New Roman"/>
        </w:rPr>
      </w:pPr>
    </w:p>
    <w:p w:rsidR="00291E17" w:rsidRPr="00291E17" w:rsidRDefault="00B05E8A" w:rsidP="00B05E8A">
      <w:pPr>
        <w:ind w:left="720"/>
        <w:jc w:val="both"/>
        <w:rPr>
          <w:rFonts w:ascii="Times New Roman" w:hAnsi="Times New Roman" w:cs="Times New Roman"/>
        </w:rPr>
      </w:pPr>
      <w:r>
        <w:rPr>
          <w:rFonts w:ascii="Times New Roman" w:hAnsi="Times New Roman" w:cs="Times New Roman"/>
        </w:rPr>
        <w:t>v)</w:t>
      </w:r>
      <w:r w:rsidR="00291E17" w:rsidRPr="00291E17">
        <w:rPr>
          <w:rFonts w:ascii="Times New Roman" w:hAnsi="Times New Roman" w:cs="Times New Roman"/>
        </w:rPr>
        <w:t xml:space="preserve"> Whether the income that is received by use of the suit property should not be taken into account and why should it not be the legal obligation of the petitioner-Association to satisfy the Court that the accounts have been audited and the amount derived has been properly accounted for?</w:t>
      </w:r>
    </w:p>
    <w:p w:rsidR="00B05E8A" w:rsidRDefault="00B05E8A" w:rsidP="00B05E8A">
      <w:pPr>
        <w:ind w:left="720"/>
        <w:jc w:val="both"/>
        <w:rPr>
          <w:rFonts w:ascii="Times New Roman" w:hAnsi="Times New Roman" w:cs="Times New Roman"/>
        </w:rPr>
      </w:pPr>
    </w:p>
    <w:p w:rsidR="00291E17" w:rsidRPr="00291E17" w:rsidRDefault="00B05E8A" w:rsidP="00B05E8A">
      <w:pPr>
        <w:ind w:left="720"/>
        <w:jc w:val="both"/>
        <w:rPr>
          <w:rFonts w:ascii="Times New Roman" w:hAnsi="Times New Roman" w:cs="Times New Roman"/>
        </w:rPr>
      </w:pPr>
      <w:r>
        <w:rPr>
          <w:rFonts w:ascii="Times New Roman" w:hAnsi="Times New Roman" w:cs="Times New Roman"/>
        </w:rPr>
        <w:t>vi)</w:t>
      </w:r>
      <w:r w:rsidR="00291E17" w:rsidRPr="00291E17">
        <w:rPr>
          <w:rFonts w:ascii="Times New Roman" w:hAnsi="Times New Roman" w:cs="Times New Roman"/>
        </w:rPr>
        <w:t xml:space="preserve"> If the accounts have not been audited, as required in law, whether the individuals that look after the affairs of the Association in respect of the suit property, would be criminally liable or not?</w:t>
      </w:r>
    </w:p>
    <w:p w:rsidR="00B05E8A" w:rsidRDefault="00B05E8A" w:rsidP="00B05E8A">
      <w:pPr>
        <w:ind w:left="720"/>
        <w:jc w:val="both"/>
        <w:rPr>
          <w:rFonts w:ascii="Times New Roman" w:hAnsi="Times New Roman" w:cs="Times New Roman"/>
        </w:rPr>
      </w:pPr>
    </w:p>
    <w:p w:rsidR="00291E17" w:rsidRDefault="00B05E8A" w:rsidP="00B05E8A">
      <w:pPr>
        <w:ind w:left="720"/>
        <w:jc w:val="both"/>
        <w:rPr>
          <w:rFonts w:ascii="Times New Roman" w:hAnsi="Times New Roman" w:cs="Times New Roman"/>
        </w:rPr>
      </w:pPr>
      <w:r>
        <w:rPr>
          <w:rFonts w:ascii="Times New Roman" w:hAnsi="Times New Roman" w:cs="Times New Roman"/>
        </w:rPr>
        <w:t>vii)</w:t>
      </w:r>
      <w:r w:rsidR="00291E17" w:rsidRPr="00291E17">
        <w:rPr>
          <w:rFonts w:ascii="Times New Roman" w:hAnsi="Times New Roman" w:cs="Times New Roman"/>
        </w:rPr>
        <w:t xml:space="preserve"> Whether the persons in management of the property could not be criminally proceeded, if it is found that they have mismanaged and utilized the income for their </w:t>
      </w:r>
      <w:r w:rsidR="00291E17" w:rsidRPr="00291E17">
        <w:rPr>
          <w:rFonts w:ascii="Times New Roman" w:hAnsi="Times New Roman" w:cs="Times New Roman"/>
        </w:rPr>
        <w:lastRenderedPageBreak/>
        <w:t xml:space="preserve">individual benefit? </w:t>
      </w:r>
      <w:r>
        <w:rPr>
          <w:rFonts w:ascii="Times New Roman" w:hAnsi="Times New Roman" w:cs="Times New Roman"/>
        </w:rPr>
        <w:t xml:space="preserve"> </w:t>
      </w:r>
      <w:r w:rsidR="00291E17" w:rsidRPr="00291E17">
        <w:rPr>
          <w:rFonts w:ascii="Times New Roman" w:hAnsi="Times New Roman" w:cs="Times New Roman"/>
        </w:rPr>
        <w:t>As we find, the High Court has appointed the Collector, the respondent No.1, as the receiver.</w:t>
      </w:r>
      <w:r>
        <w:rPr>
          <w:rFonts w:ascii="Times New Roman" w:hAnsi="Times New Roman" w:cs="Times New Roman"/>
        </w:rPr>
        <w:t xml:space="preserve"> </w:t>
      </w:r>
      <w:r w:rsidR="00291E17" w:rsidRPr="00291E17">
        <w:rPr>
          <w:rFonts w:ascii="Times New Roman" w:hAnsi="Times New Roman" w:cs="Times New Roman"/>
        </w:rPr>
        <w:t>The said part of the order reads as follows:-</w:t>
      </w:r>
    </w:p>
    <w:p w:rsidR="00B05E8A" w:rsidRPr="00291E17" w:rsidRDefault="00B05E8A" w:rsidP="00B05E8A">
      <w:pPr>
        <w:ind w:left="720"/>
        <w:jc w:val="both"/>
        <w:rPr>
          <w:rFonts w:ascii="Times New Roman" w:hAnsi="Times New Roman" w:cs="Times New Roman"/>
        </w:rPr>
      </w:pPr>
    </w:p>
    <w:p w:rsidR="00291E17" w:rsidRPr="00291E17" w:rsidRDefault="00291E17" w:rsidP="00B05E8A">
      <w:pPr>
        <w:ind w:left="720"/>
        <w:jc w:val="both"/>
        <w:rPr>
          <w:rFonts w:ascii="Times New Roman" w:hAnsi="Times New Roman" w:cs="Times New Roman"/>
        </w:rPr>
      </w:pPr>
      <w:r w:rsidRPr="00291E17">
        <w:rPr>
          <w:rFonts w:ascii="Times New Roman" w:hAnsi="Times New Roman" w:cs="Times New Roman"/>
        </w:rPr>
        <w:t>“The appellant No.1 - State of Orissa, represented by the Collector, Cuttack is directed to take over possession of the property, whereafter, the Collector shall open an interest bearing Bank Account and deposit in the said Account the rent collected from the tenants including the rent received from the Kalyan Mandap by M/s. INCON associates.</w:t>
      </w:r>
      <w:r w:rsidR="00B05E8A">
        <w:rPr>
          <w:rFonts w:ascii="Times New Roman" w:hAnsi="Times New Roman" w:cs="Times New Roman"/>
        </w:rPr>
        <w:t xml:space="preserve"> </w:t>
      </w:r>
      <w:r w:rsidRPr="00291E17">
        <w:rPr>
          <w:rFonts w:ascii="Times New Roman" w:hAnsi="Times New Roman" w:cs="Times New Roman"/>
        </w:rPr>
        <w:t>M/s. INCON Associates is also directed to deposit the advance money received from the prospective occupants from today with the Collector and the balance amount shall be collected by the Collector and deposited in the Bank account during the pendency of the suit.</w:t>
      </w:r>
      <w:r w:rsidR="00B05E8A">
        <w:rPr>
          <w:rFonts w:ascii="Times New Roman" w:hAnsi="Times New Roman" w:cs="Times New Roman"/>
        </w:rPr>
        <w:t xml:space="preserve"> </w:t>
      </w:r>
      <w:r w:rsidRPr="00291E17">
        <w:rPr>
          <w:rFonts w:ascii="Times New Roman" w:hAnsi="Times New Roman" w:cs="Times New Roman"/>
        </w:rPr>
        <w:t>The Collector, Cuttack is also directed to secure the property and the income thereof in due promptitude and to take necessary steps for preventing the same from any damage or danger and report compliance to this Court through the trial court.”</w:t>
      </w:r>
    </w:p>
    <w:p w:rsidR="00B05E8A" w:rsidRDefault="00B05E8A" w:rsidP="00B05E8A">
      <w:pPr>
        <w:ind w:left="720"/>
        <w:jc w:val="both"/>
        <w:rPr>
          <w:rFonts w:ascii="Times New Roman" w:hAnsi="Times New Roman" w:cs="Times New Roman"/>
        </w:rPr>
      </w:pPr>
    </w:p>
    <w:p w:rsidR="00291E17" w:rsidRDefault="00291E17" w:rsidP="00B05E8A">
      <w:pPr>
        <w:ind w:left="720"/>
        <w:jc w:val="both"/>
        <w:rPr>
          <w:rFonts w:ascii="Times New Roman" w:hAnsi="Times New Roman" w:cs="Times New Roman"/>
        </w:rPr>
      </w:pPr>
      <w:r w:rsidRPr="00291E17">
        <w:rPr>
          <w:rFonts w:ascii="Times New Roman" w:hAnsi="Times New Roman" w:cs="Times New Roman"/>
        </w:rPr>
        <w:t>We have asked Mr. Raju Ramachandran, learned senior counsel appearing for the petitioner to satisfy us whether the said paragraph requires interference and also whether proper management of the buildings, whatsoever the character/nature may be, situate on the disputed land, is warranted or not.”</w:t>
      </w:r>
    </w:p>
    <w:p w:rsidR="00B05E8A" w:rsidRPr="00291E17" w:rsidRDefault="00B05E8A" w:rsidP="00B05E8A">
      <w:pPr>
        <w:ind w:left="720"/>
        <w:jc w:val="both"/>
        <w:rPr>
          <w:rFonts w:ascii="Times New Roman" w:hAnsi="Times New Roman" w:cs="Times New Roman"/>
        </w:rPr>
      </w:pPr>
    </w:p>
    <w:p w:rsidR="00291E17" w:rsidRPr="00291E17" w:rsidRDefault="00B05E8A" w:rsidP="00291E17">
      <w:pPr>
        <w:jc w:val="both"/>
        <w:rPr>
          <w:rFonts w:ascii="Times New Roman" w:hAnsi="Times New Roman" w:cs="Times New Roman"/>
        </w:rPr>
      </w:pPr>
      <w:r>
        <w:rPr>
          <w:rFonts w:ascii="Times New Roman" w:hAnsi="Times New Roman" w:cs="Times New Roman"/>
        </w:rPr>
        <w:t xml:space="preserve">18. </w:t>
      </w:r>
      <w:r w:rsidR="00291E17" w:rsidRPr="00291E17">
        <w:rPr>
          <w:rFonts w:ascii="Times New Roman" w:hAnsi="Times New Roman" w:cs="Times New Roman"/>
        </w:rPr>
        <w:t>Thereafter, the Court referred to the directions issued by the High Court for appointment of receiver and asked the learned senior counsel appearing for the appellant to satisfy</w:t>
      </w:r>
      <w:r>
        <w:rPr>
          <w:rFonts w:ascii="Times New Roman" w:hAnsi="Times New Roman" w:cs="Times New Roman"/>
        </w:rPr>
        <w:t xml:space="preserve"> </w:t>
      </w:r>
      <w:r w:rsidR="00291E17" w:rsidRPr="00291E17">
        <w:rPr>
          <w:rFonts w:ascii="Times New Roman" w:hAnsi="Times New Roman" w:cs="Times New Roman"/>
        </w:rPr>
        <w:t xml:space="preserve">the Court whether the said </w:t>
      </w:r>
      <w:r>
        <w:rPr>
          <w:rFonts w:ascii="Times New Roman" w:hAnsi="Times New Roman" w:cs="Times New Roman"/>
        </w:rPr>
        <w:t xml:space="preserve">paragraph required interference </w:t>
      </w:r>
      <w:r w:rsidR="00291E17" w:rsidRPr="00291E17">
        <w:rPr>
          <w:rFonts w:ascii="Times New Roman" w:hAnsi="Times New Roman" w:cs="Times New Roman"/>
        </w:rPr>
        <w:t>and also whether proper management of the buildings,</w:t>
      </w:r>
      <w:r>
        <w:rPr>
          <w:rFonts w:ascii="Times New Roman" w:hAnsi="Times New Roman" w:cs="Times New Roman"/>
        </w:rPr>
        <w:t xml:space="preserve"> </w:t>
      </w:r>
      <w:r w:rsidR="00291E17" w:rsidRPr="00291E17">
        <w:rPr>
          <w:rFonts w:ascii="Times New Roman" w:hAnsi="Times New Roman" w:cs="Times New Roman"/>
        </w:rPr>
        <w:t>whatsoever the character/nature may be, situate on the</w:t>
      </w:r>
      <w:r>
        <w:rPr>
          <w:rFonts w:ascii="Times New Roman" w:hAnsi="Times New Roman" w:cs="Times New Roman"/>
        </w:rPr>
        <w:t xml:space="preserve"> </w:t>
      </w:r>
      <w:r w:rsidR="00291E17" w:rsidRPr="00291E17">
        <w:rPr>
          <w:rFonts w:ascii="Times New Roman" w:hAnsi="Times New Roman" w:cs="Times New Roman"/>
        </w:rPr>
        <w:t>disputed land, is warranted or not. The matter was</w:t>
      </w:r>
      <w:r>
        <w:rPr>
          <w:rFonts w:ascii="Times New Roman" w:hAnsi="Times New Roman" w:cs="Times New Roman"/>
        </w:rPr>
        <w:t xml:space="preserve"> </w:t>
      </w:r>
      <w:r w:rsidR="00291E17" w:rsidRPr="00291E17">
        <w:rPr>
          <w:rFonts w:ascii="Times New Roman" w:hAnsi="Times New Roman" w:cs="Times New Roman"/>
        </w:rPr>
        <w:t>adjourned to 22.1.2015 for consideration of the necessary</w:t>
      </w:r>
    </w:p>
    <w:p w:rsidR="00291E17" w:rsidRDefault="00291E17" w:rsidP="00291E17">
      <w:pPr>
        <w:jc w:val="both"/>
        <w:rPr>
          <w:rFonts w:ascii="Times New Roman" w:hAnsi="Times New Roman" w:cs="Times New Roman"/>
        </w:rPr>
      </w:pPr>
      <w:r w:rsidRPr="00291E17">
        <w:rPr>
          <w:rFonts w:ascii="Times New Roman" w:hAnsi="Times New Roman" w:cs="Times New Roman"/>
        </w:rPr>
        <w:t>arrangement pertaining to management and further hearing</w:t>
      </w:r>
      <w:r w:rsidR="00B05E8A">
        <w:rPr>
          <w:rFonts w:ascii="Times New Roman" w:hAnsi="Times New Roman" w:cs="Times New Roman"/>
        </w:rPr>
        <w:t xml:space="preserve"> </w:t>
      </w:r>
      <w:r w:rsidRPr="00291E17">
        <w:rPr>
          <w:rFonts w:ascii="Times New Roman" w:hAnsi="Times New Roman" w:cs="Times New Roman"/>
        </w:rPr>
        <w:t>of the special leave petition. The interim order passed on</w:t>
      </w:r>
      <w:r w:rsidR="00B05E8A">
        <w:rPr>
          <w:rFonts w:ascii="Times New Roman" w:hAnsi="Times New Roman" w:cs="Times New Roman"/>
        </w:rPr>
        <w:t xml:space="preserve"> </w:t>
      </w:r>
      <w:r w:rsidRPr="00291E17">
        <w:rPr>
          <w:rFonts w:ascii="Times New Roman" w:hAnsi="Times New Roman" w:cs="Times New Roman"/>
        </w:rPr>
        <w:t>11.12.2014</w:t>
      </w:r>
      <w:r w:rsidRPr="00291E17">
        <w:rPr>
          <w:rFonts w:ascii="Times New Roman" w:hAnsi="Times New Roman" w:cs="Times New Roman"/>
        </w:rPr>
        <w:tab/>
        <w:t>was allowed to remain in force till the next date</w:t>
      </w:r>
      <w:r w:rsidR="00B05E8A">
        <w:rPr>
          <w:rFonts w:ascii="Times New Roman" w:hAnsi="Times New Roman" w:cs="Times New Roman"/>
        </w:rPr>
        <w:t xml:space="preserve"> </w:t>
      </w:r>
      <w:r w:rsidRPr="00291E17">
        <w:rPr>
          <w:rFonts w:ascii="Times New Roman" w:hAnsi="Times New Roman" w:cs="Times New Roman"/>
        </w:rPr>
        <w:t>of hearing, i.e., 22.1.2015. On 22.1.2015, the Court, after</w:t>
      </w:r>
      <w:r w:rsidR="00B05E8A">
        <w:rPr>
          <w:rFonts w:ascii="Times New Roman" w:hAnsi="Times New Roman" w:cs="Times New Roman"/>
        </w:rPr>
        <w:t xml:space="preserve"> </w:t>
      </w:r>
      <w:r w:rsidRPr="00291E17">
        <w:rPr>
          <w:rFonts w:ascii="Times New Roman" w:hAnsi="Times New Roman" w:cs="Times New Roman"/>
        </w:rPr>
        <w:t>referring to the questions framed on the earlier occasion,</w:t>
      </w:r>
      <w:r w:rsidR="00B05E8A">
        <w:rPr>
          <w:rFonts w:ascii="Times New Roman" w:hAnsi="Times New Roman" w:cs="Times New Roman"/>
        </w:rPr>
        <w:t xml:space="preserve"> </w:t>
      </w:r>
      <w:r w:rsidRPr="00291E17">
        <w:rPr>
          <w:rFonts w:ascii="Times New Roman" w:hAnsi="Times New Roman" w:cs="Times New Roman"/>
        </w:rPr>
        <w:t>recorded as follows:-</w:t>
      </w:r>
    </w:p>
    <w:p w:rsidR="00B05E8A" w:rsidRPr="00291E17" w:rsidRDefault="00B05E8A" w:rsidP="00B05E8A">
      <w:pPr>
        <w:ind w:left="720"/>
        <w:jc w:val="both"/>
        <w:rPr>
          <w:rFonts w:ascii="Times New Roman" w:hAnsi="Times New Roman" w:cs="Times New Roman"/>
        </w:rPr>
      </w:pPr>
    </w:p>
    <w:p w:rsidR="00291E17" w:rsidRDefault="00291E17" w:rsidP="00B05E8A">
      <w:pPr>
        <w:ind w:left="720"/>
        <w:jc w:val="both"/>
        <w:rPr>
          <w:rFonts w:ascii="Times New Roman" w:hAnsi="Times New Roman" w:cs="Times New Roman"/>
        </w:rPr>
      </w:pPr>
      <w:r w:rsidRPr="00291E17">
        <w:rPr>
          <w:rFonts w:ascii="Times New Roman" w:hAnsi="Times New Roman" w:cs="Times New Roman"/>
        </w:rPr>
        <w:t>“Mr. Gopal Subramaniam, learned senior counsel appearing for the petitioner-Association has very fairly conceded that as far as question No.(iii) is concerned, the petitioner was wrongly advised to put forth such a plea, for it is a well established principle of law that a lessee cannot set forth a plea of adverse possession. In view of the aforesaid, issue no. (iii) stands closed.”</w:t>
      </w:r>
    </w:p>
    <w:p w:rsidR="00B05E8A" w:rsidRPr="00291E17" w:rsidRDefault="00B05E8A" w:rsidP="00291E17">
      <w:pPr>
        <w:jc w:val="both"/>
        <w:rPr>
          <w:rFonts w:ascii="Times New Roman" w:hAnsi="Times New Roman" w:cs="Times New Roman"/>
        </w:rPr>
      </w:pPr>
    </w:p>
    <w:p w:rsidR="00291E17" w:rsidRDefault="00B05E8A" w:rsidP="00291E17">
      <w:pPr>
        <w:jc w:val="both"/>
        <w:rPr>
          <w:rFonts w:ascii="Times New Roman" w:hAnsi="Times New Roman" w:cs="Times New Roman"/>
        </w:rPr>
      </w:pPr>
      <w:r>
        <w:rPr>
          <w:rFonts w:ascii="Times New Roman" w:hAnsi="Times New Roman" w:cs="Times New Roman"/>
        </w:rPr>
        <w:t xml:space="preserve">19. </w:t>
      </w:r>
      <w:r w:rsidR="00291E17" w:rsidRPr="00291E17">
        <w:rPr>
          <w:rFonts w:ascii="Times New Roman" w:hAnsi="Times New Roman" w:cs="Times New Roman"/>
        </w:rPr>
        <w:t>Thereafter, the Court adverted to issue no. (v) and, in</w:t>
      </w:r>
      <w:r>
        <w:rPr>
          <w:rFonts w:ascii="Times New Roman" w:hAnsi="Times New Roman" w:cs="Times New Roman"/>
        </w:rPr>
        <w:t xml:space="preserve"> </w:t>
      </w:r>
      <w:r w:rsidR="00291E17" w:rsidRPr="00291E17">
        <w:rPr>
          <w:rFonts w:ascii="Times New Roman" w:hAnsi="Times New Roman" w:cs="Times New Roman"/>
        </w:rPr>
        <w:t>that context, the following order was passed:-</w:t>
      </w:r>
    </w:p>
    <w:p w:rsidR="00B05E8A" w:rsidRPr="00291E17" w:rsidRDefault="00B05E8A" w:rsidP="00291E17">
      <w:pPr>
        <w:jc w:val="both"/>
        <w:rPr>
          <w:rFonts w:ascii="Times New Roman" w:hAnsi="Times New Roman" w:cs="Times New Roman"/>
        </w:rPr>
      </w:pPr>
    </w:p>
    <w:p w:rsidR="00291E17" w:rsidRDefault="00291E17" w:rsidP="00B05E8A">
      <w:pPr>
        <w:ind w:left="720"/>
        <w:jc w:val="both"/>
        <w:rPr>
          <w:rFonts w:ascii="Times New Roman" w:hAnsi="Times New Roman" w:cs="Times New Roman"/>
        </w:rPr>
      </w:pPr>
      <w:r w:rsidRPr="00291E17">
        <w:rPr>
          <w:rFonts w:ascii="Times New Roman" w:hAnsi="Times New Roman" w:cs="Times New Roman"/>
        </w:rPr>
        <w:t>“On a query being made, learned senior counsel, submitted that the suit was instituted in the year 1991 in respect of 0.705 acres claiming right, title and interest and other reliefs and the income received from the property situated on that area</w:t>
      </w:r>
      <w:r w:rsidR="00B05E8A">
        <w:rPr>
          <w:rFonts w:ascii="Times New Roman" w:hAnsi="Times New Roman" w:cs="Times New Roman"/>
        </w:rPr>
        <w:t xml:space="preserve"> </w:t>
      </w:r>
      <w:r w:rsidRPr="00291E17">
        <w:rPr>
          <w:rFonts w:ascii="Times New Roman" w:hAnsi="Times New Roman" w:cs="Times New Roman"/>
        </w:rPr>
        <w:t xml:space="preserve">is regularly audited by a statutory auditor. In our considered opinion, there has to be audit for the purpose of verification so that we can eventually be satisfied. Considering the facts and circumstances in entirety, we direct that the accounts in respect of “Kalyan </w:t>
      </w:r>
      <w:r w:rsidRPr="00291E17">
        <w:rPr>
          <w:rFonts w:ascii="Times New Roman" w:hAnsi="Times New Roman" w:cs="Times New Roman"/>
        </w:rPr>
        <w:lastRenderedPageBreak/>
        <w:t>Mandap” and 23 shops standing on the disputed area” (suit area 0,705 acres) be made by the Accountant General of Orissa at Bhubaneswar. The said exercise shall be completed within a period of six weeks. The report of the Accountant General shall be placed before this Court. The Registrar (Judicial) shall send a copy of the order passed today to the Accountant General of Orissa at Bhubaneswar by fax/e-mail and regular post forthwith so that he can take steps in promptitude.</w:t>
      </w:r>
      <w:r w:rsidR="00B05E8A">
        <w:rPr>
          <w:rFonts w:ascii="Times New Roman" w:hAnsi="Times New Roman" w:cs="Times New Roman"/>
        </w:rPr>
        <w:t xml:space="preserve"> </w:t>
      </w:r>
      <w:r w:rsidRPr="00291E17">
        <w:rPr>
          <w:rFonts w:ascii="Times New Roman" w:hAnsi="Times New Roman" w:cs="Times New Roman"/>
        </w:rPr>
        <w:t>As advised at present, we shall delve upon the issue whether the necessary arrangement pertaining to management of the aforesaid property is required to be made. Without expressing any opinion finally, as we cannot today as the special leave petition is pending, we think that there should be a Committee of Management which shall take over possession of the “Kalyan Mandap” and the 23 shops standing on the area for the purpose of management. The committee shall consist of the Collector, Cuttack and two Additional District Magistrates to be nominated by the Collector. The Committee shall be liable to be supervised by the Secretary, Revenue and Disaster Management. We hasten to clarify, if there is any contract which has been executed by the Association through M/s. INCON Associates for the purpose of holding any marriage that should be allowed to continue. But all correspondence and discussion on every aspect shall be done with the Committee. The Collector may nominate one of the Committee members for this purpose but the final decision shall be taken by the Committee. We have so directed, as we do not want that the 4 allocation of the marriage hall for the purpose of marriages be cancelled. However, after today, M/s. INCON Associates shall not enter into any fresh contract. The Committee shall take over the management by 25.01.2015 positively. Mr. Subramaniam, learned senior counsel submitted that no one shall raise any obstruction in taking over the management. The Collector is at liberty to requisition the police assistance, if he has to take care of any obstruction regard being had to the situation.</w:t>
      </w:r>
      <w:r w:rsidR="00B05E8A">
        <w:rPr>
          <w:rFonts w:ascii="Times New Roman" w:hAnsi="Times New Roman" w:cs="Times New Roman"/>
        </w:rPr>
        <w:t xml:space="preserve"> </w:t>
      </w:r>
      <w:r w:rsidRPr="00291E17">
        <w:rPr>
          <w:rFonts w:ascii="Times New Roman" w:hAnsi="Times New Roman" w:cs="Times New Roman"/>
        </w:rPr>
        <w:t>All the twenty-three shop keepers shall pay the rent to the Committee and the income shall be collected by the authorised agent of the Committee. If anyone would deviate in doing so, he would be liable for contempt of this Court. It will be the duty of the Managing Committee to see that the buildings are properly maintained. We have modified the order of Stay to the aforesaid extent.</w:t>
      </w:r>
      <w:r w:rsidR="00B05E8A">
        <w:rPr>
          <w:rFonts w:ascii="Times New Roman" w:hAnsi="Times New Roman" w:cs="Times New Roman"/>
        </w:rPr>
        <w:t xml:space="preserve"> </w:t>
      </w:r>
      <w:r w:rsidRPr="00291E17">
        <w:rPr>
          <w:rFonts w:ascii="Times New Roman" w:hAnsi="Times New Roman" w:cs="Times New Roman"/>
        </w:rPr>
        <w:t>The income derived from the date of taking over possession and any income that is derived earlier thereto shall be kept in an interest earning account in the State Bank of India, Main branch, near the Collectorate, Cuttack.</w:t>
      </w:r>
      <w:r w:rsidR="00B05E8A">
        <w:rPr>
          <w:rFonts w:ascii="Times New Roman" w:hAnsi="Times New Roman" w:cs="Times New Roman"/>
        </w:rPr>
        <w:t xml:space="preserve"> </w:t>
      </w:r>
      <w:r w:rsidRPr="00291E17">
        <w:rPr>
          <w:rFonts w:ascii="Times New Roman" w:hAnsi="Times New Roman" w:cs="Times New Roman"/>
        </w:rPr>
        <w:t>The documents that have been exhibited before the trial court are permitted to be filed by either of the parties.</w:t>
      </w:r>
      <w:r w:rsidR="00B05E8A">
        <w:rPr>
          <w:rFonts w:ascii="Times New Roman" w:hAnsi="Times New Roman" w:cs="Times New Roman"/>
        </w:rPr>
        <w:t xml:space="preserve"> </w:t>
      </w:r>
      <w:r w:rsidRPr="00291E17">
        <w:rPr>
          <w:rFonts w:ascii="Times New Roman" w:hAnsi="Times New Roman" w:cs="Times New Roman"/>
        </w:rPr>
        <w:t>This is an interim arrangement subject to final adjudication of the special leave petition.”</w:t>
      </w:r>
    </w:p>
    <w:p w:rsidR="00B05E8A" w:rsidRPr="00291E17" w:rsidRDefault="00B05E8A" w:rsidP="00B05E8A">
      <w:pPr>
        <w:ind w:left="720"/>
        <w:jc w:val="both"/>
        <w:rPr>
          <w:rFonts w:ascii="Times New Roman" w:hAnsi="Times New Roman" w:cs="Times New Roman"/>
        </w:rPr>
      </w:pPr>
    </w:p>
    <w:p w:rsidR="00291E17" w:rsidRPr="00291E17" w:rsidRDefault="00B05E8A" w:rsidP="00291E17">
      <w:pPr>
        <w:jc w:val="both"/>
        <w:rPr>
          <w:rFonts w:ascii="Times New Roman" w:hAnsi="Times New Roman" w:cs="Times New Roman"/>
        </w:rPr>
      </w:pPr>
      <w:r>
        <w:rPr>
          <w:rFonts w:ascii="Times New Roman" w:hAnsi="Times New Roman" w:cs="Times New Roman"/>
        </w:rPr>
        <w:t xml:space="preserve">20. </w:t>
      </w:r>
      <w:r w:rsidR="00291E17" w:rsidRPr="00291E17">
        <w:rPr>
          <w:rFonts w:ascii="Times New Roman" w:hAnsi="Times New Roman" w:cs="Times New Roman"/>
        </w:rPr>
        <w:t xml:space="preserve">The aforesaid order clearly states that it was an interim arrangement and that the matter was directed to be listed on 24.3.2015. Be it noted, on that day, keeping in view the direction issued by this Court on 22.1.2015, the Accountant General of State of Odisha had submitted his report in a sealed cover. Learned senior counsel appearing for the appellant put forth that he may be granted an opportunity to look into the report and file an objection duly certified by the competent authority including the Auditor or Chartered Accountant. A copy of the report of the Accountant General, Odisha, was directed to be served on the learned counsel for the appellant as well the learned counsel for the State. At that juncture, a submission was </w:t>
      </w:r>
      <w:r w:rsidR="00291E17" w:rsidRPr="00291E17">
        <w:rPr>
          <w:rFonts w:ascii="Times New Roman" w:hAnsi="Times New Roman" w:cs="Times New Roman"/>
        </w:rPr>
        <w:lastRenderedPageBreak/>
        <w:t>canvassed by the learned senior counsel for the appellant and, after hearing at length, the following order was passed:-</w:t>
      </w:r>
    </w:p>
    <w:p w:rsidR="00B05E8A" w:rsidRDefault="00B05E8A" w:rsidP="00291E17">
      <w:pPr>
        <w:jc w:val="both"/>
        <w:rPr>
          <w:rFonts w:ascii="Times New Roman" w:hAnsi="Times New Roman" w:cs="Times New Roman"/>
        </w:rPr>
      </w:pPr>
    </w:p>
    <w:p w:rsidR="00291E17" w:rsidRDefault="00291E17" w:rsidP="00B05E8A">
      <w:pPr>
        <w:ind w:left="720"/>
        <w:jc w:val="both"/>
        <w:rPr>
          <w:rFonts w:ascii="Times New Roman" w:hAnsi="Times New Roman" w:cs="Times New Roman"/>
        </w:rPr>
      </w:pPr>
      <w:r w:rsidRPr="00291E17">
        <w:rPr>
          <w:rFonts w:ascii="Times New Roman" w:hAnsi="Times New Roman" w:cs="Times New Roman"/>
        </w:rPr>
        <w:t>“At this juncture, another aspect need to be stated. We are inclined to say so, as it is submitted by Mr. Gopal Subramanium, learned senior counsel appearing for the petitioner that the report submitted by the Accountant General cannot be accepted on the face value and that is why, as stated earlier, he intends to file an objection to the same. But a pregnant one, there has to be finality to the audit. As advised at present, we may say, in case an occasion arises</w:t>
      </w:r>
      <w:r w:rsidR="00B05E8A">
        <w:rPr>
          <w:rFonts w:ascii="Times New Roman" w:hAnsi="Times New Roman" w:cs="Times New Roman"/>
        </w:rPr>
        <w:t xml:space="preserve"> </w:t>
      </w:r>
      <w:r w:rsidRPr="00291E17">
        <w:rPr>
          <w:rFonts w:ascii="Times New Roman" w:hAnsi="Times New Roman" w:cs="Times New Roman"/>
        </w:rPr>
        <w:t>to test the report and the objection to be filed thereto, this Court may think of sending both the reports to The Comptroller and Auditor General of India, who shall scrutinize both the reports and, if required, by sending a team of auditors. We say no more on that score for the present. Only a thought expressed.</w:t>
      </w:r>
      <w:r w:rsidR="00B05E8A">
        <w:rPr>
          <w:rFonts w:ascii="Times New Roman" w:hAnsi="Times New Roman" w:cs="Times New Roman"/>
        </w:rPr>
        <w:t xml:space="preserve"> </w:t>
      </w:r>
      <w:r w:rsidRPr="00291E17">
        <w:rPr>
          <w:rFonts w:ascii="Times New Roman" w:hAnsi="Times New Roman" w:cs="Times New Roman"/>
        </w:rPr>
        <w:t>At this juncture, we will be failing on our duty if we do not take note of the stand quite vehemently put forth by Mr. Gopal Subramanium that the constructions are within the lease hold area and they have been constructed to raise funds. To deal with the said aspect, we would like the State to file the lease deed in original, as the petitioner has already filed the certified copy of the lease deed. How the same would be addressed to shall be thought of after there is delineation with regard to the accounts.</w:t>
      </w:r>
      <w:r w:rsidR="00B05E8A">
        <w:rPr>
          <w:rFonts w:ascii="Times New Roman" w:hAnsi="Times New Roman" w:cs="Times New Roman"/>
        </w:rPr>
        <w:t xml:space="preserve"> </w:t>
      </w:r>
      <w:r w:rsidRPr="00291E17">
        <w:rPr>
          <w:rFonts w:ascii="Times New Roman" w:hAnsi="Times New Roman" w:cs="Times New Roman"/>
        </w:rPr>
        <w:t>An ancillary question may arise as to whether a lessee, especially, Orissa Olympic Association, which is involved in pubic duty, can be engaged in this kind of activities on a mercurial or spacious ground of raising funds to sustain the stadium without the consent of the lessor.</w:t>
      </w:r>
      <w:r w:rsidR="00B05E8A">
        <w:rPr>
          <w:rFonts w:ascii="Times New Roman" w:hAnsi="Times New Roman" w:cs="Times New Roman"/>
        </w:rPr>
        <w:t xml:space="preserve"> </w:t>
      </w:r>
      <w:r w:rsidRPr="00291E17">
        <w:rPr>
          <w:rFonts w:ascii="Times New Roman" w:hAnsi="Times New Roman" w:cs="Times New Roman"/>
        </w:rPr>
        <w:t>Let the objection to the report of the Accountant General be filed within two weeks hence. The State Government shall file an affidavit duly sworn by the competent authority giving the nature of shops and the photographs thereof and the photograph of the Kalyan Mandap. The said affidavit by the State shall be filed within two weeks from today.”</w:t>
      </w:r>
    </w:p>
    <w:p w:rsidR="00B05E8A" w:rsidRPr="00291E17" w:rsidRDefault="00B05E8A" w:rsidP="00291E17">
      <w:pPr>
        <w:jc w:val="both"/>
        <w:rPr>
          <w:rFonts w:ascii="Times New Roman" w:hAnsi="Times New Roman" w:cs="Times New Roman"/>
        </w:rPr>
      </w:pPr>
    </w:p>
    <w:p w:rsidR="00291E17" w:rsidRPr="00291E17" w:rsidRDefault="00B05E8A" w:rsidP="00291E17">
      <w:pPr>
        <w:jc w:val="both"/>
        <w:rPr>
          <w:rFonts w:ascii="Times New Roman" w:hAnsi="Times New Roman" w:cs="Times New Roman"/>
        </w:rPr>
      </w:pPr>
      <w:r>
        <w:rPr>
          <w:rFonts w:ascii="Times New Roman" w:hAnsi="Times New Roman" w:cs="Times New Roman"/>
        </w:rPr>
        <w:t xml:space="preserve">21. </w:t>
      </w:r>
      <w:r w:rsidR="00291E17" w:rsidRPr="00291E17">
        <w:rPr>
          <w:rFonts w:ascii="Times New Roman" w:hAnsi="Times New Roman" w:cs="Times New Roman"/>
        </w:rPr>
        <w:t>It is apt to note here that the matter was directed to be listed on 21.4.2015 on which date the matter stood</w:t>
      </w:r>
      <w:r>
        <w:rPr>
          <w:rFonts w:ascii="Times New Roman" w:hAnsi="Times New Roman" w:cs="Times New Roman"/>
        </w:rPr>
        <w:t xml:space="preserve"> </w:t>
      </w:r>
      <w:r w:rsidR="00291E17" w:rsidRPr="00291E17">
        <w:rPr>
          <w:rFonts w:ascii="Times New Roman" w:hAnsi="Times New Roman" w:cs="Times New Roman"/>
        </w:rPr>
        <w:t>adjourned to 7.5.2015. Relying on the objection to the report that had been submitted by the learned Accountant General for the State of Odisha along with some other reports, it was contended by the learned senior counsel for the appellant that the Accountant General (General and Social Sector Audit) had travelled beyond the order of this Court commenting on various aspects of the case. For the aforesaid purpose, he had referred to the relevant para of the order dated 22.1.2015. Keeping in view the objection, the Court directed as follows:-</w:t>
      </w:r>
    </w:p>
    <w:p w:rsidR="00B05E8A" w:rsidRDefault="00B05E8A" w:rsidP="00291E17">
      <w:pPr>
        <w:jc w:val="both"/>
        <w:rPr>
          <w:rFonts w:ascii="Times New Roman" w:hAnsi="Times New Roman" w:cs="Times New Roman"/>
        </w:rPr>
      </w:pPr>
    </w:p>
    <w:p w:rsidR="00291E17" w:rsidRDefault="00291E17" w:rsidP="00B05E8A">
      <w:pPr>
        <w:ind w:left="720"/>
        <w:jc w:val="both"/>
        <w:rPr>
          <w:rFonts w:ascii="Times New Roman" w:hAnsi="Times New Roman" w:cs="Times New Roman"/>
        </w:rPr>
      </w:pPr>
      <w:r w:rsidRPr="00291E17">
        <w:rPr>
          <w:rFonts w:ascii="Times New Roman" w:hAnsi="Times New Roman" w:cs="Times New Roman"/>
        </w:rPr>
        <w:t>“In view of the aforesaid, we would direct the Accountant General, Odisha to restrict his audit and comments to the said facets. We know that the report submitted by him covers the same but still we do not intend to segregate the same and, therefore, we direct that a specific and precise report be submitted to this Court within eight weeks hence keeping in view the passage reproduced hereinabove.”</w:t>
      </w:r>
    </w:p>
    <w:p w:rsidR="00B05E8A" w:rsidRPr="00291E17" w:rsidRDefault="00B05E8A" w:rsidP="00291E17">
      <w:pPr>
        <w:jc w:val="both"/>
        <w:rPr>
          <w:rFonts w:ascii="Times New Roman" w:hAnsi="Times New Roman" w:cs="Times New Roman"/>
        </w:rPr>
      </w:pPr>
    </w:p>
    <w:p w:rsidR="00B05E8A" w:rsidRDefault="00B05E8A" w:rsidP="00291E17">
      <w:pPr>
        <w:jc w:val="both"/>
        <w:rPr>
          <w:rFonts w:ascii="Times New Roman" w:hAnsi="Times New Roman" w:cs="Times New Roman"/>
        </w:rPr>
      </w:pPr>
      <w:r>
        <w:rPr>
          <w:rFonts w:ascii="Times New Roman" w:hAnsi="Times New Roman" w:cs="Times New Roman"/>
        </w:rPr>
        <w:t xml:space="preserve">22. </w:t>
      </w:r>
      <w:r w:rsidR="00291E17" w:rsidRPr="00291E17">
        <w:rPr>
          <w:rFonts w:ascii="Times New Roman" w:hAnsi="Times New Roman" w:cs="Times New Roman"/>
        </w:rPr>
        <w:t xml:space="preserve">Be it clarified, the passage that was referred to was part of the order dated 22.1.2015. On that date, the State of Odisha has produced certified copies of two lease deeds. Keeping that in view, the Court, to arrive at the truth, directed as follows:- </w:t>
      </w:r>
    </w:p>
    <w:p w:rsidR="00B05E8A" w:rsidRDefault="00B05E8A" w:rsidP="00291E17">
      <w:pPr>
        <w:jc w:val="both"/>
        <w:rPr>
          <w:rFonts w:ascii="Times New Roman" w:hAnsi="Times New Roman" w:cs="Times New Roman"/>
        </w:rPr>
      </w:pPr>
    </w:p>
    <w:p w:rsidR="00291E17" w:rsidRDefault="00291E17" w:rsidP="00B05E8A">
      <w:pPr>
        <w:ind w:left="720"/>
        <w:jc w:val="both"/>
        <w:rPr>
          <w:rFonts w:ascii="Times New Roman" w:hAnsi="Times New Roman" w:cs="Times New Roman"/>
        </w:rPr>
      </w:pPr>
      <w:r w:rsidRPr="00291E17">
        <w:rPr>
          <w:rFonts w:ascii="Times New Roman" w:hAnsi="Times New Roman" w:cs="Times New Roman"/>
        </w:rPr>
        <w:t xml:space="preserve">“At this juncture, we may note with profit that in pursuance of our order dated 24.03.2015, the State of Odisha has produced the certified copies of two lease deeds; one dated 04.09.1949 and the other dated 19.04.1974. Keeping in view the two lease deeds and the schedule of property mentioned therein, we think it appropriate to constitute a Committee of judicial officers who shall, with the help and assistance of the revenue authorities, shall measure the lease hold area and submit a report whether the 23 shops and the Kalyan Mandap are within the said lease hold area or not. Regard being had to the controversy involved, we appoint the District Judge, Cuttack to be the Chairman of the committee and request the 3 Chief Justice/Acting Chief Justice to nominate two other Additional District Judges who may be from Cuttack District or other districts. Needless to say, the learned Chief Justice/Acting Chief Justice shall nominate the Additional District Judges who have experience in the field. The Principal Secretary, Revenue and Disaster Management shall extend the fullest cooperation in consultation with the Chief Secretary of the State and shall provide all the facilities to the Committee so that there can be proper measurement and no deviancy is shown. At the time of measurement, the representative (only one) of the petitioner-Association shall remain present. A notice shall be given by the Chairman of the Committee about the date the measurement to the Association. Mr. Ashok Panigrahi, learned counsel for the State submitted that apart from the registered lease deeds which have been filed before this Court, the original lease deeds shall also be made available to the Chairman of the Committee.” </w:t>
      </w:r>
    </w:p>
    <w:p w:rsidR="00B05E8A" w:rsidRPr="00291E17" w:rsidRDefault="00B05E8A" w:rsidP="00291E17">
      <w:pPr>
        <w:jc w:val="both"/>
        <w:rPr>
          <w:rFonts w:ascii="Times New Roman" w:hAnsi="Times New Roman" w:cs="Times New Roman"/>
        </w:rPr>
      </w:pPr>
    </w:p>
    <w:p w:rsidR="00291E17" w:rsidRDefault="00B05E8A" w:rsidP="00291E17">
      <w:pPr>
        <w:jc w:val="both"/>
        <w:rPr>
          <w:rFonts w:ascii="Times New Roman" w:hAnsi="Times New Roman" w:cs="Times New Roman"/>
        </w:rPr>
      </w:pPr>
      <w:r>
        <w:rPr>
          <w:rFonts w:ascii="Times New Roman" w:hAnsi="Times New Roman" w:cs="Times New Roman"/>
        </w:rPr>
        <w:t xml:space="preserve">23. </w:t>
      </w:r>
      <w:r w:rsidR="00291E17" w:rsidRPr="00291E17">
        <w:rPr>
          <w:rFonts w:ascii="Times New Roman" w:hAnsi="Times New Roman" w:cs="Times New Roman"/>
        </w:rPr>
        <w:t>When the matter was taken up on the next occasion, the Accountant and Auditor General, Odisha, had submitted report pertaining to the accounts in respect of Kalyan Mandap and 23 shops standing on the disputed area (0.75 acre). We shall refer to the said report when we advert to it and the objections filed thereto.</w:t>
      </w:r>
    </w:p>
    <w:p w:rsidR="00B05E8A" w:rsidRPr="00291E17" w:rsidRDefault="00B05E8A" w:rsidP="00291E17">
      <w:pPr>
        <w:jc w:val="both"/>
        <w:rPr>
          <w:rFonts w:ascii="Times New Roman" w:hAnsi="Times New Roman" w:cs="Times New Roman"/>
        </w:rPr>
      </w:pPr>
    </w:p>
    <w:p w:rsidR="00291E17" w:rsidRPr="00291E17" w:rsidRDefault="00B05E8A" w:rsidP="00291E17">
      <w:pPr>
        <w:jc w:val="both"/>
        <w:rPr>
          <w:rFonts w:ascii="Times New Roman" w:hAnsi="Times New Roman" w:cs="Times New Roman"/>
        </w:rPr>
      </w:pPr>
      <w:r>
        <w:rPr>
          <w:rFonts w:ascii="Times New Roman" w:hAnsi="Times New Roman" w:cs="Times New Roman"/>
        </w:rPr>
        <w:t xml:space="preserve">24. </w:t>
      </w:r>
      <w:r w:rsidR="00291E17" w:rsidRPr="00291E17">
        <w:rPr>
          <w:rFonts w:ascii="Times New Roman" w:hAnsi="Times New Roman" w:cs="Times New Roman"/>
        </w:rPr>
        <w:t xml:space="preserve"> On that day, the Court referred to the earlier order dated 7.5.2015 wherein a direction was issued for measurement of the leasehold area and submission of the report whether the 23 shops and the “Kalyan Mandap” are within the said leasehold area or not. A letter was received by the Registrar from the competent authority of the High Court of Orissa as well as the District Judge, Cuttack, seeking extension of time and, accordingly, time was extended till end of September, 2015 to submit the report. Within the extended time, the Committee submitted its report on 29.9.2015 along with certain maps in a sealed cover. A direction was issued to hand over the copies of the reports to the learned counsel for the appellant, learned counsel for the State and also learned counsel for the</w:t>
      </w:r>
      <w:r>
        <w:rPr>
          <w:rFonts w:ascii="Times New Roman" w:hAnsi="Times New Roman" w:cs="Times New Roman"/>
        </w:rPr>
        <w:t xml:space="preserve"> </w:t>
      </w:r>
      <w:r w:rsidR="00291E17" w:rsidRPr="00291E17">
        <w:rPr>
          <w:rFonts w:ascii="Times New Roman" w:hAnsi="Times New Roman" w:cs="Times New Roman"/>
        </w:rPr>
        <w:t xml:space="preserve">Accountant General. A further direction was issued to make photocopies of the maps and hand over the same to the learned counsel for the parties on payment of costs. Liberty was granted to file objections, if any, within four weeks. Even on that day, i.e., on 8.10.2015, Mr. Gopal Subramaniam, learned senior counsel for the appellant, submitted that though the appellant would be filing its objections to the report submitted by the Accountant General, yet there is a fundamental fallacy that the said authority has not taken into consideration the effect of capital acquisition of assets by the Orissa Olympic Association. He further urged that the said stand would withstand close scrutiny if, in the ultimate eventuate, the right, title and interest of the Association is </w:t>
      </w:r>
      <w:r w:rsidR="00291E17" w:rsidRPr="00291E17">
        <w:rPr>
          <w:rFonts w:ascii="Times New Roman" w:hAnsi="Times New Roman" w:cs="Times New Roman"/>
        </w:rPr>
        <w:lastRenderedPageBreak/>
        <w:t>established in respect of the disputed 23 shops and the Kalyan Mandap. Learned counsel for the State, at that juncture, read out a passage from the judgment of the High Court. Noting the said submission, the Court stated thus:-</w:t>
      </w:r>
    </w:p>
    <w:p w:rsidR="00B05E8A" w:rsidRDefault="00B05E8A" w:rsidP="00291E17">
      <w:pPr>
        <w:jc w:val="both"/>
        <w:rPr>
          <w:rFonts w:ascii="Times New Roman" w:hAnsi="Times New Roman" w:cs="Times New Roman"/>
        </w:rPr>
      </w:pPr>
    </w:p>
    <w:p w:rsidR="00291E17" w:rsidRDefault="00291E17" w:rsidP="00B05E8A">
      <w:pPr>
        <w:ind w:left="720"/>
        <w:jc w:val="both"/>
        <w:rPr>
          <w:rFonts w:ascii="Times New Roman" w:hAnsi="Times New Roman" w:cs="Times New Roman"/>
        </w:rPr>
      </w:pPr>
      <w:r w:rsidRPr="00291E17">
        <w:rPr>
          <w:rFonts w:ascii="Times New Roman" w:hAnsi="Times New Roman" w:cs="Times New Roman"/>
        </w:rPr>
        <w:t>“At this juncture, Mr. Panigrahi, learned counsel for the State has read out a passage from the impugned judgment which is quite shocking if it is factually correct. Submission of Mr. Panigrahi is that the stand of the Orissa Olympic Association had invested the money for the benefit of the association is an absolute myth, for one of the partners of the M/s. INCON Associates is the son of the General Secretary of the petitioner-Association before this Court. Hence, submits Mr. Panigrahi, the arrangement was so made with the sole purpose of benefiting M/s. INCON Associates. This aspect requires to be seriously dwelt upon, for there is a conflict of interest and it may enter into the realm of fiscal impropriety.</w:t>
      </w:r>
      <w:r w:rsidR="00B05E8A">
        <w:rPr>
          <w:rFonts w:ascii="Times New Roman" w:hAnsi="Times New Roman" w:cs="Times New Roman"/>
        </w:rPr>
        <w:t xml:space="preserve"> </w:t>
      </w:r>
      <w:r w:rsidRPr="00291E17">
        <w:rPr>
          <w:rFonts w:ascii="Times New Roman" w:hAnsi="Times New Roman" w:cs="Times New Roman"/>
        </w:rPr>
        <w:t>Learned counsel for the petitioner is at liberty to file a reply to the said assertion and Mr. Panigrahi is also given liberty 3 to file appropriate documents and response to bolster his submission.”</w:t>
      </w:r>
    </w:p>
    <w:p w:rsidR="00B05E8A" w:rsidRPr="00291E17" w:rsidRDefault="00B05E8A" w:rsidP="00291E17">
      <w:pPr>
        <w:jc w:val="both"/>
        <w:rPr>
          <w:rFonts w:ascii="Times New Roman" w:hAnsi="Times New Roman" w:cs="Times New Roman"/>
        </w:rPr>
      </w:pPr>
    </w:p>
    <w:p w:rsidR="00291E17" w:rsidRDefault="00B05E8A" w:rsidP="00291E17">
      <w:pPr>
        <w:jc w:val="both"/>
        <w:rPr>
          <w:rFonts w:ascii="Times New Roman" w:hAnsi="Times New Roman" w:cs="Times New Roman"/>
        </w:rPr>
      </w:pPr>
      <w:r>
        <w:rPr>
          <w:rFonts w:ascii="Times New Roman" w:hAnsi="Times New Roman" w:cs="Times New Roman"/>
        </w:rPr>
        <w:t xml:space="preserve">25. </w:t>
      </w:r>
      <w:r w:rsidR="00291E17" w:rsidRPr="00291E17">
        <w:rPr>
          <w:rFonts w:ascii="Times New Roman" w:hAnsi="Times New Roman" w:cs="Times New Roman"/>
        </w:rPr>
        <w:t>On the next date of hearing, we were apprised by the learned counsel for the State that the two partners of M/s. INCON Associates are the son and son-in-law of Mr. Asirbad Behera, General Secretary of the Orissa Olympic Association. The said fact was disputed by the learned senior counsel for the appellant. The Court, upon perusal of the document, found that as far as the son is concerned, he was a partner in M/s. INCON Associates. It noted the submission of the learned counsel for the appellant to the effect that there is no malfeasance or misfeasance and that there were circumstances for which the tender was floated and the firm came in. Learned senior counsel submitted that when the contract was entered into for the first time in 1998, the son was not a partner. In reply, Mr. Panigrahi would submit that he was inducted as a partner at a later stage.</w:t>
      </w:r>
    </w:p>
    <w:p w:rsidR="00B05E8A" w:rsidRPr="00291E17" w:rsidRDefault="00B05E8A" w:rsidP="00291E17">
      <w:pPr>
        <w:jc w:val="both"/>
        <w:rPr>
          <w:rFonts w:ascii="Times New Roman" w:hAnsi="Times New Roman" w:cs="Times New Roman"/>
        </w:rPr>
      </w:pPr>
    </w:p>
    <w:p w:rsidR="00291E17" w:rsidRDefault="00B05E8A" w:rsidP="00291E17">
      <w:pPr>
        <w:jc w:val="both"/>
        <w:rPr>
          <w:rFonts w:ascii="Times New Roman" w:hAnsi="Times New Roman" w:cs="Times New Roman"/>
        </w:rPr>
      </w:pPr>
      <w:r>
        <w:rPr>
          <w:rFonts w:ascii="Times New Roman" w:hAnsi="Times New Roman" w:cs="Times New Roman"/>
        </w:rPr>
        <w:t xml:space="preserve">26. </w:t>
      </w:r>
      <w:r w:rsidR="00291E17" w:rsidRPr="00291E17">
        <w:rPr>
          <w:rFonts w:ascii="Times New Roman" w:hAnsi="Times New Roman" w:cs="Times New Roman"/>
        </w:rPr>
        <w:t xml:space="preserve"> Taking note of these facts, the Court directed as follows:-</w:t>
      </w:r>
    </w:p>
    <w:p w:rsidR="00B05E8A" w:rsidRPr="00291E17" w:rsidRDefault="00B05E8A" w:rsidP="00291E17">
      <w:pPr>
        <w:jc w:val="both"/>
        <w:rPr>
          <w:rFonts w:ascii="Times New Roman" w:hAnsi="Times New Roman" w:cs="Times New Roman"/>
        </w:rPr>
      </w:pPr>
    </w:p>
    <w:p w:rsidR="00291E17" w:rsidRDefault="00291E17" w:rsidP="00B05E8A">
      <w:pPr>
        <w:ind w:left="720"/>
        <w:jc w:val="both"/>
        <w:rPr>
          <w:rFonts w:ascii="Times New Roman" w:hAnsi="Times New Roman" w:cs="Times New Roman"/>
        </w:rPr>
      </w:pPr>
      <w:r w:rsidRPr="00291E17">
        <w:rPr>
          <w:rFonts w:ascii="Times New Roman" w:hAnsi="Times New Roman" w:cs="Times New Roman"/>
        </w:rPr>
        <w:t>“Be that as it may, prima facie, the conflict of interest is manifest. Regard being had to the facts and circumstances of the case, we direct that Mr. Asirbad Behera, General Secretary of the Orissa Olympic Association is restrained from functioning as the Secretary of the Association till the next date of hearing. Needless to say, this is without prejudice to the contentions to be raised in the special leave petition.”</w:t>
      </w:r>
    </w:p>
    <w:p w:rsidR="00B05E8A" w:rsidRPr="00291E17" w:rsidRDefault="00B05E8A" w:rsidP="00291E17">
      <w:pPr>
        <w:jc w:val="both"/>
        <w:rPr>
          <w:rFonts w:ascii="Times New Roman" w:hAnsi="Times New Roman" w:cs="Times New Roman"/>
        </w:rPr>
      </w:pPr>
    </w:p>
    <w:p w:rsidR="00291E17" w:rsidRPr="00291E17" w:rsidRDefault="00B05E8A" w:rsidP="00291E17">
      <w:pPr>
        <w:jc w:val="both"/>
        <w:rPr>
          <w:rFonts w:ascii="Times New Roman" w:hAnsi="Times New Roman" w:cs="Times New Roman"/>
        </w:rPr>
      </w:pPr>
      <w:r>
        <w:rPr>
          <w:rFonts w:ascii="Times New Roman" w:hAnsi="Times New Roman" w:cs="Times New Roman"/>
        </w:rPr>
        <w:t xml:space="preserve">27. </w:t>
      </w:r>
      <w:r w:rsidR="00291E17" w:rsidRPr="00291E17">
        <w:rPr>
          <w:rFonts w:ascii="Times New Roman" w:hAnsi="Times New Roman" w:cs="Times New Roman"/>
        </w:rPr>
        <w:t>Having referred to the record of proceedings, we should record the submissions of learned counsel for the parties. It is urged on behalf of the appellant that by Orissa Act No. 1 of 1991, the Government Land Settlement Act, 1962 (for short, “the 1962 Act”) was amended, and Section 3(4) of the Act treated an expired lease as a deemed lease. By virtue of this provision, the lease in respect of the Appellant</w:t>
      </w:r>
      <w:r>
        <w:rPr>
          <w:rFonts w:ascii="Times New Roman" w:hAnsi="Times New Roman" w:cs="Times New Roman"/>
        </w:rPr>
        <w:t xml:space="preserve"> </w:t>
      </w:r>
      <w:r w:rsidR="00291E17" w:rsidRPr="00291E17">
        <w:rPr>
          <w:rFonts w:ascii="Times New Roman" w:hAnsi="Times New Roman" w:cs="Times New Roman"/>
        </w:rPr>
        <w:t xml:space="preserve">Association continued. The Appellant Association had applied to the State Government for a permanent lease in terms of Section 3(4) of the Orissa Government Land Settlement Act, 1962, as amended by Orissa Act No. 1 of 1991. The Tahsildar recommended that the lands be permanently settled in favour of the Association and the Collector approved the same on 16.08.1995. However, since there were discrepancies in respect of some issues including that in respect of the land comprised in Hal </w:t>
      </w:r>
      <w:r w:rsidR="00291E17" w:rsidRPr="00291E17">
        <w:rPr>
          <w:rFonts w:ascii="Times New Roman" w:hAnsi="Times New Roman" w:cs="Times New Roman"/>
        </w:rPr>
        <w:lastRenderedPageBreak/>
        <w:t>Plot No.7, the Association did not execute the lease deed and sought rectification of the errors. It is submitted that during permanent lease proceedings, the Association objected that the demarcation of plot comprising of an area of acres 20.808 dec. is not correct. The appellant objected to the same contending that Plot No.7 should form part of Sabik Plot No. 139. Accordingly, the appellant requested that the mistake should be corrected or finalization of Plot No.7 should await till the dispute attains finality and, thus, the association did not execute the lease deed. Be that as it may, the said order having been set aside by the Revenue</w:t>
      </w:r>
    </w:p>
    <w:p w:rsidR="00291E17" w:rsidRDefault="00291E17" w:rsidP="00291E17">
      <w:pPr>
        <w:jc w:val="both"/>
        <w:rPr>
          <w:rFonts w:ascii="Times New Roman" w:hAnsi="Times New Roman" w:cs="Times New Roman"/>
        </w:rPr>
      </w:pPr>
      <w:r w:rsidRPr="00291E17">
        <w:rPr>
          <w:rFonts w:ascii="Times New Roman" w:hAnsi="Times New Roman" w:cs="Times New Roman"/>
        </w:rPr>
        <w:t>Divisional Commissioner, the Association challenged the order before the High Court on principle. That apart, in view of the recent amendment to the 1962 Act on 26.02.2009, the Khasmahal properties are to be permanently settled and, accordingly, the pending cases are to be disposed of in accordance with the amendment. The order for permanent settlement has been set aside in appeal which is the subject matter before the High Court, in Writ Petition (C) No. 5360 of 2002. In the writ petition, it has been prayed that the writ petitioner be held to be deemed lessee and that the lease subsists. The High Court has passed an interim order dated</w:t>
      </w:r>
      <w:r w:rsidR="00B05E8A">
        <w:rPr>
          <w:rFonts w:ascii="Times New Roman" w:hAnsi="Times New Roman" w:cs="Times New Roman"/>
        </w:rPr>
        <w:t xml:space="preserve"> </w:t>
      </w:r>
      <w:r w:rsidRPr="00291E17">
        <w:rPr>
          <w:rFonts w:ascii="Times New Roman" w:hAnsi="Times New Roman" w:cs="Times New Roman"/>
        </w:rPr>
        <w:t>4.12.2002</w:t>
      </w:r>
      <w:r w:rsidRPr="00291E17">
        <w:rPr>
          <w:rFonts w:ascii="Times New Roman" w:hAnsi="Times New Roman" w:cs="Times New Roman"/>
        </w:rPr>
        <w:tab/>
        <w:t>directing that status quo in respect of possession of the land be maintained. The writ petition is pending before the High Court. It is submitted that even if the permanent lease did not materialize, the 1991 amendment provided for a deemed lease and in view of the 2009 amendment in the 1962 Act, the lands have to be permanently settled in favour of the association.</w:t>
      </w:r>
    </w:p>
    <w:p w:rsidR="00B05E8A" w:rsidRPr="00291E17" w:rsidRDefault="00B05E8A" w:rsidP="00291E17">
      <w:pPr>
        <w:jc w:val="both"/>
        <w:rPr>
          <w:rFonts w:ascii="Times New Roman" w:hAnsi="Times New Roman" w:cs="Times New Roman"/>
        </w:rPr>
      </w:pPr>
    </w:p>
    <w:p w:rsidR="00291E17" w:rsidRDefault="00B05E8A" w:rsidP="00291E17">
      <w:pPr>
        <w:jc w:val="both"/>
        <w:rPr>
          <w:rFonts w:ascii="Times New Roman" w:hAnsi="Times New Roman" w:cs="Times New Roman"/>
        </w:rPr>
      </w:pPr>
      <w:r>
        <w:rPr>
          <w:rFonts w:ascii="Times New Roman" w:hAnsi="Times New Roman" w:cs="Times New Roman"/>
        </w:rPr>
        <w:t xml:space="preserve">28. </w:t>
      </w:r>
      <w:r w:rsidR="00291E17" w:rsidRPr="00291E17">
        <w:rPr>
          <w:rFonts w:ascii="Times New Roman" w:hAnsi="Times New Roman" w:cs="Times New Roman"/>
        </w:rPr>
        <w:t>It is further contended by Mr. Gopal Subramaniam that a suit is not barred under the OPLE Act but the High</w:t>
      </w:r>
      <w:r>
        <w:rPr>
          <w:rFonts w:ascii="Times New Roman" w:hAnsi="Times New Roman" w:cs="Times New Roman"/>
        </w:rPr>
        <w:t xml:space="preserve"> </w:t>
      </w:r>
      <w:r w:rsidR="00291E17" w:rsidRPr="00291E17">
        <w:rPr>
          <w:rFonts w:ascii="Times New Roman" w:hAnsi="Times New Roman" w:cs="Times New Roman"/>
        </w:rPr>
        <w:t xml:space="preserve">Court has erred without appreciating the law in the field, especially, the decisions in </w:t>
      </w:r>
      <w:r w:rsidR="00291E17" w:rsidRPr="00BA5A38">
        <w:rPr>
          <w:rFonts w:ascii="Times New Roman" w:hAnsi="Times New Roman" w:cs="Times New Roman"/>
          <w:i/>
        </w:rPr>
        <w:t>Government of Andhra Pradesh v. Thummala</w:t>
      </w:r>
      <w:r w:rsidR="00BA5A38">
        <w:rPr>
          <w:rFonts w:ascii="Times New Roman" w:hAnsi="Times New Roman" w:cs="Times New Roman"/>
          <w:i/>
        </w:rPr>
        <w:t xml:space="preserve"> Krishna Rao and another</w:t>
      </w:r>
      <w:r w:rsidR="00BA5A38" w:rsidRPr="00BA5A38">
        <w:rPr>
          <w:rFonts w:ascii="Times New Roman" w:hAnsi="Times New Roman" w:cs="Times New Roman"/>
          <w:i/>
          <w:sz w:val="20"/>
          <w:szCs w:val="20"/>
          <w:vertAlign w:val="superscript"/>
        </w:rPr>
        <w:t>3</w:t>
      </w:r>
      <w:r w:rsidR="00BA5A38">
        <w:rPr>
          <w:rFonts w:ascii="Times New Roman" w:hAnsi="Times New Roman" w:cs="Times New Roman"/>
          <w:i/>
        </w:rPr>
        <w:t xml:space="preserve"> , State v. Bhanu Mali</w:t>
      </w:r>
      <w:r w:rsidR="00BA5A38" w:rsidRPr="00BA5A38">
        <w:rPr>
          <w:rFonts w:ascii="Times New Roman" w:hAnsi="Times New Roman" w:cs="Times New Roman"/>
          <w:i/>
          <w:sz w:val="20"/>
          <w:szCs w:val="20"/>
          <w:vertAlign w:val="superscript"/>
        </w:rPr>
        <w:t>4</w:t>
      </w:r>
      <w:r w:rsidR="00291E17" w:rsidRPr="00BA5A38">
        <w:rPr>
          <w:rFonts w:ascii="Times New Roman" w:hAnsi="Times New Roman" w:cs="Times New Roman"/>
          <w:i/>
        </w:rPr>
        <w:t>, Durgade</w:t>
      </w:r>
      <w:r w:rsidR="00BA5A38">
        <w:rPr>
          <w:rFonts w:ascii="Times New Roman" w:hAnsi="Times New Roman" w:cs="Times New Roman"/>
          <w:i/>
        </w:rPr>
        <w:t>vi Agarwalla v. State of Orissa</w:t>
      </w:r>
      <w:r w:rsidR="00BA5A38">
        <w:rPr>
          <w:rFonts w:ascii="Times New Roman" w:hAnsi="Times New Roman" w:cs="Times New Roman"/>
          <w:i/>
          <w:sz w:val="20"/>
          <w:szCs w:val="20"/>
          <w:vertAlign w:val="superscript"/>
        </w:rPr>
        <w:t>5</w:t>
      </w:r>
      <w:r w:rsidR="00291E17" w:rsidRPr="00BA5A38">
        <w:rPr>
          <w:rFonts w:ascii="Times New Roman" w:hAnsi="Times New Roman" w:cs="Times New Roman"/>
          <w:i/>
        </w:rPr>
        <w:t>, and Labangalata Panda v. State of Orissa</w:t>
      </w:r>
      <w:r w:rsidR="00BA5A38">
        <w:rPr>
          <w:rFonts w:ascii="Times New Roman" w:hAnsi="Times New Roman" w:cs="Times New Roman"/>
          <w:i/>
          <w:sz w:val="20"/>
          <w:szCs w:val="20"/>
          <w:vertAlign w:val="superscript"/>
        </w:rPr>
        <w:t>6</w:t>
      </w:r>
      <w:r w:rsidR="00291E17" w:rsidRPr="00291E17">
        <w:rPr>
          <w:rFonts w:ascii="Times New Roman" w:hAnsi="Times New Roman" w:cs="Times New Roman"/>
        </w:rPr>
        <w:t>. Emphasis has also been laid on the stand put forth by the State of Orissa in its written submissions, for it was not the stand of the State in the written statement that the suit land was its property and not that of the association.</w:t>
      </w:r>
    </w:p>
    <w:p w:rsidR="00B05E8A" w:rsidRPr="00291E17" w:rsidRDefault="00B05E8A" w:rsidP="00291E17">
      <w:pPr>
        <w:jc w:val="both"/>
        <w:rPr>
          <w:rFonts w:ascii="Times New Roman" w:hAnsi="Times New Roman" w:cs="Times New Roman"/>
        </w:rPr>
      </w:pPr>
    </w:p>
    <w:p w:rsidR="00291E17" w:rsidRDefault="00BA5A38" w:rsidP="00291E17">
      <w:pPr>
        <w:jc w:val="both"/>
        <w:rPr>
          <w:rFonts w:ascii="Times New Roman" w:hAnsi="Times New Roman" w:cs="Times New Roman"/>
        </w:rPr>
      </w:pPr>
      <w:r>
        <w:rPr>
          <w:rFonts w:ascii="Times New Roman" w:hAnsi="Times New Roman" w:cs="Times New Roman"/>
        </w:rPr>
        <w:t xml:space="preserve">29. </w:t>
      </w:r>
      <w:r w:rsidR="00291E17" w:rsidRPr="00291E17">
        <w:rPr>
          <w:rFonts w:ascii="Times New Roman" w:hAnsi="Times New Roman" w:cs="Times New Roman"/>
        </w:rPr>
        <w:t>Commenting on the report of the Committee headed by the District Judge, it is contended that the committee was conferred the responsibility to measure the leasehold area (pertaining to the lease deed registered on 24.09.1949) and to see if the 23 shops and the Kalyan Mandap are within the same or not. Criticising the said report, it is urged that the said Report, on measurement, has based reliance on Hal Settlement of 1988 which itself is the bone of contention between the appellant association and the State</w:t>
      </w:r>
      <w:r>
        <w:rPr>
          <w:rFonts w:ascii="Times New Roman" w:hAnsi="Times New Roman" w:cs="Times New Roman"/>
        </w:rPr>
        <w:t xml:space="preserve"> </w:t>
      </w:r>
      <w:r w:rsidR="00291E17" w:rsidRPr="00291E17">
        <w:rPr>
          <w:rFonts w:ascii="Times New Roman" w:hAnsi="Times New Roman" w:cs="Times New Roman"/>
        </w:rPr>
        <w:t xml:space="preserve">Government and is, in fact, the very cause of action for the present lis. Therefore, the very basis of the exercise undertaken by the Committee is erroneous resulting in a wrong report. It is put forth that the Committee has travelled beyond the scope of reference inasmuch as the scope of reference was restricted to measure the leasehold area of acres 20.08 decimals leased out vide lease deed dated 24.9.1949 and the renewed lease deed dated 19.4.1974. The Committee, however, had not undertaken the said exercise keeping in view the schedule to the original lease deed of 1949 or the schedule to the renewed lease deed of 1974. It is also contended that though the Committee had access to the maps prepared by the government authorities which are contemporaneous with the time when the lease deed was executed in the year 1949, yet the same were not considered as a reference point for the measurement. On the contrary, the Committee travelled beyond the scope of the reference and recorded erroneous conclusions </w:t>
      </w:r>
      <w:r w:rsidR="00291E17" w:rsidRPr="00291E17">
        <w:rPr>
          <w:rFonts w:ascii="Times New Roman" w:hAnsi="Times New Roman" w:cs="Times New Roman"/>
        </w:rPr>
        <w:lastRenderedPageBreak/>
        <w:t>by taking into account irrelevant considerations. That apart, the Committee has omitted available relevant records and has proceeded on the basis that measurement had to be carried out in the absence of Government producing the relevant records. It is further canvassed that Exhibit 1 is the copy of the application of the Appellant Association, along with a map, for grant of lease of an area of 20.808 acres; Exhibit 4 is the Sabik settlement map of 1927-1928 as revised in 1949; Exhibit 6 is the map prepared by the Khasmahal Amin on 1.4.1953 showing the lands, demarcated by the boundaries, that had been given by the Government to the Appellant in 1949 and in 1950; and Exhibit 7 is the Relay Map which is superimposed map showing the Sabik Plot numbers that got converted into Hal Plot Numbers at the Hal Settlement of 1988-1989. It is urged by the learned senior counsel that the aforesaid documents clinch the issue of the exact measurement and the extent of land leased to the Appellant Association under the lease deed dated 24.09.1949; that the issue of the exact extent of land leased to the Appellant is the subject matter of the Civil Suit; that the construction made thereon, namely, the Kalyan Mandap and 23 shops is what is</w:t>
      </w:r>
      <w:r>
        <w:rPr>
          <w:rFonts w:ascii="Times New Roman" w:hAnsi="Times New Roman" w:cs="Times New Roman"/>
        </w:rPr>
        <w:t xml:space="preserve"> </w:t>
      </w:r>
      <w:r w:rsidR="00291E17" w:rsidRPr="00291E17">
        <w:rPr>
          <w:rFonts w:ascii="Times New Roman" w:hAnsi="Times New Roman" w:cs="Times New Roman"/>
        </w:rPr>
        <w:t>covered by the order of this Court dated 07.05.15; that the task assigned to the Committee by this Court was to find out, by measurements, whether the Kalyan Mandap and the 23 shops are within the leasehold area; that the aforesaid documents which are part of record an</w:t>
      </w:r>
      <w:r>
        <w:rPr>
          <w:rFonts w:ascii="Times New Roman" w:hAnsi="Times New Roman" w:cs="Times New Roman"/>
        </w:rPr>
        <w:t xml:space="preserve">d were readily available to the </w:t>
      </w:r>
      <w:r w:rsidR="00291E17" w:rsidRPr="00291E17">
        <w:rPr>
          <w:rFonts w:ascii="Times New Roman" w:hAnsi="Times New Roman" w:cs="Times New Roman"/>
        </w:rPr>
        <w:t>Committee while carrying</w:t>
      </w:r>
      <w:r w:rsidR="00291E17" w:rsidRPr="00291E17">
        <w:rPr>
          <w:rFonts w:ascii="Times New Roman" w:hAnsi="Times New Roman" w:cs="Times New Roman"/>
        </w:rPr>
        <w:tab/>
      </w:r>
      <w:r>
        <w:rPr>
          <w:rFonts w:ascii="Times New Roman" w:hAnsi="Times New Roman" w:cs="Times New Roman"/>
        </w:rPr>
        <w:t xml:space="preserve"> </w:t>
      </w:r>
      <w:r w:rsidR="00291E17" w:rsidRPr="00291E17">
        <w:rPr>
          <w:rFonts w:ascii="Times New Roman" w:hAnsi="Times New Roman" w:cs="Times New Roman"/>
        </w:rPr>
        <w:t>out</w:t>
      </w:r>
      <w:r>
        <w:rPr>
          <w:rFonts w:ascii="Times New Roman" w:hAnsi="Times New Roman" w:cs="Times New Roman"/>
        </w:rPr>
        <w:t xml:space="preserve"> </w:t>
      </w:r>
      <w:r w:rsidR="00291E17" w:rsidRPr="00291E17">
        <w:rPr>
          <w:rFonts w:ascii="Times New Roman" w:hAnsi="Times New Roman" w:cs="Times New Roman"/>
        </w:rPr>
        <w:t>measurements to find out the extent of land covered by the Lease Deed dated 24.09.1949 as renewed by the Deed dated 19.04.1974; that the Committee chose to ignore the said crucial documents which would clinch the issue and lamented that the government did not produce the relevant records but nevertheless proceeded to carry out the measurements as per its own understanding and parameters; and that to carry out the exercise of measurement to determine the extent of land covered by a grant/document, there has to be a starting point and the boundaries to the subject matter of the grant/document have to be ascertained. It is argued that while identifying a piece of immovable property, the boundaries prevail over the extent/measurements and that has been held in</w:t>
      </w:r>
      <w:r>
        <w:rPr>
          <w:rFonts w:ascii="Times New Roman" w:hAnsi="Times New Roman" w:cs="Times New Roman"/>
        </w:rPr>
        <w:t xml:space="preserve"> </w:t>
      </w:r>
      <w:r w:rsidR="00291E17" w:rsidRPr="00BA5A38">
        <w:rPr>
          <w:rFonts w:ascii="Times New Roman" w:hAnsi="Times New Roman" w:cs="Times New Roman"/>
          <w:i/>
        </w:rPr>
        <w:t>Sheyodyhan Singh v. Sanicharakuer</w:t>
      </w:r>
      <w:r>
        <w:rPr>
          <w:rFonts w:ascii="Times New Roman" w:hAnsi="Times New Roman" w:cs="Times New Roman"/>
          <w:i/>
          <w:sz w:val="20"/>
          <w:szCs w:val="20"/>
          <w:vertAlign w:val="superscript"/>
        </w:rPr>
        <w:t xml:space="preserve">7 </w:t>
      </w:r>
      <w:r w:rsidR="00291E17" w:rsidRPr="00291E17">
        <w:rPr>
          <w:rFonts w:ascii="Times New Roman" w:hAnsi="Times New Roman" w:cs="Times New Roman"/>
        </w:rPr>
        <w:t>and for the said purpose, the documents mentioned in the exhibits assume great significance.</w:t>
      </w:r>
    </w:p>
    <w:p w:rsidR="00BA5A38" w:rsidRPr="00291E17" w:rsidRDefault="00BA5A38" w:rsidP="00291E17">
      <w:pPr>
        <w:jc w:val="both"/>
        <w:rPr>
          <w:rFonts w:ascii="Times New Roman" w:hAnsi="Times New Roman" w:cs="Times New Roman"/>
        </w:rPr>
      </w:pPr>
    </w:p>
    <w:p w:rsidR="00291E17" w:rsidRDefault="00BA5A38" w:rsidP="00291E17">
      <w:pPr>
        <w:jc w:val="both"/>
        <w:rPr>
          <w:rFonts w:ascii="Times New Roman" w:hAnsi="Times New Roman" w:cs="Times New Roman"/>
        </w:rPr>
      </w:pPr>
      <w:r>
        <w:rPr>
          <w:rFonts w:ascii="Times New Roman" w:hAnsi="Times New Roman" w:cs="Times New Roman"/>
        </w:rPr>
        <w:t xml:space="preserve">30. </w:t>
      </w:r>
      <w:r w:rsidR="00291E17" w:rsidRPr="00291E17">
        <w:rPr>
          <w:rFonts w:ascii="Times New Roman" w:hAnsi="Times New Roman" w:cs="Times New Roman"/>
        </w:rPr>
        <w:t xml:space="preserve">Learned counsel appearing for the appellant would further submit that Exhibit 1 is the application for grant of lease along with a map identifying the land of which lease was sought. Exhibit 4 is the Sabik settlement map of 1927-28 as revised in 1949. This map shows the location of Sabik Plot numbers in the relevant area. It is important to note that this map is relatable to the General Revenue Record finalized after 25.10.1949 which is subsequent to the execution of lease on 24.09.1949 in favour of the Appellant. In this map, a sub division of Sabik Plot No. 139 as Plot No. 139/1370 is shown. At the time the lease was executed in favour of the Appellant, Sabik Plot No. 139 was a whole plot number and the Lease Deed specifically records that a portion of Sabik Plot No. 139 forms part of the entire leasehold area. Which portion of Sabik Plot No. 139 is within the leasehold area is actually the subject matter of the civil suit and it is the specific case of the plaintiff-Appellant that the leasehold area does not include the land in the newly created Sabik Plot No. 139/1370 but includes the land in the original Sabik Plot No. 139. It is further pleaded that while recording the Record of Rights, the individual extents of land in the original Plot No.139 and newly created Plot No. 139/1370 were wrongly recorded. That is how the confusion was sought to be created as to the identity of that portion of Sabik Plot No. 139 which is within the leasehold area of the </w:t>
      </w:r>
      <w:r w:rsidR="00291E17" w:rsidRPr="00291E17">
        <w:rPr>
          <w:rFonts w:ascii="Times New Roman" w:hAnsi="Times New Roman" w:cs="Times New Roman"/>
        </w:rPr>
        <w:lastRenderedPageBreak/>
        <w:t>appellant. That portion of the original Sabik Plot No.139 which is within the leasehold area is clearly identified in Exhibit 6 map prepared by the Khasmahal Amin in 1953 by showing the boundaries to that plot number. The details emerging from Exhibit 6 map will be elucidated in the ensuing paragraphs. Additionally, it is contended that Exhibit 6 is the Government map prepared by the Khasmahal Amin on 01.04.1953. The Appellant Association had a lease for 20.808 Acres in 1949 and a further extent was granted in 1950. The Association had requested the Government to grant another extent of land in 1953. In this context, the Khasmahal officer directed a survey of the land already held by the Association and of the land proposed to be given to the Association. Upon survey and measurement to scale, a detailed map was prepared in parallel and one copy was given to the Association and the other was retained by the Government. The map indicates the individual plot numbers and the boundaries on all sides.</w:t>
      </w:r>
    </w:p>
    <w:p w:rsidR="00BA5A38" w:rsidRPr="00291E17" w:rsidRDefault="00BA5A38" w:rsidP="00291E17">
      <w:pPr>
        <w:jc w:val="both"/>
        <w:rPr>
          <w:rFonts w:ascii="Times New Roman" w:hAnsi="Times New Roman" w:cs="Times New Roman"/>
        </w:rPr>
      </w:pPr>
    </w:p>
    <w:p w:rsidR="00291E17" w:rsidRDefault="00BA5A38" w:rsidP="00291E17">
      <w:pPr>
        <w:jc w:val="both"/>
        <w:rPr>
          <w:rFonts w:ascii="Times New Roman" w:hAnsi="Times New Roman" w:cs="Times New Roman"/>
        </w:rPr>
      </w:pPr>
      <w:r>
        <w:rPr>
          <w:rFonts w:ascii="Times New Roman" w:hAnsi="Times New Roman" w:cs="Times New Roman"/>
        </w:rPr>
        <w:t xml:space="preserve">31. </w:t>
      </w:r>
      <w:r w:rsidR="00291E17" w:rsidRPr="00291E17">
        <w:rPr>
          <w:rFonts w:ascii="Times New Roman" w:hAnsi="Times New Roman" w:cs="Times New Roman"/>
        </w:rPr>
        <w:t>Referring to the boundaries, it is urged that had the Committee carried out the measurement as per the boundaries in the admitted map, the exact extent of land, which is the subject matter of the suit, could have been ascertained. Various other aspects have been highlighted to show that the report of the Committee constituted by this Court is wrong. It is also highlighted that the report of the Committee is wrong, that contemporaneous maps have not been taken into consideration and the reliance placed on Hal settlement was also incorrect. Learned counsel would submit that there are manifest errors in the findings recorded by the Committee.</w:t>
      </w:r>
    </w:p>
    <w:p w:rsidR="00BA5A38" w:rsidRPr="00291E17" w:rsidRDefault="00BA5A38" w:rsidP="00291E17">
      <w:pPr>
        <w:jc w:val="both"/>
        <w:rPr>
          <w:rFonts w:ascii="Times New Roman" w:hAnsi="Times New Roman" w:cs="Times New Roman"/>
        </w:rPr>
      </w:pPr>
    </w:p>
    <w:p w:rsidR="00BA5A38" w:rsidRDefault="00BA5A38" w:rsidP="00291E17">
      <w:pPr>
        <w:jc w:val="both"/>
        <w:rPr>
          <w:rFonts w:ascii="Times New Roman" w:hAnsi="Times New Roman" w:cs="Times New Roman"/>
        </w:rPr>
      </w:pPr>
      <w:r>
        <w:rPr>
          <w:rFonts w:ascii="Times New Roman" w:hAnsi="Times New Roman" w:cs="Times New Roman"/>
        </w:rPr>
        <w:t xml:space="preserve">32. </w:t>
      </w:r>
      <w:r w:rsidR="00291E17" w:rsidRPr="00291E17">
        <w:rPr>
          <w:rFonts w:ascii="Times New Roman" w:hAnsi="Times New Roman" w:cs="Times New Roman"/>
        </w:rPr>
        <w:t xml:space="preserve">Mr. Panigrahi, learned counsel for the State, would submit that the report of the Committee headed by the District Judge is absolutely flawless because the Sabik Record of Rights of Holding No. 366 was finally published in 1931. Copy of the said ROR available in the District Record Room of the Collectorate, Cuttack, has been placed on record as Annexure-30 of the District Judge Committee Report. Since the Settlement was closed prematurely and as such the record of right did not reach finality with final publication, the map showing creation of part plot No. 139/1370 which is relied upon by the appellant has no validity as it is not backed by an authentic finally published record of right. That apart, in the subsequent settlement operation, the record of right and map of the village - Unit No. 10, Cantonment, were finally published during the year 1988-89 under the provisions of Orissa Survey and Settlement Act, 1958. Learned counsel would submit that at Khanapuri stage in the settlement operation, ‘Yadast’ is prepared by the Amin visiting each and every plot in a village and in this ‘Yadast’, details of information on field position are noted and map is prepared accordingly. The portion of land on which the ‘Kalyan Mandap’ and 23 shops stand is in Hal Plot No. 7(p) of Holding No. 230 of mouza Unit-10, Cantonment. In Yadast No. 60/1, which relates to this land, there is mention of occupation of the Government and no mention of occupation of the Orissa Olympic Association. It is contended by him that the so-called Bata Plot No. 139/1370 co-relates to Hal Plot No. 165(p). From the Yadast No. 67 it is evident that the said land was coming within the leased out area acres 20.808 and was under occupation of the Odisha Olympic Association. The sports hostel stands over the so-called Bata plot shown in the Settlement map and still now, the sports hostel exists there which corresponds to Hal Plot No. 165(p). It is evident that the portion of land on which the ‘Kalyan Mandap’ and 23 shops stand are outside the limit of the leased out area of acres </w:t>
      </w:r>
      <w:r w:rsidR="00291E17" w:rsidRPr="00291E17">
        <w:rPr>
          <w:rFonts w:ascii="Times New Roman" w:hAnsi="Times New Roman" w:cs="Times New Roman"/>
        </w:rPr>
        <w:lastRenderedPageBreak/>
        <w:t>20.808 dcl. Therefore, he would urge that the land on which the ‘Kalyan Mandap’ (Barabati Palace) and 23 shops stand does not come within the leased out area of acres 6.222 from out of Sabik Plot No. 139(p). Mr.</w:t>
      </w:r>
      <w:r>
        <w:rPr>
          <w:rFonts w:ascii="Times New Roman" w:hAnsi="Times New Roman" w:cs="Times New Roman"/>
        </w:rPr>
        <w:t xml:space="preserve"> </w:t>
      </w:r>
      <w:r w:rsidR="00291E17" w:rsidRPr="00291E17">
        <w:rPr>
          <w:rFonts w:ascii="Times New Roman" w:hAnsi="Times New Roman" w:cs="Times New Roman"/>
        </w:rPr>
        <w:t xml:space="preserve">Panigrahi also contended that Section 16 of the OPLE Act specifically bars the institution of any such suit or legal proceedings and, therefore, the conclusion of the High Court on the said score cannot be found to be flawed. He has also </w:t>
      </w:r>
    </w:p>
    <w:p w:rsidR="00291E17" w:rsidRDefault="00291E17" w:rsidP="00291E17">
      <w:pPr>
        <w:jc w:val="both"/>
        <w:rPr>
          <w:rFonts w:ascii="Times New Roman" w:hAnsi="Times New Roman" w:cs="Times New Roman"/>
        </w:rPr>
      </w:pPr>
      <w:r w:rsidRPr="00291E17">
        <w:rPr>
          <w:rFonts w:ascii="Times New Roman" w:hAnsi="Times New Roman" w:cs="Times New Roman"/>
        </w:rPr>
        <w:t>raised the contention with regard to non-sustainability of the plea of adverse possession.</w:t>
      </w:r>
    </w:p>
    <w:p w:rsidR="00BA5A38" w:rsidRPr="00291E17" w:rsidRDefault="00BA5A38" w:rsidP="00291E17">
      <w:pPr>
        <w:jc w:val="both"/>
        <w:rPr>
          <w:rFonts w:ascii="Times New Roman" w:hAnsi="Times New Roman" w:cs="Times New Roman"/>
        </w:rPr>
      </w:pPr>
    </w:p>
    <w:p w:rsidR="00291E17" w:rsidRDefault="00BA5A38" w:rsidP="00291E17">
      <w:pPr>
        <w:jc w:val="both"/>
        <w:rPr>
          <w:rFonts w:ascii="Times New Roman" w:hAnsi="Times New Roman" w:cs="Times New Roman"/>
        </w:rPr>
      </w:pPr>
      <w:r>
        <w:rPr>
          <w:rFonts w:ascii="Times New Roman" w:hAnsi="Times New Roman" w:cs="Times New Roman"/>
        </w:rPr>
        <w:t xml:space="preserve">33. </w:t>
      </w:r>
      <w:r w:rsidR="00291E17" w:rsidRPr="00291E17">
        <w:rPr>
          <w:rFonts w:ascii="Times New Roman" w:hAnsi="Times New Roman" w:cs="Times New Roman"/>
        </w:rPr>
        <w:t xml:space="preserve"> It is apt to mention here that learned counsel for the parties have also highlighted many an aspect with regard to the report of the Accountant General, which we shall advert to at a later stage. First, we shall deal with two facets, namely, (i) whether the report of the Committee constituted by this Court as regards the leasehold area is to be accepted or not and (ii) assuming the land is a part of the leasehold area, whether the same can be resumed keeping in view the present use.</w:t>
      </w:r>
    </w:p>
    <w:p w:rsidR="00BA5A38" w:rsidRPr="00291E17" w:rsidRDefault="00BA5A38" w:rsidP="00291E17">
      <w:pPr>
        <w:jc w:val="both"/>
        <w:rPr>
          <w:rFonts w:ascii="Times New Roman" w:hAnsi="Times New Roman" w:cs="Times New Roman"/>
        </w:rPr>
      </w:pPr>
    </w:p>
    <w:p w:rsidR="00291E17" w:rsidRPr="00291E17" w:rsidRDefault="00BA5A38" w:rsidP="00291E17">
      <w:pPr>
        <w:jc w:val="both"/>
        <w:rPr>
          <w:rFonts w:ascii="Times New Roman" w:hAnsi="Times New Roman" w:cs="Times New Roman"/>
        </w:rPr>
      </w:pPr>
      <w:r>
        <w:rPr>
          <w:rFonts w:ascii="Times New Roman" w:hAnsi="Times New Roman" w:cs="Times New Roman"/>
        </w:rPr>
        <w:t xml:space="preserve">34. </w:t>
      </w:r>
      <w:r w:rsidR="00291E17" w:rsidRPr="00291E17">
        <w:rPr>
          <w:rFonts w:ascii="Times New Roman" w:hAnsi="Times New Roman" w:cs="Times New Roman"/>
        </w:rPr>
        <w:t xml:space="preserve"> To appreciate the objection filed by the appellant, we think it seemly to reproduce the reports. The Report of the Committee comprising of District &amp; Sessions Judge, Cuttack and two Additional District &amp; Sessions Judges dated 29.09.2015 is reproduced below:-</w:t>
      </w:r>
    </w:p>
    <w:p w:rsidR="00BA5A38" w:rsidRDefault="00BA5A38" w:rsidP="00291E17">
      <w:pPr>
        <w:jc w:val="both"/>
        <w:rPr>
          <w:rFonts w:ascii="Times New Roman" w:hAnsi="Times New Roman" w:cs="Times New Roman"/>
        </w:rPr>
      </w:pPr>
    </w:p>
    <w:p w:rsidR="00291E17" w:rsidRPr="00291E17" w:rsidRDefault="00291E17" w:rsidP="00BA5A38">
      <w:pPr>
        <w:ind w:left="720"/>
        <w:jc w:val="both"/>
        <w:rPr>
          <w:rFonts w:ascii="Times New Roman" w:hAnsi="Times New Roman" w:cs="Times New Roman"/>
        </w:rPr>
      </w:pPr>
      <w:r w:rsidRPr="00291E17">
        <w:rPr>
          <w:rFonts w:ascii="Times New Roman" w:hAnsi="Times New Roman" w:cs="Times New Roman"/>
        </w:rPr>
        <w:t>“Accordingly, the committee consisting of</w:t>
      </w:r>
      <w:r w:rsidR="00BA5A38">
        <w:rPr>
          <w:rFonts w:ascii="Times New Roman" w:hAnsi="Times New Roman" w:cs="Times New Roman"/>
        </w:rPr>
        <w:t xml:space="preserve"> </w:t>
      </w:r>
      <w:r w:rsidRPr="00291E17">
        <w:rPr>
          <w:rFonts w:ascii="Times New Roman" w:hAnsi="Times New Roman" w:cs="Times New Roman"/>
        </w:rPr>
        <w:t>Sri Satya Narayan Mishra, District and Sessions Judge, Cuttack, as the Chairman of the Committee and the nominated members held several rounds of meetings to carry out the direction given by the Hon’ble Apex Court in the matter.</w:t>
      </w:r>
    </w:p>
    <w:p w:rsidR="00BA5A38" w:rsidRDefault="00BA5A38" w:rsidP="00BA5A38">
      <w:pPr>
        <w:ind w:left="720"/>
        <w:jc w:val="both"/>
        <w:rPr>
          <w:rFonts w:ascii="Times New Roman" w:hAnsi="Times New Roman" w:cs="Times New Roman"/>
        </w:rPr>
      </w:pPr>
    </w:p>
    <w:p w:rsidR="00291E17" w:rsidRPr="00291E17" w:rsidRDefault="00BA5A38" w:rsidP="00056803">
      <w:pPr>
        <w:ind w:left="720"/>
        <w:jc w:val="both"/>
        <w:rPr>
          <w:rFonts w:ascii="Times New Roman" w:hAnsi="Times New Roman" w:cs="Times New Roman"/>
        </w:rPr>
      </w:pPr>
      <w:r>
        <w:rPr>
          <w:rFonts w:ascii="Times New Roman" w:hAnsi="Times New Roman" w:cs="Times New Roman"/>
        </w:rPr>
        <w:t xml:space="preserve">1.1 </w:t>
      </w:r>
      <w:r w:rsidR="00291E17" w:rsidRPr="00291E17">
        <w:rPr>
          <w:rFonts w:ascii="Times New Roman" w:hAnsi="Times New Roman" w:cs="Times New Roman"/>
        </w:rPr>
        <w:t xml:space="preserve"> As per minutes dated 04.07.2015 and</w:t>
      </w:r>
      <w:r w:rsidR="00056803">
        <w:rPr>
          <w:rFonts w:ascii="Times New Roman" w:hAnsi="Times New Roman" w:cs="Times New Roman"/>
        </w:rPr>
        <w:t xml:space="preserve"> 25.07.2015,</w:t>
      </w:r>
      <w:r w:rsidR="00291E17" w:rsidRPr="00291E17">
        <w:rPr>
          <w:rFonts w:ascii="Times New Roman" w:hAnsi="Times New Roman" w:cs="Times New Roman"/>
        </w:rPr>
        <w:t>the revenue authorities were requested to produce the following documents:-</w:t>
      </w:r>
    </w:p>
    <w:p w:rsidR="00BA5A38"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 xml:space="preserve">1. </w:t>
      </w:r>
      <w:r w:rsidR="00291E17" w:rsidRPr="00291E17">
        <w:rPr>
          <w:rFonts w:ascii="Times New Roman" w:hAnsi="Times New Roman" w:cs="Times New Roman"/>
        </w:rPr>
        <w:t>Original Lease deeds</w:t>
      </w:r>
    </w:p>
    <w:p w:rsidR="00BA5A38"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 xml:space="preserve">2. </w:t>
      </w:r>
      <w:r w:rsidR="00291E17" w:rsidRPr="00291E17">
        <w:rPr>
          <w:rFonts w:ascii="Times New Roman" w:hAnsi="Times New Roman" w:cs="Times New Roman"/>
        </w:rPr>
        <w:t xml:space="preserve"> Sabik Settlement Maps of Lease hold area as well as the maps of corresponding to Hal plots.</w:t>
      </w:r>
    </w:p>
    <w:p w:rsidR="00BA5A38"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 xml:space="preserve">3. </w:t>
      </w:r>
      <w:r w:rsidR="00291E17" w:rsidRPr="00291E17">
        <w:rPr>
          <w:rFonts w:ascii="Times New Roman" w:hAnsi="Times New Roman" w:cs="Times New Roman"/>
        </w:rPr>
        <w:t>Plot index.</w:t>
      </w:r>
    </w:p>
    <w:p w:rsidR="00BA5A38"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 xml:space="preserve">4. </w:t>
      </w:r>
      <w:r w:rsidR="00291E17" w:rsidRPr="00291E17">
        <w:rPr>
          <w:rFonts w:ascii="Times New Roman" w:hAnsi="Times New Roman" w:cs="Times New Roman"/>
        </w:rPr>
        <w:t>Lease case record in Case No. 294 of 1995.</w:t>
      </w:r>
    </w:p>
    <w:p w:rsidR="00BA5A38"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5.</w:t>
      </w:r>
      <w:r w:rsidR="00291E17" w:rsidRPr="00291E17">
        <w:rPr>
          <w:rFonts w:ascii="Times New Roman" w:hAnsi="Times New Roman" w:cs="Times New Roman"/>
        </w:rPr>
        <w:t xml:space="preserve"> Government sanction order No. 7484 dated</w:t>
      </w:r>
      <w:r>
        <w:rPr>
          <w:rFonts w:ascii="Times New Roman" w:hAnsi="Times New Roman" w:cs="Times New Roman"/>
        </w:rPr>
        <w:t xml:space="preserve"> </w:t>
      </w:r>
      <w:r w:rsidR="00291E17" w:rsidRPr="00291E17">
        <w:rPr>
          <w:rFonts w:ascii="Times New Roman" w:hAnsi="Times New Roman" w:cs="Times New Roman"/>
        </w:rPr>
        <w:t>29.06.1949.</w:t>
      </w:r>
    </w:p>
    <w:p w:rsidR="00BA5A38" w:rsidRDefault="00BA5A38" w:rsidP="00BA5A38">
      <w:pPr>
        <w:ind w:left="720"/>
        <w:jc w:val="both"/>
        <w:rPr>
          <w:rFonts w:ascii="Times New Roman" w:hAnsi="Times New Roman" w:cs="Times New Roman"/>
        </w:rPr>
      </w:pPr>
    </w:p>
    <w:p w:rsidR="00291E17" w:rsidRDefault="00BA5A38" w:rsidP="00BA5A38">
      <w:pPr>
        <w:ind w:left="720"/>
        <w:jc w:val="both"/>
        <w:rPr>
          <w:rFonts w:ascii="Times New Roman" w:hAnsi="Times New Roman" w:cs="Times New Roman"/>
        </w:rPr>
      </w:pPr>
      <w:r>
        <w:rPr>
          <w:rFonts w:ascii="Times New Roman" w:hAnsi="Times New Roman" w:cs="Times New Roman"/>
        </w:rPr>
        <w:t>6. Document</w:t>
      </w:r>
      <w:r>
        <w:rPr>
          <w:rFonts w:ascii="Times New Roman" w:hAnsi="Times New Roman" w:cs="Times New Roman"/>
        </w:rPr>
        <w:tab/>
        <w:t xml:space="preserve">regarding demarcation </w:t>
      </w:r>
      <w:r w:rsidR="00291E17" w:rsidRPr="00291E17">
        <w:rPr>
          <w:rFonts w:ascii="Times New Roman" w:hAnsi="Times New Roman" w:cs="Times New Roman"/>
        </w:rPr>
        <w:t>of</w:t>
      </w:r>
      <w:r>
        <w:rPr>
          <w:rFonts w:ascii="Times New Roman" w:hAnsi="Times New Roman" w:cs="Times New Roman"/>
        </w:rPr>
        <w:t xml:space="preserve"> </w:t>
      </w:r>
      <w:r w:rsidR="00291E17" w:rsidRPr="00291E17">
        <w:rPr>
          <w:rFonts w:ascii="Times New Roman" w:hAnsi="Times New Roman" w:cs="Times New Roman"/>
        </w:rPr>
        <w:t>leasehold land by Revenue Authorities on measurement.</w:t>
      </w:r>
      <w:r>
        <w:rPr>
          <w:rFonts w:ascii="Times New Roman" w:hAnsi="Times New Roman" w:cs="Times New Roman"/>
        </w:rPr>
        <w:t xml:space="preserve"> </w:t>
      </w:r>
      <w:r w:rsidR="00291E17" w:rsidRPr="00291E17">
        <w:rPr>
          <w:rFonts w:ascii="Times New Roman" w:hAnsi="Times New Roman" w:cs="Times New Roman"/>
        </w:rPr>
        <w:t>vide Annexure - 25, Annexure 25/a &amp; Annexure 25/b.</w:t>
      </w:r>
    </w:p>
    <w:p w:rsidR="00BA5A38" w:rsidRPr="00291E17" w:rsidRDefault="00BA5A38" w:rsidP="00BA5A38">
      <w:pPr>
        <w:ind w:left="720"/>
        <w:jc w:val="both"/>
        <w:rPr>
          <w:rFonts w:ascii="Times New Roman" w:hAnsi="Times New Roman" w:cs="Times New Roman"/>
        </w:rPr>
      </w:pPr>
    </w:p>
    <w:p w:rsidR="00291E17" w:rsidRDefault="00BA5A38" w:rsidP="00BA5A38">
      <w:pPr>
        <w:ind w:left="720"/>
        <w:jc w:val="both"/>
        <w:rPr>
          <w:rFonts w:ascii="Times New Roman" w:hAnsi="Times New Roman" w:cs="Times New Roman"/>
        </w:rPr>
      </w:pPr>
      <w:r>
        <w:rPr>
          <w:rFonts w:ascii="Times New Roman" w:hAnsi="Times New Roman" w:cs="Times New Roman"/>
        </w:rPr>
        <w:t xml:space="preserve">1.2 </w:t>
      </w:r>
      <w:r w:rsidR="00291E17" w:rsidRPr="00291E17">
        <w:rPr>
          <w:rFonts w:ascii="Times New Roman" w:hAnsi="Times New Roman" w:cs="Times New Roman"/>
        </w:rPr>
        <w:t xml:space="preserve"> Despite repeated requests the Revenue Authorities did</w:t>
      </w:r>
      <w:r w:rsidR="00291E17" w:rsidRPr="00291E17">
        <w:rPr>
          <w:rFonts w:ascii="Times New Roman" w:hAnsi="Times New Roman" w:cs="Times New Roman"/>
        </w:rPr>
        <w:tab/>
        <w:t>not produce the following documents:</w:t>
      </w:r>
    </w:p>
    <w:p w:rsidR="00BA5A38" w:rsidRPr="00291E17"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(i)</w:t>
      </w:r>
      <w:r w:rsidR="00291E17" w:rsidRPr="00291E17">
        <w:rPr>
          <w:rFonts w:ascii="Times New Roman" w:hAnsi="Times New Roman" w:cs="Times New Roman"/>
        </w:rPr>
        <w:t xml:space="preserve"> The original lease deeds of 1949 and 1975</w:t>
      </w:r>
    </w:p>
    <w:p w:rsidR="00BA5A38"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lastRenderedPageBreak/>
        <w:t>(ii)</w:t>
      </w:r>
      <w:r w:rsidR="00291E17" w:rsidRPr="00291E17">
        <w:rPr>
          <w:rFonts w:ascii="Times New Roman" w:hAnsi="Times New Roman" w:cs="Times New Roman"/>
        </w:rPr>
        <w:t xml:space="preserve"> Government of Orissa Revenue Department Order No. 7484 dated 29.06.1949 and</w:t>
      </w: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 xml:space="preserve">(iii) Document regarding demarcation </w:t>
      </w:r>
      <w:r w:rsidR="00291E17" w:rsidRPr="00291E17">
        <w:rPr>
          <w:rFonts w:ascii="Times New Roman" w:hAnsi="Times New Roman" w:cs="Times New Roman"/>
        </w:rPr>
        <w:t>of</w:t>
      </w:r>
      <w:r>
        <w:rPr>
          <w:rFonts w:ascii="Times New Roman" w:hAnsi="Times New Roman" w:cs="Times New Roman"/>
        </w:rPr>
        <w:t xml:space="preserve"> </w:t>
      </w:r>
      <w:r w:rsidR="00291E17" w:rsidRPr="00291E17">
        <w:rPr>
          <w:rFonts w:ascii="Times New Roman" w:hAnsi="Times New Roman" w:cs="Times New Roman"/>
        </w:rPr>
        <w:t>leasehold land by Revenue Authorities on measurement.</w:t>
      </w:r>
    </w:p>
    <w:p w:rsidR="00BA5A38" w:rsidRDefault="00BA5A38" w:rsidP="00BA5A38">
      <w:pPr>
        <w:ind w:left="720"/>
        <w:jc w:val="both"/>
        <w:rPr>
          <w:rFonts w:ascii="Times New Roman" w:hAnsi="Times New Roman" w:cs="Times New Roman"/>
        </w:rPr>
      </w:pPr>
    </w:p>
    <w:p w:rsidR="00291E17" w:rsidRDefault="00BA5A38" w:rsidP="00BA5A38">
      <w:pPr>
        <w:ind w:left="720"/>
        <w:jc w:val="both"/>
        <w:rPr>
          <w:rFonts w:ascii="Times New Roman" w:hAnsi="Times New Roman" w:cs="Times New Roman"/>
        </w:rPr>
      </w:pPr>
      <w:r>
        <w:rPr>
          <w:rFonts w:ascii="Times New Roman" w:hAnsi="Times New Roman" w:cs="Times New Roman"/>
        </w:rPr>
        <w:t>1.3 Since the</w:t>
      </w:r>
      <w:r>
        <w:rPr>
          <w:rFonts w:ascii="Times New Roman" w:hAnsi="Times New Roman" w:cs="Times New Roman"/>
        </w:rPr>
        <w:tab/>
        <w:t xml:space="preserve">two lease </w:t>
      </w:r>
      <w:r w:rsidR="00291E17" w:rsidRPr="00291E17">
        <w:rPr>
          <w:rFonts w:ascii="Times New Roman" w:hAnsi="Times New Roman" w:cs="Times New Roman"/>
        </w:rPr>
        <w:t>deeds were</w:t>
      </w:r>
      <w:r w:rsidR="00291E17" w:rsidRPr="00291E17">
        <w:rPr>
          <w:rFonts w:ascii="Times New Roman" w:hAnsi="Times New Roman" w:cs="Times New Roman"/>
        </w:rPr>
        <w:tab/>
      </w:r>
      <w:r>
        <w:rPr>
          <w:rFonts w:ascii="Times New Roman" w:hAnsi="Times New Roman" w:cs="Times New Roman"/>
        </w:rPr>
        <w:t xml:space="preserve"> </w:t>
      </w:r>
      <w:r w:rsidR="00291E17" w:rsidRPr="00291E17">
        <w:rPr>
          <w:rFonts w:ascii="Times New Roman" w:hAnsi="Times New Roman" w:cs="Times New Roman"/>
        </w:rPr>
        <w:t>not</w:t>
      </w:r>
      <w:r>
        <w:rPr>
          <w:rFonts w:ascii="Times New Roman" w:hAnsi="Times New Roman" w:cs="Times New Roman"/>
        </w:rPr>
        <w:t xml:space="preserve"> </w:t>
      </w:r>
      <w:r w:rsidR="00291E17" w:rsidRPr="00291E17">
        <w:rPr>
          <w:rFonts w:ascii="Times New Roman" w:hAnsi="Times New Roman" w:cs="Times New Roman"/>
        </w:rPr>
        <w:t>produced by the Revenue Authorities the Committee issued requisition for placing of the case record in T.S. No. 312 of 1991 before the Committee for reference of the original lease</w:t>
      </w:r>
      <w:r>
        <w:rPr>
          <w:rFonts w:ascii="Times New Roman" w:hAnsi="Times New Roman" w:cs="Times New Roman"/>
        </w:rPr>
        <w:t xml:space="preserve"> </w:t>
      </w:r>
      <w:r w:rsidR="00291E17" w:rsidRPr="00291E17">
        <w:rPr>
          <w:rFonts w:ascii="Times New Roman" w:hAnsi="Times New Roman" w:cs="Times New Roman"/>
        </w:rPr>
        <w:t>deeds</w:t>
      </w:r>
    </w:p>
    <w:p w:rsidR="00BA5A38" w:rsidRPr="00291E17" w:rsidRDefault="00BA5A38" w:rsidP="00BA5A38">
      <w:pPr>
        <w:ind w:left="720"/>
        <w:jc w:val="both"/>
        <w:rPr>
          <w:rFonts w:ascii="Times New Roman" w:hAnsi="Times New Roman" w:cs="Times New Roman"/>
        </w:rPr>
      </w:pPr>
    </w:p>
    <w:p w:rsidR="00291E17" w:rsidRDefault="00BA5A38" w:rsidP="00BA5A38">
      <w:pPr>
        <w:ind w:left="720"/>
        <w:jc w:val="both"/>
        <w:rPr>
          <w:rFonts w:ascii="Times New Roman" w:hAnsi="Times New Roman" w:cs="Times New Roman"/>
        </w:rPr>
      </w:pPr>
      <w:r>
        <w:rPr>
          <w:rFonts w:ascii="Times New Roman" w:hAnsi="Times New Roman" w:cs="Times New Roman"/>
        </w:rPr>
        <w:t xml:space="preserve">2. </w:t>
      </w:r>
      <w:r w:rsidR="00291E17" w:rsidRPr="00291E17">
        <w:rPr>
          <w:rFonts w:ascii="Times New Roman" w:hAnsi="Times New Roman" w:cs="Times New Roman"/>
        </w:rPr>
        <w:t xml:space="preserve"> The Committee examined the documents, the related case records, such as record in T.S. No. 312 of 1991, encroachment case etc., maps and other connected materials placed before it.</w:t>
      </w:r>
      <w:r>
        <w:rPr>
          <w:rFonts w:ascii="Times New Roman" w:hAnsi="Times New Roman" w:cs="Times New Roman"/>
        </w:rPr>
        <w:t xml:space="preserve"> </w:t>
      </w:r>
      <w:r w:rsidR="00291E17" w:rsidRPr="00291E17">
        <w:rPr>
          <w:rFonts w:ascii="Times New Roman" w:hAnsi="Times New Roman" w:cs="Times New Roman"/>
        </w:rPr>
        <w:t>The Committee carried out elaborate discussions from various angles to determine the modalities of measurement to carry out the direction of the Hon’ble Apex Court.</w:t>
      </w:r>
    </w:p>
    <w:p w:rsidR="00BA5A38" w:rsidRPr="00291E17" w:rsidRDefault="00BA5A38" w:rsidP="00BA5A38">
      <w:pPr>
        <w:ind w:left="720"/>
        <w:jc w:val="both"/>
        <w:rPr>
          <w:rFonts w:ascii="Times New Roman" w:hAnsi="Times New Roman" w:cs="Times New Roman"/>
        </w:rPr>
      </w:pPr>
    </w:p>
    <w:p w:rsidR="00BA5A38" w:rsidRDefault="00BA5A38" w:rsidP="00BA5A38">
      <w:pPr>
        <w:ind w:left="720"/>
        <w:jc w:val="both"/>
        <w:rPr>
          <w:rFonts w:ascii="Times New Roman" w:hAnsi="Times New Roman" w:cs="Times New Roman"/>
        </w:rPr>
      </w:pPr>
      <w:r>
        <w:rPr>
          <w:rFonts w:ascii="Times New Roman" w:hAnsi="Times New Roman" w:cs="Times New Roman"/>
        </w:rPr>
        <w:t xml:space="preserve">3. </w:t>
      </w:r>
      <w:r w:rsidR="00291E17" w:rsidRPr="00291E17">
        <w:rPr>
          <w:rFonts w:ascii="Times New Roman" w:hAnsi="Times New Roman" w:cs="Times New Roman"/>
        </w:rPr>
        <w:t xml:space="preserve"> Before proceeding further, the Committee resolved to place the following events in sequence for proper appreciation of the matter:-</w:t>
      </w:r>
    </w:p>
    <w:p w:rsidR="00BA5A38" w:rsidRDefault="00BA5A38" w:rsidP="00BA5A38">
      <w:pPr>
        <w:ind w:left="720"/>
        <w:jc w:val="both"/>
        <w:rPr>
          <w:rFonts w:ascii="Times New Roman" w:hAnsi="Times New Roman" w:cs="Times New Roman"/>
        </w:rPr>
      </w:pPr>
    </w:p>
    <w:p w:rsidR="00291E17" w:rsidRDefault="00291E17" w:rsidP="00BA5A38">
      <w:pPr>
        <w:ind w:left="720"/>
        <w:jc w:val="both"/>
        <w:rPr>
          <w:rFonts w:ascii="Times New Roman" w:hAnsi="Times New Roman" w:cs="Times New Roman"/>
        </w:rPr>
      </w:pPr>
      <w:r w:rsidRPr="00291E17">
        <w:rPr>
          <w:rFonts w:ascii="Times New Roman" w:hAnsi="Times New Roman" w:cs="Times New Roman"/>
        </w:rPr>
        <w:t>26/27.01.1949-</w:t>
      </w:r>
    </w:p>
    <w:p w:rsidR="00BA5A38" w:rsidRPr="00291E17" w:rsidRDefault="00BA5A38" w:rsidP="00BA5A38">
      <w:pPr>
        <w:ind w:left="720"/>
        <w:jc w:val="both"/>
        <w:rPr>
          <w:rFonts w:ascii="Times New Roman" w:hAnsi="Times New Roman" w:cs="Times New Roman"/>
        </w:rPr>
      </w:pPr>
    </w:p>
    <w:p w:rsidR="00291E17" w:rsidRPr="00291E17" w:rsidRDefault="00291E17" w:rsidP="00BA5A38">
      <w:pPr>
        <w:ind w:left="720"/>
        <w:jc w:val="both"/>
        <w:rPr>
          <w:rFonts w:ascii="Times New Roman" w:hAnsi="Times New Roman" w:cs="Times New Roman"/>
        </w:rPr>
      </w:pPr>
      <w:r w:rsidRPr="00291E17">
        <w:rPr>
          <w:rFonts w:ascii="Times New Roman" w:hAnsi="Times New Roman" w:cs="Times New Roman"/>
        </w:rPr>
        <w:t>Orissa Olympic Association (hereinafter to be referred as the OOA) made application to the Revenue Commissioner of Orissa for lease of Ac.20.808 decimals of land from Sabik Plot No. 156, portion of Sabik Plot Nos. 139, 143, 155 and 177 vide Annex - 1.</w:t>
      </w:r>
    </w:p>
    <w:p w:rsidR="00291E17" w:rsidRDefault="00291E17" w:rsidP="00BA5A38">
      <w:pPr>
        <w:ind w:left="720"/>
        <w:jc w:val="both"/>
        <w:rPr>
          <w:rFonts w:ascii="Times New Roman" w:hAnsi="Times New Roman" w:cs="Times New Roman"/>
        </w:rPr>
      </w:pPr>
      <w:r w:rsidRPr="00291E17">
        <w:rPr>
          <w:rFonts w:ascii="Times New Roman" w:hAnsi="Times New Roman" w:cs="Times New Roman"/>
        </w:rPr>
        <w:t>A Sketch map was attached to the application vide Annex-1/a.</w:t>
      </w:r>
    </w:p>
    <w:p w:rsidR="00BA5A38" w:rsidRPr="00291E17"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(2)</w:t>
      </w:r>
      <w:r w:rsidR="00291E17" w:rsidRPr="00291E17">
        <w:rPr>
          <w:rFonts w:ascii="Times New Roman" w:hAnsi="Times New Roman" w:cs="Times New Roman"/>
        </w:rPr>
        <w:t>29.06.1949-</w:t>
      </w:r>
    </w:p>
    <w:p w:rsidR="00291E17" w:rsidRDefault="00291E17" w:rsidP="00BA5A38">
      <w:pPr>
        <w:ind w:left="720"/>
        <w:jc w:val="both"/>
        <w:rPr>
          <w:rFonts w:ascii="Times New Roman" w:hAnsi="Times New Roman" w:cs="Times New Roman"/>
        </w:rPr>
      </w:pPr>
      <w:r w:rsidRPr="00291E17">
        <w:rPr>
          <w:rFonts w:ascii="Times New Roman" w:hAnsi="Times New Roman" w:cs="Times New Roman"/>
        </w:rPr>
        <w:t>Lease was sanctioned by Government of Orissa, Revenue Department Order No. 7484 dated 29.06.1949.</w:t>
      </w:r>
    </w:p>
    <w:p w:rsidR="00BA5A38" w:rsidRPr="00291E17" w:rsidRDefault="00BA5A38" w:rsidP="00BA5A38">
      <w:pPr>
        <w:ind w:left="720"/>
        <w:jc w:val="both"/>
        <w:rPr>
          <w:rFonts w:ascii="Times New Roman" w:hAnsi="Times New Roman" w:cs="Times New Roman"/>
        </w:rPr>
      </w:pPr>
    </w:p>
    <w:p w:rsidR="00291E17" w:rsidRDefault="00BA5A38" w:rsidP="00BA5A38">
      <w:pPr>
        <w:ind w:left="720"/>
        <w:jc w:val="both"/>
        <w:rPr>
          <w:rFonts w:ascii="Times New Roman" w:hAnsi="Times New Roman" w:cs="Times New Roman"/>
        </w:rPr>
      </w:pPr>
      <w:r>
        <w:rPr>
          <w:rFonts w:ascii="Times New Roman" w:hAnsi="Times New Roman" w:cs="Times New Roman"/>
        </w:rPr>
        <w:t xml:space="preserve">(3) </w:t>
      </w:r>
      <w:r w:rsidR="00291E17" w:rsidRPr="00291E17">
        <w:rPr>
          <w:rFonts w:ascii="Times New Roman" w:hAnsi="Times New Roman" w:cs="Times New Roman"/>
        </w:rPr>
        <w:t>The Revenue Authorities demarcated the lease hold area on measurement. Date and order of measurement are not available.</w:t>
      </w:r>
    </w:p>
    <w:p w:rsidR="00BA5A38" w:rsidRPr="00291E17"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(4)</w:t>
      </w:r>
      <w:r w:rsidR="00291E17" w:rsidRPr="00291E17">
        <w:rPr>
          <w:rFonts w:ascii="Times New Roman" w:hAnsi="Times New Roman" w:cs="Times New Roman"/>
        </w:rPr>
        <w:t>24.09.1949-</w:t>
      </w:r>
    </w:p>
    <w:p w:rsidR="00291E17" w:rsidRDefault="00291E17" w:rsidP="00BA5A38">
      <w:pPr>
        <w:ind w:left="720"/>
        <w:jc w:val="both"/>
        <w:rPr>
          <w:rFonts w:ascii="Times New Roman" w:hAnsi="Times New Roman" w:cs="Times New Roman"/>
        </w:rPr>
      </w:pPr>
      <w:r w:rsidRPr="00291E17">
        <w:rPr>
          <w:rFonts w:ascii="Times New Roman" w:hAnsi="Times New Roman" w:cs="Times New Roman"/>
        </w:rPr>
        <w:t>Pursuant to sanction order the Lease Deed bearing No. 4525 was executed before the Sub</w:t>
      </w:r>
      <w:r w:rsidR="00BA5A38">
        <w:rPr>
          <w:rFonts w:ascii="Times New Roman" w:hAnsi="Times New Roman" w:cs="Times New Roman"/>
        </w:rPr>
        <w:t xml:space="preserve"> </w:t>
      </w:r>
      <w:r w:rsidRPr="00291E17">
        <w:rPr>
          <w:rFonts w:ascii="Times New Roman" w:hAnsi="Times New Roman" w:cs="Times New Roman"/>
        </w:rPr>
        <w:t>Registrar, Cuttack on dated 24.09.1949 vide Annex-2.</w:t>
      </w:r>
    </w:p>
    <w:p w:rsidR="00BA5A38" w:rsidRPr="00291E17"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(5)</w:t>
      </w:r>
      <w:r w:rsidR="00291E17" w:rsidRPr="00291E17">
        <w:rPr>
          <w:rFonts w:ascii="Times New Roman" w:hAnsi="Times New Roman" w:cs="Times New Roman"/>
        </w:rPr>
        <w:t>19.04.1974-</w:t>
      </w:r>
    </w:p>
    <w:p w:rsidR="00291E17" w:rsidRDefault="00291E17" w:rsidP="00BA5A38">
      <w:pPr>
        <w:ind w:left="720"/>
        <w:jc w:val="both"/>
        <w:rPr>
          <w:rFonts w:ascii="Times New Roman" w:hAnsi="Times New Roman" w:cs="Times New Roman"/>
        </w:rPr>
      </w:pPr>
      <w:r w:rsidRPr="00291E17">
        <w:rPr>
          <w:rFonts w:ascii="Times New Roman" w:hAnsi="Times New Roman" w:cs="Times New Roman"/>
        </w:rPr>
        <w:t>Lease was renewed for a period of further 20 years from 04.09.1969 to 03.03.1989 vide Lease Deed No. 2526 dated 19.04.1974 vide Annex - 3.</w:t>
      </w:r>
    </w:p>
    <w:p w:rsidR="00BA5A38" w:rsidRPr="00291E17"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 xml:space="preserve">(6) </w:t>
      </w:r>
      <w:r w:rsidR="00291E17" w:rsidRPr="00291E17">
        <w:rPr>
          <w:rFonts w:ascii="Times New Roman" w:hAnsi="Times New Roman" w:cs="Times New Roman"/>
        </w:rPr>
        <w:t>11.04.1988 - Hal ROR was published.</w:t>
      </w:r>
      <w:r>
        <w:rPr>
          <w:rFonts w:ascii="Times New Roman" w:hAnsi="Times New Roman" w:cs="Times New Roman"/>
        </w:rPr>
        <w:t xml:space="preserve"> </w:t>
      </w:r>
      <w:r w:rsidR="00291E17" w:rsidRPr="00291E17">
        <w:rPr>
          <w:rFonts w:ascii="Times New Roman" w:hAnsi="Times New Roman" w:cs="Times New Roman"/>
        </w:rPr>
        <w:t>Ac.21.549 decimals of land were published</w:t>
      </w:r>
    </w:p>
    <w:p w:rsidR="00291E17" w:rsidRDefault="00291E17" w:rsidP="00BA5A38">
      <w:pPr>
        <w:ind w:left="720"/>
        <w:jc w:val="both"/>
        <w:rPr>
          <w:rFonts w:ascii="Times New Roman" w:hAnsi="Times New Roman" w:cs="Times New Roman"/>
        </w:rPr>
      </w:pPr>
      <w:r w:rsidRPr="00291E17">
        <w:rPr>
          <w:rFonts w:ascii="Times New Roman" w:hAnsi="Times New Roman" w:cs="Times New Roman"/>
        </w:rPr>
        <w:t>in the name of the OOA under Khata No. 187 vide Annex-4.</w:t>
      </w:r>
    </w:p>
    <w:p w:rsidR="00BA5A38" w:rsidRPr="00291E17"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 xml:space="preserve">(7) </w:t>
      </w:r>
      <w:r w:rsidR="00291E17" w:rsidRPr="00291E17">
        <w:rPr>
          <w:rFonts w:ascii="Times New Roman" w:hAnsi="Times New Roman" w:cs="Times New Roman"/>
        </w:rPr>
        <w:t>19.10.1990-</w:t>
      </w:r>
    </w:p>
    <w:p w:rsidR="00291E17" w:rsidRDefault="00291E17" w:rsidP="00BA5A38">
      <w:pPr>
        <w:ind w:left="720"/>
        <w:jc w:val="both"/>
        <w:rPr>
          <w:rFonts w:ascii="Times New Roman" w:hAnsi="Times New Roman" w:cs="Times New Roman"/>
        </w:rPr>
      </w:pPr>
      <w:r w:rsidRPr="00291E17">
        <w:rPr>
          <w:rFonts w:ascii="Times New Roman" w:hAnsi="Times New Roman" w:cs="Times New Roman"/>
        </w:rPr>
        <w:t>Encroachment case No.213/1 of 1990-91 was initiated against the OOA for encroachment made in Hal Plot No. 7 vide Annex-5.</w:t>
      </w:r>
    </w:p>
    <w:p w:rsidR="00BA5A38" w:rsidRPr="00291E17"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(8)</w:t>
      </w:r>
      <w:r w:rsidR="00291E17" w:rsidRPr="00291E17">
        <w:rPr>
          <w:rFonts w:ascii="Times New Roman" w:hAnsi="Times New Roman" w:cs="Times New Roman"/>
        </w:rPr>
        <w:t>02.07.1991-</w:t>
      </w:r>
    </w:p>
    <w:p w:rsidR="00291E17" w:rsidRPr="00291E17" w:rsidRDefault="00291E17" w:rsidP="00BA5A38">
      <w:pPr>
        <w:ind w:left="720"/>
        <w:jc w:val="both"/>
        <w:rPr>
          <w:rFonts w:ascii="Times New Roman" w:hAnsi="Times New Roman" w:cs="Times New Roman"/>
        </w:rPr>
      </w:pPr>
      <w:r w:rsidRPr="00291E17">
        <w:rPr>
          <w:rFonts w:ascii="Times New Roman" w:hAnsi="Times New Roman" w:cs="Times New Roman"/>
        </w:rPr>
        <w:t>T.S. No.312/1991 was instituted by the OOA against the State for declaration of title claiming Hal Plot No. 7 as part of the leasehold property and in alternative through adverse possession in respect of an area measuring Ac.0.705 decimals appertaining to Hal Plot No. 7 vide the plaint Annex-6 and the written statement vide Annex- 6/a.</w:t>
      </w:r>
    </w:p>
    <w:p w:rsidR="00BA5A38"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(9)</w:t>
      </w:r>
      <w:r w:rsidR="00291E17" w:rsidRPr="00291E17">
        <w:rPr>
          <w:rFonts w:ascii="Times New Roman" w:hAnsi="Times New Roman" w:cs="Times New Roman"/>
        </w:rPr>
        <w:t>21.06.1995-</w:t>
      </w:r>
    </w:p>
    <w:p w:rsidR="00291E17" w:rsidRDefault="00291E17" w:rsidP="00BA5A38">
      <w:pPr>
        <w:ind w:left="720"/>
        <w:jc w:val="both"/>
        <w:rPr>
          <w:rFonts w:ascii="Times New Roman" w:hAnsi="Times New Roman" w:cs="Times New Roman"/>
        </w:rPr>
      </w:pPr>
      <w:r w:rsidRPr="00291E17">
        <w:rPr>
          <w:rFonts w:ascii="Times New Roman" w:hAnsi="Times New Roman" w:cs="Times New Roman"/>
        </w:rPr>
        <w:t>The OOA made application on 21.06.1995 for permanent lease enclosing statement of land under the possession of the OOA inside the boundary relating to 9 Hal plots vide the application Annex-7 and statement of land vide Annex-7/a &amp; Annex-7/b.</w:t>
      </w:r>
      <w:r w:rsidR="00BA5A38">
        <w:rPr>
          <w:rFonts w:ascii="Times New Roman" w:hAnsi="Times New Roman" w:cs="Times New Roman"/>
        </w:rPr>
        <w:t xml:space="preserve"> </w:t>
      </w:r>
      <w:r w:rsidRPr="00291E17">
        <w:rPr>
          <w:rFonts w:ascii="Times New Roman" w:hAnsi="Times New Roman" w:cs="Times New Roman"/>
        </w:rPr>
        <w:t>This led to the institution of lease case No. 294/1995.</w:t>
      </w:r>
    </w:p>
    <w:p w:rsidR="00BA5A38" w:rsidRPr="00291E17"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(10)</w:t>
      </w:r>
      <w:r w:rsidR="00291E17" w:rsidRPr="00291E17">
        <w:rPr>
          <w:rFonts w:ascii="Times New Roman" w:hAnsi="Times New Roman" w:cs="Times New Roman"/>
        </w:rPr>
        <w:t>21.06.1995-</w:t>
      </w:r>
    </w:p>
    <w:p w:rsidR="00291E17" w:rsidRDefault="00291E17" w:rsidP="00BA5A38">
      <w:pPr>
        <w:ind w:left="720"/>
        <w:jc w:val="both"/>
        <w:rPr>
          <w:rFonts w:ascii="Times New Roman" w:hAnsi="Times New Roman" w:cs="Times New Roman"/>
        </w:rPr>
      </w:pPr>
      <w:r w:rsidRPr="00291E17">
        <w:rPr>
          <w:rFonts w:ascii="Times New Roman" w:hAnsi="Times New Roman" w:cs="Times New Roman"/>
        </w:rPr>
        <w:t>On the same day i.e. on 21.06.1995 the Tahasildar asked for the R.I. report vide Annex-8.</w:t>
      </w:r>
    </w:p>
    <w:p w:rsidR="00BA5A38" w:rsidRPr="00291E17" w:rsidRDefault="00BA5A38" w:rsidP="00BA5A38">
      <w:pPr>
        <w:ind w:left="720"/>
        <w:jc w:val="both"/>
        <w:rPr>
          <w:rFonts w:ascii="Times New Roman" w:hAnsi="Times New Roman" w:cs="Times New Roman"/>
        </w:rPr>
      </w:pPr>
    </w:p>
    <w:p w:rsidR="00291E17" w:rsidRDefault="00BA5A38" w:rsidP="00BA5A38">
      <w:pPr>
        <w:ind w:left="720"/>
        <w:jc w:val="both"/>
        <w:rPr>
          <w:rFonts w:ascii="Times New Roman" w:hAnsi="Times New Roman" w:cs="Times New Roman"/>
        </w:rPr>
      </w:pPr>
      <w:r>
        <w:rPr>
          <w:rFonts w:ascii="Times New Roman" w:hAnsi="Times New Roman" w:cs="Times New Roman"/>
        </w:rPr>
        <w:t>(11)</w:t>
      </w:r>
      <w:r w:rsidR="00291E17" w:rsidRPr="00291E17">
        <w:rPr>
          <w:rFonts w:ascii="Times New Roman" w:hAnsi="Times New Roman" w:cs="Times New Roman"/>
        </w:rPr>
        <w:t xml:space="preserve"> 21.06.1995-</w:t>
      </w:r>
    </w:p>
    <w:p w:rsidR="00291E17" w:rsidRPr="00291E17" w:rsidRDefault="00291E17" w:rsidP="00BA5A38">
      <w:pPr>
        <w:ind w:left="720"/>
        <w:jc w:val="both"/>
        <w:rPr>
          <w:rFonts w:ascii="Times New Roman" w:hAnsi="Times New Roman" w:cs="Times New Roman"/>
        </w:rPr>
      </w:pPr>
      <w:r w:rsidRPr="00291E17">
        <w:rPr>
          <w:rFonts w:ascii="Times New Roman" w:hAnsi="Times New Roman" w:cs="Times New Roman"/>
        </w:rPr>
        <w:t>The R.I. submitted the report on the same day i.e on. 21.06.1995 vide Annex 8/a.</w:t>
      </w:r>
    </w:p>
    <w:p w:rsidR="00BA5A38"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 xml:space="preserve">(12) </w:t>
      </w:r>
      <w:r w:rsidR="00291E17" w:rsidRPr="00291E17">
        <w:rPr>
          <w:rFonts w:ascii="Times New Roman" w:hAnsi="Times New Roman" w:cs="Times New Roman"/>
        </w:rPr>
        <w:t>22.07.1995-</w:t>
      </w:r>
    </w:p>
    <w:p w:rsidR="00291E17" w:rsidRDefault="00291E17" w:rsidP="00BA5A38">
      <w:pPr>
        <w:ind w:left="720"/>
        <w:jc w:val="both"/>
        <w:rPr>
          <w:rFonts w:ascii="Times New Roman" w:hAnsi="Times New Roman" w:cs="Times New Roman"/>
        </w:rPr>
      </w:pPr>
      <w:r w:rsidRPr="00291E17">
        <w:rPr>
          <w:rFonts w:ascii="Times New Roman" w:hAnsi="Times New Roman" w:cs="Times New Roman"/>
        </w:rPr>
        <w:t>The Tahasildar permanently settled the land in favour of the OOA vide Annex-9.</w:t>
      </w:r>
    </w:p>
    <w:p w:rsidR="00BA5A38" w:rsidRPr="00291E17"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 xml:space="preserve">(13) </w:t>
      </w:r>
      <w:r w:rsidR="00291E17" w:rsidRPr="00291E17">
        <w:rPr>
          <w:rFonts w:ascii="Times New Roman" w:hAnsi="Times New Roman" w:cs="Times New Roman"/>
        </w:rPr>
        <w:t>16.08.1995-</w:t>
      </w:r>
    </w:p>
    <w:p w:rsidR="00291E17" w:rsidRPr="00291E17" w:rsidRDefault="00291E17" w:rsidP="00BA5A38">
      <w:pPr>
        <w:ind w:left="720"/>
        <w:jc w:val="both"/>
        <w:rPr>
          <w:rFonts w:ascii="Times New Roman" w:hAnsi="Times New Roman" w:cs="Times New Roman"/>
        </w:rPr>
      </w:pPr>
      <w:r w:rsidRPr="00291E17">
        <w:rPr>
          <w:rFonts w:ascii="Times New Roman" w:hAnsi="Times New Roman" w:cs="Times New Roman"/>
        </w:rPr>
        <w:t>The Collector approved the order of the Tahasildar dated 22.08.1995 vide Annex-10.</w:t>
      </w:r>
    </w:p>
    <w:p w:rsidR="00BA5A38"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(14)</w:t>
      </w:r>
      <w:r w:rsidR="00291E17" w:rsidRPr="00291E17">
        <w:rPr>
          <w:rFonts w:ascii="Times New Roman" w:hAnsi="Times New Roman" w:cs="Times New Roman"/>
        </w:rPr>
        <w:t xml:space="preserve"> 16.04.1999-</w:t>
      </w:r>
    </w:p>
    <w:p w:rsidR="00291E17" w:rsidRDefault="00291E17" w:rsidP="00BA5A38">
      <w:pPr>
        <w:ind w:left="720"/>
        <w:jc w:val="both"/>
        <w:rPr>
          <w:rFonts w:ascii="Times New Roman" w:hAnsi="Times New Roman" w:cs="Times New Roman"/>
        </w:rPr>
      </w:pPr>
      <w:r w:rsidRPr="00291E17">
        <w:rPr>
          <w:rFonts w:ascii="Times New Roman" w:hAnsi="Times New Roman" w:cs="Times New Roman"/>
        </w:rPr>
        <w:t>The suit in T.S. No. 312/1991 was decreed in favour of the OOA vide Judgment Annex-11 and the Decree Annex-11/a.</w:t>
      </w:r>
    </w:p>
    <w:p w:rsidR="00BA5A38" w:rsidRPr="00291E17"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(15)</w:t>
      </w:r>
      <w:r w:rsidR="00291E17" w:rsidRPr="00291E17">
        <w:rPr>
          <w:rFonts w:ascii="Times New Roman" w:hAnsi="Times New Roman" w:cs="Times New Roman"/>
        </w:rPr>
        <w:t xml:space="preserve"> 01.11.2001-</w:t>
      </w:r>
    </w:p>
    <w:p w:rsidR="00291E17" w:rsidRDefault="00291E17" w:rsidP="00BA5A38">
      <w:pPr>
        <w:ind w:left="720"/>
        <w:jc w:val="both"/>
        <w:rPr>
          <w:rFonts w:ascii="Times New Roman" w:hAnsi="Times New Roman" w:cs="Times New Roman"/>
        </w:rPr>
      </w:pPr>
      <w:r w:rsidRPr="00291E17">
        <w:rPr>
          <w:rFonts w:ascii="Times New Roman" w:hAnsi="Times New Roman" w:cs="Times New Roman"/>
        </w:rPr>
        <w:t>By order dated 01.11.2002 passed in OGLS Appeal No. 2/2002 the RDC allowed the appeal and set aside the order dated 22.07.1995 of the Tahasildar and order dated 16.08.1995 of the Collector vide Annex-12.</w:t>
      </w:r>
    </w:p>
    <w:p w:rsidR="00BA5A38" w:rsidRPr="00291E17"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(16)</w:t>
      </w:r>
      <w:r w:rsidR="00291E17" w:rsidRPr="00291E17">
        <w:rPr>
          <w:rFonts w:ascii="Times New Roman" w:hAnsi="Times New Roman" w:cs="Times New Roman"/>
        </w:rPr>
        <w:t xml:space="preserve"> 05.11.2002-</w:t>
      </w:r>
    </w:p>
    <w:p w:rsidR="00291E17" w:rsidRDefault="00291E17" w:rsidP="00BA5A38">
      <w:pPr>
        <w:ind w:left="720"/>
        <w:jc w:val="both"/>
        <w:rPr>
          <w:rFonts w:ascii="Times New Roman" w:hAnsi="Times New Roman" w:cs="Times New Roman"/>
        </w:rPr>
      </w:pPr>
      <w:r w:rsidRPr="00291E17">
        <w:rPr>
          <w:rFonts w:ascii="Times New Roman" w:hAnsi="Times New Roman" w:cs="Times New Roman"/>
        </w:rPr>
        <w:t>Pursuant to the order of the R.D.C. the Tahasildar, Sardar kept the lease hold land measuring Ac.20.808 decimals in Government Khata and directed for correction of ROR vide Annex-13.</w:t>
      </w:r>
    </w:p>
    <w:p w:rsidR="00BA5A38" w:rsidRPr="00291E17"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(17)</w:t>
      </w:r>
      <w:r w:rsidR="00291E17" w:rsidRPr="00291E17">
        <w:rPr>
          <w:rFonts w:ascii="Times New Roman" w:hAnsi="Times New Roman" w:cs="Times New Roman"/>
        </w:rPr>
        <w:t xml:space="preserve"> 04.12.2002-</w:t>
      </w:r>
    </w:p>
    <w:p w:rsidR="00291E17" w:rsidRDefault="00291E17" w:rsidP="00BA5A38">
      <w:pPr>
        <w:ind w:left="720"/>
        <w:jc w:val="both"/>
        <w:rPr>
          <w:rFonts w:ascii="Times New Roman" w:hAnsi="Times New Roman" w:cs="Times New Roman"/>
        </w:rPr>
      </w:pPr>
      <w:r w:rsidRPr="00291E17">
        <w:rPr>
          <w:rFonts w:ascii="Times New Roman" w:hAnsi="Times New Roman" w:cs="Times New Roman"/>
        </w:rPr>
        <w:t>Hon’ble High Court of Orissa by order dated</w:t>
      </w:r>
      <w:r w:rsidR="00BA5A38">
        <w:rPr>
          <w:rFonts w:ascii="Times New Roman" w:hAnsi="Times New Roman" w:cs="Times New Roman"/>
        </w:rPr>
        <w:t xml:space="preserve"> </w:t>
      </w:r>
      <w:r w:rsidRPr="00291E17">
        <w:rPr>
          <w:rFonts w:ascii="Times New Roman" w:hAnsi="Times New Roman" w:cs="Times New Roman"/>
        </w:rPr>
        <w:t>04.12.2002</w:t>
      </w:r>
      <w:r w:rsidRPr="00291E17">
        <w:rPr>
          <w:rFonts w:ascii="Times New Roman" w:hAnsi="Times New Roman" w:cs="Times New Roman"/>
        </w:rPr>
        <w:tab/>
        <w:t>passed in M.C.No. 3999 of 2002 arising out of WP© No. 5360/2002 directed, “status quo as on date in respect of possession of the disputed land shall be maintained” vide Annex-14.</w:t>
      </w:r>
    </w:p>
    <w:p w:rsidR="00BA5A38" w:rsidRPr="00291E17"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lastRenderedPageBreak/>
        <w:t xml:space="preserve">(18) </w:t>
      </w:r>
      <w:r w:rsidR="00291E17" w:rsidRPr="00291E17">
        <w:rPr>
          <w:rFonts w:ascii="Times New Roman" w:hAnsi="Times New Roman" w:cs="Times New Roman"/>
        </w:rPr>
        <w:t>29.11.2014-</w:t>
      </w:r>
    </w:p>
    <w:p w:rsidR="00291E17" w:rsidRDefault="00291E17" w:rsidP="00BA5A38">
      <w:pPr>
        <w:ind w:left="720"/>
        <w:jc w:val="both"/>
        <w:rPr>
          <w:rFonts w:ascii="Times New Roman" w:hAnsi="Times New Roman" w:cs="Times New Roman"/>
        </w:rPr>
      </w:pPr>
      <w:r w:rsidRPr="00291E17">
        <w:rPr>
          <w:rFonts w:ascii="Times New Roman" w:hAnsi="Times New Roman" w:cs="Times New Roman"/>
        </w:rPr>
        <w:t>Hon’ble High Court of Orissa allowed first appeal No.158/2001, set aside the judgment and decree passed in T.S.No. 312/1991 and remanded the suit for fresh disposal vide Annex-15.</w:t>
      </w:r>
    </w:p>
    <w:p w:rsidR="00BA5A38" w:rsidRPr="00291E17"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 xml:space="preserve">(19) </w:t>
      </w:r>
      <w:r w:rsidR="00291E17" w:rsidRPr="00291E17">
        <w:rPr>
          <w:rFonts w:ascii="Times New Roman" w:hAnsi="Times New Roman" w:cs="Times New Roman"/>
        </w:rPr>
        <w:t>The Special Leave to Appeal (Civil) No. 34373/2014 was instituted by the OOA in the Hon’ble Apex Court wherein direction has been given to this Committee to submit the report vide Annex-16.</w:t>
      </w:r>
    </w:p>
    <w:p w:rsidR="00BA5A38"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(20)</w:t>
      </w:r>
      <w:r w:rsidR="00291E17" w:rsidRPr="00291E17">
        <w:rPr>
          <w:rFonts w:ascii="Times New Roman" w:hAnsi="Times New Roman" w:cs="Times New Roman"/>
        </w:rPr>
        <w:t xml:space="preserve"> 19.08.1969-</w:t>
      </w:r>
    </w:p>
    <w:p w:rsidR="00291E17" w:rsidRDefault="00291E17" w:rsidP="00BA5A38">
      <w:pPr>
        <w:ind w:left="720"/>
        <w:jc w:val="both"/>
        <w:rPr>
          <w:rFonts w:ascii="Times New Roman" w:hAnsi="Times New Roman" w:cs="Times New Roman"/>
        </w:rPr>
      </w:pPr>
      <w:r w:rsidRPr="00291E17">
        <w:rPr>
          <w:rFonts w:ascii="Times New Roman" w:hAnsi="Times New Roman" w:cs="Times New Roman"/>
        </w:rPr>
        <w:t>Lease deed for Ac.2.703 decimal comprising of plot No. 145 (Ac.1.116 decimals), plot No. 148(Ac.1.147), plot No. 155 (Ac.0.440) executed in favour of the OOA vide Annex-17.</w:t>
      </w:r>
    </w:p>
    <w:p w:rsidR="00BA5A38" w:rsidRPr="00291E17"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(21)</w:t>
      </w:r>
      <w:r w:rsidR="00291E17" w:rsidRPr="00291E17">
        <w:rPr>
          <w:rFonts w:ascii="Times New Roman" w:hAnsi="Times New Roman" w:cs="Times New Roman"/>
        </w:rPr>
        <w:t>19.07.2003-</w:t>
      </w:r>
    </w:p>
    <w:p w:rsidR="00291E17" w:rsidRPr="00291E17" w:rsidRDefault="00291E17" w:rsidP="00BA5A38">
      <w:pPr>
        <w:ind w:left="720"/>
        <w:jc w:val="both"/>
        <w:rPr>
          <w:rFonts w:ascii="Times New Roman" w:hAnsi="Times New Roman" w:cs="Times New Roman"/>
        </w:rPr>
      </w:pPr>
      <w:r w:rsidRPr="00291E17">
        <w:rPr>
          <w:rFonts w:ascii="Times New Roman" w:hAnsi="Times New Roman" w:cs="Times New Roman"/>
        </w:rPr>
        <w:t>By order dated 19.07.2003 passed in Resumption Proceeding Case No. 19 of 2002, determined the lease and resumed the land to Government Khata vide Annex-18.</w:t>
      </w:r>
    </w:p>
    <w:p w:rsidR="00BA5A38"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(22)</w:t>
      </w:r>
      <w:r w:rsidR="00291E17" w:rsidRPr="00291E17">
        <w:rPr>
          <w:rFonts w:ascii="Times New Roman" w:hAnsi="Times New Roman" w:cs="Times New Roman"/>
        </w:rPr>
        <w:t xml:space="preserve"> 20.04.2015:</w:t>
      </w:r>
    </w:p>
    <w:p w:rsidR="00291E17" w:rsidRDefault="00291E17" w:rsidP="00BA5A38">
      <w:pPr>
        <w:ind w:left="720"/>
        <w:jc w:val="both"/>
        <w:rPr>
          <w:rFonts w:ascii="Times New Roman" w:hAnsi="Times New Roman" w:cs="Times New Roman"/>
        </w:rPr>
      </w:pPr>
      <w:r w:rsidRPr="00291E17">
        <w:rPr>
          <w:rFonts w:ascii="Times New Roman" w:hAnsi="Times New Roman" w:cs="Times New Roman"/>
        </w:rPr>
        <w:t>Pursuant to above order, Tahasildar took the land into the Government Khata vide Annex-19.</w:t>
      </w:r>
    </w:p>
    <w:p w:rsidR="00BA5A38" w:rsidRPr="00291E17"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(23)</w:t>
      </w:r>
      <w:r w:rsidR="00291E17" w:rsidRPr="00291E17">
        <w:rPr>
          <w:rFonts w:ascii="Times New Roman" w:hAnsi="Times New Roman" w:cs="Times New Roman"/>
        </w:rPr>
        <w:t xml:space="preserve"> ROR is accordingly corrected vide Annex-20.</w:t>
      </w:r>
    </w:p>
    <w:p w:rsidR="00BA5A38"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(24)</w:t>
      </w:r>
      <w:r w:rsidR="00291E17" w:rsidRPr="00291E17">
        <w:rPr>
          <w:rFonts w:ascii="Times New Roman" w:hAnsi="Times New Roman" w:cs="Times New Roman"/>
        </w:rPr>
        <w:t xml:space="preserve"> 22.05.2004:</w:t>
      </w:r>
    </w:p>
    <w:p w:rsidR="00291E17" w:rsidRDefault="00291E17" w:rsidP="00BA5A38">
      <w:pPr>
        <w:ind w:left="720"/>
        <w:jc w:val="both"/>
        <w:rPr>
          <w:rFonts w:ascii="Times New Roman" w:hAnsi="Times New Roman" w:cs="Times New Roman"/>
        </w:rPr>
      </w:pPr>
      <w:r w:rsidRPr="00291E17">
        <w:rPr>
          <w:rFonts w:ascii="Times New Roman" w:hAnsi="Times New Roman" w:cs="Times New Roman"/>
        </w:rPr>
        <w:t xml:space="preserve">By order dated 22.05.2004, passed by Tahasildar in R.P. 188/2003, took Ac.1.222 decimal of land out of plot No.165 area Ac.5.000 decimal into Government Khata vide Annex-21. </w:t>
      </w:r>
    </w:p>
    <w:p w:rsidR="00BA5A38" w:rsidRPr="00291E17"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 xml:space="preserve">(25) </w:t>
      </w:r>
      <w:r w:rsidR="00291E17" w:rsidRPr="00291E17">
        <w:rPr>
          <w:rFonts w:ascii="Times New Roman" w:hAnsi="Times New Roman" w:cs="Times New Roman"/>
        </w:rPr>
        <w:t>19.08.2004</w:t>
      </w:r>
    </w:p>
    <w:p w:rsidR="00291E17" w:rsidRPr="00291E17" w:rsidRDefault="00291E17" w:rsidP="00BA5A38">
      <w:pPr>
        <w:ind w:left="720"/>
        <w:jc w:val="both"/>
        <w:rPr>
          <w:rFonts w:ascii="Times New Roman" w:hAnsi="Times New Roman" w:cs="Times New Roman"/>
        </w:rPr>
      </w:pPr>
      <w:r w:rsidRPr="00291E17">
        <w:rPr>
          <w:rFonts w:ascii="Times New Roman" w:hAnsi="Times New Roman" w:cs="Times New Roman"/>
        </w:rPr>
        <w:t>The ROR is corrected accordingly vide Annex-22.</w:t>
      </w:r>
    </w:p>
    <w:p w:rsidR="00BA5A38"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 xml:space="preserve">4. </w:t>
      </w:r>
      <w:r w:rsidR="00291E17" w:rsidRPr="00291E17">
        <w:rPr>
          <w:rFonts w:ascii="Times New Roman" w:hAnsi="Times New Roman" w:cs="Times New Roman"/>
        </w:rPr>
        <w:t xml:space="preserve"> Thus the real dispute between the parties is relating to Ac.24.733 decimal. Out of that lease hold area of Ac. 2.703 of 1969 has already been taken in to Government Khata and similarly Ac. 1.222 decimal out of Hal Plot No. 165 has already been taken in to Government Khata as narrated earlier. The lease of Ac. 20.808 decimal has been cancelled and the said area has already been taken into Government Khata but the matter has been stayed by Hon’ble High Court of Orissa in M.C. No. 3999 of 2002 arising out of W.P(C) No. 5360/2002.</w:t>
      </w:r>
    </w:p>
    <w:p w:rsidR="00291E17" w:rsidRDefault="00291E17" w:rsidP="00BA5A38">
      <w:pPr>
        <w:ind w:left="720"/>
        <w:jc w:val="both"/>
        <w:rPr>
          <w:rFonts w:ascii="Times New Roman" w:hAnsi="Times New Roman" w:cs="Times New Roman"/>
        </w:rPr>
      </w:pPr>
      <w:r w:rsidRPr="00291E17">
        <w:rPr>
          <w:rFonts w:ascii="Times New Roman" w:hAnsi="Times New Roman" w:cs="Times New Roman"/>
        </w:rPr>
        <w:t>Thus the present controversy is confined to measure the leasehold area of Ac. 20.808 decimal and to determine the location of Kalyan Mandap (Barabati Palace) and 23 shops.</w:t>
      </w:r>
    </w:p>
    <w:p w:rsidR="00BA5A38" w:rsidRPr="00291E17"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 xml:space="preserve">5. </w:t>
      </w:r>
      <w:r w:rsidR="00291E17" w:rsidRPr="00291E17">
        <w:rPr>
          <w:rFonts w:ascii="Times New Roman" w:hAnsi="Times New Roman" w:cs="Times New Roman"/>
        </w:rPr>
        <w:t xml:space="preserve"> Keeping the above facts in the background the Committee determined its course of action.</w:t>
      </w:r>
      <w:r>
        <w:rPr>
          <w:rFonts w:ascii="Times New Roman" w:hAnsi="Times New Roman" w:cs="Times New Roman"/>
        </w:rPr>
        <w:t xml:space="preserve"> </w:t>
      </w:r>
      <w:r w:rsidR="00291E17" w:rsidRPr="00291E17">
        <w:rPr>
          <w:rFonts w:ascii="Times New Roman" w:hAnsi="Times New Roman" w:cs="Times New Roman"/>
        </w:rPr>
        <w:t xml:space="preserve">A Team consisting of Amins having necessary training and sufficient </w:t>
      </w:r>
      <w:r w:rsidR="00291E17" w:rsidRPr="00291E17">
        <w:rPr>
          <w:rFonts w:ascii="Times New Roman" w:hAnsi="Times New Roman" w:cs="Times New Roman"/>
        </w:rPr>
        <w:lastRenderedPageBreak/>
        <w:t>experience was constituted to carry out the measurement in presence and the supervision of the Committee.</w:t>
      </w:r>
    </w:p>
    <w:p w:rsidR="00BA5A38" w:rsidRDefault="00BA5A38" w:rsidP="00BA5A38">
      <w:pPr>
        <w:ind w:left="720"/>
        <w:jc w:val="both"/>
        <w:rPr>
          <w:rFonts w:ascii="Times New Roman" w:hAnsi="Times New Roman" w:cs="Times New Roman"/>
        </w:rPr>
      </w:pPr>
    </w:p>
    <w:p w:rsidR="00291E17" w:rsidRDefault="00BA5A38" w:rsidP="00BA5A38">
      <w:pPr>
        <w:ind w:left="720"/>
        <w:jc w:val="both"/>
        <w:rPr>
          <w:rFonts w:ascii="Times New Roman" w:hAnsi="Times New Roman" w:cs="Times New Roman"/>
        </w:rPr>
      </w:pPr>
      <w:r>
        <w:rPr>
          <w:rFonts w:ascii="Times New Roman" w:hAnsi="Times New Roman" w:cs="Times New Roman"/>
        </w:rPr>
        <w:t xml:space="preserve">6. </w:t>
      </w:r>
      <w:r w:rsidR="00291E17" w:rsidRPr="00291E17">
        <w:rPr>
          <w:rFonts w:ascii="Times New Roman" w:hAnsi="Times New Roman" w:cs="Times New Roman"/>
        </w:rPr>
        <w:t xml:space="preserve"> The names of the Amins with the names of their respective departments are as follows:-</w:t>
      </w:r>
    </w:p>
    <w:p w:rsidR="00BA5A38" w:rsidRPr="00291E17"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 xml:space="preserve">1. </w:t>
      </w:r>
      <w:r w:rsidR="00291E17" w:rsidRPr="00291E17">
        <w:rPr>
          <w:rFonts w:ascii="Times New Roman" w:hAnsi="Times New Roman" w:cs="Times New Roman"/>
        </w:rPr>
        <w:t xml:space="preserve"> Pradipta Kumar Biswal, A.S.O. </w:t>
      </w:r>
      <w:r w:rsidR="00056803">
        <w:rPr>
          <w:rFonts w:ascii="Times New Roman" w:hAnsi="Times New Roman" w:cs="Times New Roman"/>
        </w:rPr>
        <w:t xml:space="preserve">  </w:t>
      </w:r>
      <w:r>
        <w:rPr>
          <w:rFonts w:ascii="Times New Roman" w:hAnsi="Times New Roman" w:cs="Times New Roman"/>
        </w:rPr>
        <w:t xml:space="preserve"> </w:t>
      </w:r>
      <w:r w:rsidR="00291E17" w:rsidRPr="00291E17">
        <w:rPr>
          <w:rFonts w:ascii="Times New Roman" w:hAnsi="Times New Roman" w:cs="Times New Roman"/>
        </w:rPr>
        <w:t>Department of Survey</w:t>
      </w: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 xml:space="preserve">2. </w:t>
      </w:r>
      <w:r w:rsidR="00291E17" w:rsidRPr="00291E17">
        <w:rPr>
          <w:rFonts w:ascii="Times New Roman" w:hAnsi="Times New Roman" w:cs="Times New Roman"/>
        </w:rPr>
        <w:t xml:space="preserve"> Bateswar Hota, Inspector</w:t>
      </w:r>
      <w:r w:rsidR="00291E17" w:rsidRPr="00291E17">
        <w:rPr>
          <w:rFonts w:ascii="Times New Roman" w:hAnsi="Times New Roman" w:cs="Times New Roman"/>
        </w:rPr>
        <w:tab/>
      </w:r>
      <w:r w:rsidR="00056803">
        <w:rPr>
          <w:rFonts w:ascii="Times New Roman" w:hAnsi="Times New Roman" w:cs="Times New Roman"/>
        </w:rPr>
        <w:t xml:space="preserve">            </w:t>
      </w:r>
      <w:r>
        <w:rPr>
          <w:rFonts w:ascii="Times New Roman" w:hAnsi="Times New Roman" w:cs="Times New Roman"/>
        </w:rPr>
        <w:t xml:space="preserve">  </w:t>
      </w:r>
      <w:r w:rsidR="00291E17" w:rsidRPr="00291E17">
        <w:rPr>
          <w:rFonts w:ascii="Times New Roman" w:hAnsi="Times New Roman" w:cs="Times New Roman"/>
        </w:rPr>
        <w:t>&amp; Settlement, Cuttack</w:t>
      </w: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3.</w:t>
      </w:r>
      <w:r w:rsidR="00291E17" w:rsidRPr="00291E17">
        <w:rPr>
          <w:rFonts w:ascii="Times New Roman" w:hAnsi="Times New Roman" w:cs="Times New Roman"/>
        </w:rPr>
        <w:t xml:space="preserve"> Chturbhuja Dhal, Inspector</w:t>
      </w: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 xml:space="preserve">4. </w:t>
      </w:r>
      <w:r w:rsidR="00291E17" w:rsidRPr="00291E17">
        <w:rPr>
          <w:rFonts w:ascii="Times New Roman" w:hAnsi="Times New Roman" w:cs="Times New Roman"/>
        </w:rPr>
        <w:t>Dhurba Charan Bhoi, Amin</w:t>
      </w: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 xml:space="preserve">5. </w:t>
      </w:r>
      <w:r w:rsidR="00291E17" w:rsidRPr="00291E17">
        <w:rPr>
          <w:rFonts w:ascii="Times New Roman" w:hAnsi="Times New Roman" w:cs="Times New Roman"/>
        </w:rPr>
        <w:t xml:space="preserve"> Laxmidhara Mishra, Salarid Amin Civil Courts, Cuttack</w:t>
      </w: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 xml:space="preserve">6. </w:t>
      </w:r>
      <w:r w:rsidR="00291E17" w:rsidRPr="00291E17">
        <w:rPr>
          <w:rFonts w:ascii="Times New Roman" w:hAnsi="Times New Roman" w:cs="Times New Roman"/>
        </w:rPr>
        <w:t xml:space="preserve"> Trilochan Sahu, Salarid Amin</w:t>
      </w: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 xml:space="preserve">7. </w:t>
      </w:r>
      <w:r w:rsidR="00291E17" w:rsidRPr="00291E17">
        <w:rPr>
          <w:rFonts w:ascii="Times New Roman" w:hAnsi="Times New Roman" w:cs="Times New Roman"/>
        </w:rPr>
        <w:t xml:space="preserve"> Baikuntha Ch. Baral, Salarid Amin(Retd) Civil Courts</w:t>
      </w:r>
      <w:r>
        <w:rPr>
          <w:rFonts w:ascii="Times New Roman" w:hAnsi="Times New Roman" w:cs="Times New Roman"/>
        </w:rPr>
        <w:t xml:space="preserve"> </w:t>
      </w:r>
      <w:r w:rsidR="00291E17" w:rsidRPr="00291E17">
        <w:rPr>
          <w:rFonts w:ascii="Times New Roman" w:hAnsi="Times New Roman" w:cs="Times New Roman"/>
        </w:rPr>
        <w:t>Kendrapara</w:t>
      </w: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 xml:space="preserve">8.  Padmanabha Acharya, R.I. Office </w:t>
      </w:r>
      <w:r w:rsidR="00291E17" w:rsidRPr="00291E17">
        <w:rPr>
          <w:rFonts w:ascii="Times New Roman" w:hAnsi="Times New Roman" w:cs="Times New Roman"/>
        </w:rPr>
        <w:t>of the</w:t>
      </w:r>
      <w:r>
        <w:rPr>
          <w:rFonts w:ascii="Times New Roman" w:hAnsi="Times New Roman" w:cs="Times New Roman"/>
        </w:rPr>
        <w:t xml:space="preserve"> </w:t>
      </w:r>
      <w:r w:rsidR="00291E17" w:rsidRPr="00291E17">
        <w:rPr>
          <w:rFonts w:ascii="Times New Roman" w:hAnsi="Times New Roman" w:cs="Times New Roman"/>
        </w:rPr>
        <w:t>Tahasildar,</w:t>
      </w:r>
    </w:p>
    <w:p w:rsidR="00291E17" w:rsidRDefault="00BA5A38" w:rsidP="00BA5A38">
      <w:pPr>
        <w:ind w:left="720"/>
        <w:jc w:val="both"/>
        <w:rPr>
          <w:rFonts w:ascii="Times New Roman" w:hAnsi="Times New Roman" w:cs="Times New Roman"/>
        </w:rPr>
      </w:pPr>
      <w:r>
        <w:rPr>
          <w:rFonts w:ascii="Times New Roman" w:hAnsi="Times New Roman" w:cs="Times New Roman"/>
        </w:rPr>
        <w:t>9. Dhanjaya Behera, Amin</w:t>
      </w:r>
      <w:r>
        <w:rPr>
          <w:rFonts w:ascii="Times New Roman" w:hAnsi="Times New Roman" w:cs="Times New Roman"/>
        </w:rPr>
        <w:tab/>
        <w:t xml:space="preserve">Cuttack </w:t>
      </w:r>
      <w:r w:rsidR="00291E17" w:rsidRPr="00291E17">
        <w:rPr>
          <w:rFonts w:ascii="Times New Roman" w:hAnsi="Times New Roman" w:cs="Times New Roman"/>
        </w:rPr>
        <w:t>Sadar.</w:t>
      </w:r>
      <w:r>
        <w:rPr>
          <w:rFonts w:ascii="Times New Roman" w:hAnsi="Times New Roman" w:cs="Times New Roman"/>
        </w:rPr>
        <w:t xml:space="preserve"> </w:t>
      </w:r>
      <w:r w:rsidR="00291E17" w:rsidRPr="00291E17">
        <w:rPr>
          <w:rFonts w:ascii="Times New Roman" w:hAnsi="Times New Roman" w:cs="Times New Roman"/>
        </w:rPr>
        <w:t>Vide the Minutes of the Committee dated 21.08.2015.</w:t>
      </w:r>
    </w:p>
    <w:p w:rsidR="00BA5A38" w:rsidRPr="00291E17" w:rsidRDefault="00BA5A38" w:rsidP="00BA5A38">
      <w:pPr>
        <w:ind w:left="720"/>
        <w:jc w:val="both"/>
        <w:rPr>
          <w:rFonts w:ascii="Times New Roman" w:hAnsi="Times New Roman" w:cs="Times New Roman"/>
        </w:rPr>
      </w:pPr>
    </w:p>
    <w:p w:rsidR="00291E17" w:rsidRDefault="00BA5A38" w:rsidP="00BA5A38">
      <w:pPr>
        <w:ind w:left="720"/>
        <w:jc w:val="both"/>
        <w:rPr>
          <w:rFonts w:ascii="Times New Roman" w:hAnsi="Times New Roman" w:cs="Times New Roman"/>
        </w:rPr>
      </w:pPr>
      <w:r>
        <w:rPr>
          <w:rFonts w:ascii="Times New Roman" w:hAnsi="Times New Roman" w:cs="Times New Roman"/>
        </w:rPr>
        <w:t xml:space="preserve">6.1 </w:t>
      </w:r>
      <w:r w:rsidR="00291E17" w:rsidRPr="00291E17">
        <w:rPr>
          <w:rFonts w:ascii="Times New Roman" w:hAnsi="Times New Roman" w:cs="Times New Roman"/>
        </w:rPr>
        <w:t xml:space="preserve"> The Committee also resolved to carry out the measurement with ETS and DGPS by the trained technicians under supervision of the authority of Orissa Space Application Center(ORSAC), Bhubaneswar and accordingly requisitions were issued by the Tahasildar, Cuttack vide Annex-26 and Annex-26/a.</w:t>
      </w:r>
    </w:p>
    <w:p w:rsidR="00BA5A38" w:rsidRPr="00291E17" w:rsidRDefault="00BA5A38" w:rsidP="00BA5A38">
      <w:pPr>
        <w:ind w:left="720"/>
        <w:jc w:val="both"/>
        <w:rPr>
          <w:rFonts w:ascii="Times New Roman" w:hAnsi="Times New Roman" w:cs="Times New Roman"/>
        </w:rPr>
      </w:pPr>
    </w:p>
    <w:p w:rsidR="00291E17" w:rsidRDefault="00BA5A38" w:rsidP="00BA5A38">
      <w:pPr>
        <w:ind w:left="720"/>
        <w:jc w:val="both"/>
        <w:rPr>
          <w:rFonts w:ascii="Times New Roman" w:hAnsi="Times New Roman" w:cs="Times New Roman"/>
        </w:rPr>
      </w:pPr>
      <w:r>
        <w:rPr>
          <w:rFonts w:ascii="Times New Roman" w:hAnsi="Times New Roman" w:cs="Times New Roman"/>
        </w:rPr>
        <w:t xml:space="preserve">7. </w:t>
      </w:r>
      <w:r w:rsidR="00291E17" w:rsidRPr="00291E17">
        <w:rPr>
          <w:rFonts w:ascii="Times New Roman" w:hAnsi="Times New Roman" w:cs="Times New Roman"/>
        </w:rPr>
        <w:t xml:space="preserve"> The Committee resolved to commence the measurement from 9 .30 a.m. of 02.09.2015. The day, date and schedule of the measurement were duly notified to all concerned in advance vide Annex-27.</w:t>
      </w:r>
    </w:p>
    <w:p w:rsidR="00BA5A38" w:rsidRPr="00291E17" w:rsidRDefault="00BA5A38" w:rsidP="00BA5A38">
      <w:pPr>
        <w:ind w:left="720"/>
        <w:jc w:val="both"/>
        <w:rPr>
          <w:rFonts w:ascii="Times New Roman" w:hAnsi="Times New Roman" w:cs="Times New Roman"/>
        </w:rPr>
      </w:pPr>
    </w:p>
    <w:p w:rsidR="00291E17" w:rsidRDefault="00BA5A38" w:rsidP="00BA5A38">
      <w:pPr>
        <w:ind w:left="720"/>
        <w:jc w:val="both"/>
        <w:rPr>
          <w:rFonts w:ascii="Times New Roman" w:hAnsi="Times New Roman" w:cs="Times New Roman"/>
        </w:rPr>
      </w:pPr>
      <w:r>
        <w:rPr>
          <w:rFonts w:ascii="Times New Roman" w:hAnsi="Times New Roman" w:cs="Times New Roman"/>
        </w:rPr>
        <w:t xml:space="preserve">8. </w:t>
      </w:r>
      <w:r w:rsidR="00291E17" w:rsidRPr="00291E17">
        <w:rPr>
          <w:rFonts w:ascii="Times New Roman" w:hAnsi="Times New Roman" w:cs="Times New Roman"/>
        </w:rPr>
        <w:t xml:space="preserve"> The Committee examined the Sabik Map exhibited by the OOA in T.S. 312/1991 under Ext.4 and the Sabik Map of 1927-28 settlement provided by Revenue Authority.</w:t>
      </w:r>
      <w:r>
        <w:rPr>
          <w:rFonts w:ascii="Times New Roman" w:hAnsi="Times New Roman" w:cs="Times New Roman"/>
        </w:rPr>
        <w:t xml:space="preserve"> </w:t>
      </w:r>
      <w:r w:rsidR="00291E17" w:rsidRPr="00291E17">
        <w:rPr>
          <w:rFonts w:ascii="Times New Roman" w:hAnsi="Times New Roman" w:cs="Times New Roman"/>
        </w:rPr>
        <w:t>On close scrutiny, the Committee noticed variation in two maps i.e. fraction plot bearing No. 139/1370 as reflected in Ext.4 found to be absent in the map provided by the Revenue Authority.</w:t>
      </w:r>
      <w:r>
        <w:rPr>
          <w:rFonts w:ascii="Times New Roman" w:hAnsi="Times New Roman" w:cs="Times New Roman"/>
        </w:rPr>
        <w:t xml:space="preserve"> </w:t>
      </w:r>
      <w:r w:rsidR="00291E17" w:rsidRPr="00291E17">
        <w:rPr>
          <w:rFonts w:ascii="Times New Roman" w:hAnsi="Times New Roman" w:cs="Times New Roman"/>
        </w:rPr>
        <w:t>The point for consideration is whether to consider fraction Plot No. 139/1370 while conducting the measurement to find the leasehold area.</w:t>
      </w:r>
    </w:p>
    <w:p w:rsidR="00BA5A38" w:rsidRPr="00291E17"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 xml:space="preserve">8.1 </w:t>
      </w:r>
      <w:r w:rsidR="00291E17" w:rsidRPr="00291E17">
        <w:rPr>
          <w:rFonts w:ascii="Times New Roman" w:hAnsi="Times New Roman" w:cs="Times New Roman"/>
        </w:rPr>
        <w:t xml:space="preserve"> Undisputedly Lease was executed on 24.09.1949 for Ac.20.808 decimals of land which</w:t>
      </w:r>
      <w:r>
        <w:rPr>
          <w:rFonts w:ascii="Times New Roman" w:hAnsi="Times New Roman" w:cs="Times New Roman"/>
        </w:rPr>
        <w:t xml:space="preserve"> </w:t>
      </w:r>
      <w:r w:rsidR="00291E17" w:rsidRPr="00291E17">
        <w:rPr>
          <w:rFonts w:ascii="Times New Roman" w:hAnsi="Times New Roman" w:cs="Times New Roman"/>
        </w:rPr>
        <w:t>was renewed by another Registered Lease Deed in 1974.</w:t>
      </w:r>
    </w:p>
    <w:p w:rsidR="00BA5A38" w:rsidRDefault="00BA5A38" w:rsidP="00BA5A38">
      <w:pPr>
        <w:ind w:left="720"/>
        <w:jc w:val="both"/>
        <w:rPr>
          <w:rFonts w:ascii="Times New Roman" w:hAnsi="Times New Roman" w:cs="Times New Roman"/>
        </w:rPr>
      </w:pPr>
    </w:p>
    <w:p w:rsidR="00291E17" w:rsidRPr="00291E17" w:rsidRDefault="00291E17" w:rsidP="00BA5A38">
      <w:pPr>
        <w:ind w:left="720"/>
        <w:jc w:val="both"/>
        <w:rPr>
          <w:rFonts w:ascii="Times New Roman" w:hAnsi="Times New Roman" w:cs="Times New Roman"/>
        </w:rPr>
      </w:pPr>
      <w:r w:rsidRPr="00291E17">
        <w:rPr>
          <w:rFonts w:ascii="Times New Roman" w:hAnsi="Times New Roman" w:cs="Times New Roman"/>
        </w:rPr>
        <w:t>As per pleading of the OOA at para-5 of the plaint, the leasehold area of Ac.20.808 decimals includes an area of Ac.6.520 decimal of Sabik Plot No. 139. As revealed from the application of the OOA, in Lease Case No. 294 of 1995 an area of Ac.6.222 decimal out of Sabik Plot No. 139 was leased out along with other areas in total measuring Ac.20.808 decimals.</w:t>
      </w:r>
    </w:p>
    <w:p w:rsidR="00BA5A38" w:rsidRDefault="00BA5A38" w:rsidP="00BA5A38">
      <w:pPr>
        <w:ind w:left="720"/>
        <w:jc w:val="both"/>
        <w:rPr>
          <w:rFonts w:ascii="Times New Roman" w:hAnsi="Times New Roman" w:cs="Times New Roman"/>
        </w:rPr>
      </w:pPr>
    </w:p>
    <w:p w:rsidR="00291E17" w:rsidRPr="00291E17" w:rsidRDefault="00291E17" w:rsidP="00BA5A38">
      <w:pPr>
        <w:ind w:left="720"/>
        <w:jc w:val="both"/>
        <w:rPr>
          <w:rFonts w:ascii="Times New Roman" w:hAnsi="Times New Roman" w:cs="Times New Roman"/>
        </w:rPr>
      </w:pPr>
      <w:r w:rsidRPr="00291E17">
        <w:rPr>
          <w:rFonts w:ascii="Times New Roman" w:hAnsi="Times New Roman" w:cs="Times New Roman"/>
        </w:rPr>
        <w:t xml:space="preserve">Though, the said lease of 1995 was subsequently cancelled by the RDC in the year 2002, the OOA has never disputed/questioned allocation of Ac.6.222 decimals out of </w:t>
      </w:r>
      <w:r w:rsidRPr="00291E17">
        <w:rPr>
          <w:rFonts w:ascii="Times New Roman" w:hAnsi="Times New Roman" w:cs="Times New Roman"/>
        </w:rPr>
        <w:lastRenderedPageBreak/>
        <w:t>Sabik Plot No. 139. So it is clear that the OOA had been granted lease of an area of Ac.6.222 decimals out of Sabik Plot No. 139.</w:t>
      </w:r>
    </w:p>
    <w:p w:rsidR="00BA5A38" w:rsidRDefault="00BA5A38" w:rsidP="00BA5A38">
      <w:pPr>
        <w:ind w:left="720"/>
        <w:jc w:val="both"/>
        <w:rPr>
          <w:rFonts w:ascii="Times New Roman" w:hAnsi="Times New Roman" w:cs="Times New Roman"/>
        </w:rPr>
      </w:pPr>
    </w:p>
    <w:p w:rsidR="00291E17" w:rsidRPr="00291E17" w:rsidRDefault="00291E17" w:rsidP="00BA5A38">
      <w:pPr>
        <w:ind w:left="720"/>
        <w:jc w:val="both"/>
        <w:rPr>
          <w:rFonts w:ascii="Times New Roman" w:hAnsi="Times New Roman" w:cs="Times New Roman"/>
        </w:rPr>
      </w:pPr>
      <w:r w:rsidRPr="00291E17">
        <w:rPr>
          <w:rFonts w:ascii="Times New Roman" w:hAnsi="Times New Roman" w:cs="Times New Roman"/>
        </w:rPr>
        <w:t>The Settlement Officer, Measure Settlement Office, Cuttack reported that fraction Plot No. 1370 or 139/1370 was not in existence after 1927-28 settlement vide his letter No.3408, dated</w:t>
      </w:r>
      <w:r w:rsidR="00BA5A38">
        <w:rPr>
          <w:rFonts w:ascii="Times New Roman" w:hAnsi="Times New Roman" w:cs="Times New Roman"/>
        </w:rPr>
        <w:t xml:space="preserve"> </w:t>
      </w:r>
      <w:r w:rsidRPr="00291E17">
        <w:rPr>
          <w:rFonts w:ascii="Times New Roman" w:hAnsi="Times New Roman" w:cs="Times New Roman"/>
        </w:rPr>
        <w:t>26.09.2015,</w:t>
      </w:r>
      <w:r w:rsidRPr="00291E17">
        <w:rPr>
          <w:rFonts w:ascii="Times New Roman" w:hAnsi="Times New Roman" w:cs="Times New Roman"/>
        </w:rPr>
        <w:tab/>
        <w:t>Annex-28.</w:t>
      </w:r>
    </w:p>
    <w:p w:rsidR="00BA5A38" w:rsidRDefault="00BA5A38" w:rsidP="00BA5A38">
      <w:pPr>
        <w:ind w:left="720"/>
        <w:jc w:val="both"/>
        <w:rPr>
          <w:rFonts w:ascii="Times New Roman" w:hAnsi="Times New Roman" w:cs="Times New Roman"/>
        </w:rPr>
      </w:pPr>
    </w:p>
    <w:p w:rsidR="00291E17" w:rsidRDefault="00291E17" w:rsidP="00BA5A38">
      <w:pPr>
        <w:ind w:left="720"/>
        <w:jc w:val="both"/>
        <w:rPr>
          <w:rFonts w:ascii="Times New Roman" w:hAnsi="Times New Roman" w:cs="Times New Roman"/>
        </w:rPr>
      </w:pPr>
      <w:r w:rsidRPr="00291E17">
        <w:rPr>
          <w:rFonts w:ascii="Times New Roman" w:hAnsi="Times New Roman" w:cs="Times New Roman"/>
        </w:rPr>
        <w:t>The fraction plot 139/1370 was created after 25.10.1949 vide the letter No. 3616, dated</w:t>
      </w:r>
      <w:r w:rsidR="00BA5A38">
        <w:rPr>
          <w:rFonts w:ascii="Times New Roman" w:hAnsi="Times New Roman" w:cs="Times New Roman"/>
        </w:rPr>
        <w:t xml:space="preserve"> 26.09.2015 </w:t>
      </w:r>
      <w:r w:rsidRPr="00291E17">
        <w:rPr>
          <w:rFonts w:ascii="Times New Roman" w:hAnsi="Times New Roman" w:cs="Times New Roman"/>
        </w:rPr>
        <w:t>of the Collector, Cuttack, Annex-28/a and as per Khasmal ROR published after</w:t>
      </w:r>
      <w:r w:rsidR="00BA5A38">
        <w:rPr>
          <w:rFonts w:ascii="Times New Roman" w:hAnsi="Times New Roman" w:cs="Times New Roman"/>
        </w:rPr>
        <w:t xml:space="preserve"> </w:t>
      </w:r>
      <w:r w:rsidRPr="00291E17">
        <w:rPr>
          <w:rFonts w:ascii="Times New Roman" w:hAnsi="Times New Roman" w:cs="Times New Roman"/>
        </w:rPr>
        <w:t>25.10.1949.</w:t>
      </w:r>
      <w:r w:rsidRPr="00291E17">
        <w:rPr>
          <w:rFonts w:ascii="Times New Roman" w:hAnsi="Times New Roman" w:cs="Times New Roman"/>
        </w:rPr>
        <w:tab/>
        <w:t>So it is apparent that the lease was executed out of original Sabik Plot No.139 measuring Ac.9.290 decimal. Extent of original Sabik Plot No. 139 was Ac.9.290 decimal as per 1932 Sabik ROR vide Annex-30.</w:t>
      </w:r>
      <w:r w:rsidR="00BA5A38">
        <w:rPr>
          <w:rFonts w:ascii="Times New Roman" w:hAnsi="Times New Roman" w:cs="Times New Roman"/>
        </w:rPr>
        <w:t xml:space="preserve"> </w:t>
      </w:r>
      <w:r w:rsidRPr="00291E17">
        <w:rPr>
          <w:rFonts w:ascii="Times New Roman" w:hAnsi="Times New Roman" w:cs="Times New Roman"/>
        </w:rPr>
        <w:t>Further after division of original Sabik Plot No. 139 into 139 and 139/1370 the residual of original Sabik Plot No. 139 became Ac.7.345 decimal. Adding of this residual Ac.7.345 decimal with Ac.1.945 decimal of fraction plot No. 139/1370, the total area became Ac.9.290 decimal which is thus to be measured entirely by the Measurement Team. Since lease has been granted to the extent of Ac.6.222 decimal out of the Sabik Plot No.139, the leasehold area does not cover the entire residual area of Plot No. 139. Hence, consideration of fraction plot NO. 139/1370 is of little consequence. Accordingly the Committee resolved to carry out the measurement ignoring the fraction plot No. 139/1370.</w:t>
      </w:r>
    </w:p>
    <w:p w:rsidR="00BA5A38" w:rsidRPr="00291E17" w:rsidRDefault="00BA5A38" w:rsidP="00BA5A38">
      <w:pPr>
        <w:ind w:left="720"/>
        <w:jc w:val="both"/>
        <w:rPr>
          <w:rFonts w:ascii="Times New Roman" w:hAnsi="Times New Roman" w:cs="Times New Roman"/>
        </w:rPr>
      </w:pPr>
    </w:p>
    <w:p w:rsidR="00291E17" w:rsidRPr="00291E17" w:rsidRDefault="00BA5A38" w:rsidP="00BA5A38">
      <w:pPr>
        <w:ind w:left="720"/>
        <w:jc w:val="both"/>
        <w:rPr>
          <w:rFonts w:ascii="Times New Roman" w:hAnsi="Times New Roman" w:cs="Times New Roman"/>
        </w:rPr>
      </w:pPr>
      <w:r>
        <w:rPr>
          <w:rFonts w:ascii="Times New Roman" w:hAnsi="Times New Roman" w:cs="Times New Roman"/>
        </w:rPr>
        <w:t xml:space="preserve">9. </w:t>
      </w:r>
      <w:r w:rsidR="00291E17" w:rsidRPr="00291E17">
        <w:rPr>
          <w:rFonts w:ascii="Times New Roman" w:hAnsi="Times New Roman" w:cs="Times New Roman"/>
        </w:rPr>
        <w:t xml:space="preserve"> As per the programme the Committee proceeded to the spot on date fixed. The representative of the Revenue Authority i.e. Tahasildar, Cuttack Sadar and representative of the OOA, Sri Bhakta Hari Mohanty, Senior Advocate were present. Spot notice was served on them vide Annex-31.</w:t>
      </w:r>
    </w:p>
    <w:p w:rsidR="00BA5A38" w:rsidRDefault="00BA5A38" w:rsidP="00BA5A38">
      <w:pPr>
        <w:ind w:left="720"/>
        <w:jc w:val="both"/>
        <w:rPr>
          <w:rFonts w:ascii="Times New Roman" w:hAnsi="Times New Roman" w:cs="Times New Roman"/>
        </w:rPr>
      </w:pPr>
    </w:p>
    <w:p w:rsidR="00291E17" w:rsidRDefault="00BA5A38" w:rsidP="00BA5A38">
      <w:pPr>
        <w:ind w:left="720"/>
        <w:jc w:val="both"/>
        <w:rPr>
          <w:rFonts w:ascii="Times New Roman" w:hAnsi="Times New Roman" w:cs="Times New Roman"/>
        </w:rPr>
      </w:pPr>
      <w:r>
        <w:rPr>
          <w:rFonts w:ascii="Times New Roman" w:hAnsi="Times New Roman" w:cs="Times New Roman"/>
        </w:rPr>
        <w:t xml:space="preserve">10. </w:t>
      </w:r>
      <w:r w:rsidR="00291E17" w:rsidRPr="00291E17">
        <w:rPr>
          <w:rFonts w:ascii="Times New Roman" w:hAnsi="Times New Roman" w:cs="Times New Roman"/>
        </w:rPr>
        <w:t xml:space="preserve"> Before the commencement of the measurement the Committee held discussion with the members of the Measurement Team including DGPS and ETS Team.</w:t>
      </w:r>
      <w:r>
        <w:rPr>
          <w:rFonts w:ascii="Times New Roman" w:hAnsi="Times New Roman" w:cs="Times New Roman"/>
        </w:rPr>
        <w:t xml:space="preserve"> </w:t>
      </w:r>
      <w:r w:rsidR="00291E17" w:rsidRPr="00291E17">
        <w:rPr>
          <w:rFonts w:ascii="Times New Roman" w:hAnsi="Times New Roman" w:cs="Times New Roman"/>
        </w:rPr>
        <w:t>Sabik and Hal Maps, Sabik and Hal RORs, Copies of the pleadings of the TS 312 of 1991 and the direction of the Hon’ble Apex Court were handed over to the two teams of the measurement.</w:t>
      </w:r>
    </w:p>
    <w:p w:rsidR="00BA5A38" w:rsidRPr="00291E17" w:rsidRDefault="00BA5A38" w:rsidP="00BA5A38">
      <w:pPr>
        <w:ind w:left="720"/>
        <w:jc w:val="both"/>
        <w:rPr>
          <w:rFonts w:ascii="Times New Roman" w:hAnsi="Times New Roman" w:cs="Times New Roman"/>
        </w:rPr>
      </w:pPr>
    </w:p>
    <w:p w:rsidR="00291E17" w:rsidRDefault="00291E17" w:rsidP="00BA5A38">
      <w:pPr>
        <w:ind w:left="720"/>
        <w:jc w:val="both"/>
        <w:rPr>
          <w:rFonts w:ascii="Times New Roman" w:hAnsi="Times New Roman" w:cs="Times New Roman"/>
        </w:rPr>
      </w:pPr>
      <w:r w:rsidRPr="00291E17">
        <w:rPr>
          <w:rFonts w:ascii="Times New Roman" w:hAnsi="Times New Roman" w:cs="Times New Roman"/>
        </w:rPr>
        <w:t>1</w:t>
      </w:r>
      <w:r w:rsidR="00BA5A38">
        <w:rPr>
          <w:rFonts w:ascii="Times New Roman" w:hAnsi="Times New Roman" w:cs="Times New Roman"/>
        </w:rPr>
        <w:t>1.</w:t>
      </w:r>
      <w:r w:rsidRPr="00291E17">
        <w:rPr>
          <w:rFonts w:ascii="Times New Roman" w:hAnsi="Times New Roman" w:cs="Times New Roman"/>
        </w:rPr>
        <w:t xml:space="preserve"> The specific direction of the Hon’ble Apex Court passed by order dated 07.05.2015 in SLA © No. 34373/2014 as follows:</w:t>
      </w:r>
    </w:p>
    <w:p w:rsidR="00BA5A38" w:rsidRPr="00291E17" w:rsidRDefault="00BA5A38" w:rsidP="00BA5A38">
      <w:pPr>
        <w:ind w:left="720"/>
        <w:jc w:val="both"/>
        <w:rPr>
          <w:rFonts w:ascii="Times New Roman" w:hAnsi="Times New Roman" w:cs="Times New Roman"/>
        </w:rPr>
      </w:pPr>
    </w:p>
    <w:p w:rsidR="00291E17" w:rsidRDefault="00291E17" w:rsidP="00BA5A38">
      <w:pPr>
        <w:ind w:left="720"/>
        <w:jc w:val="both"/>
        <w:rPr>
          <w:rFonts w:ascii="Times New Roman" w:hAnsi="Times New Roman" w:cs="Times New Roman"/>
        </w:rPr>
      </w:pPr>
      <w:r w:rsidRPr="00291E17">
        <w:rPr>
          <w:rFonts w:ascii="Times New Roman" w:hAnsi="Times New Roman" w:cs="Times New Roman"/>
        </w:rPr>
        <w:t>“Keeping in view the two lease deeds and the schedule of property mentioned therein, we think it appropriate to constitute a Committee of the Judicial Offices who shall, with the help and assistance of the Revenue Authorities, shall measure the lease hold area and submit a report whether the 23 shops and Kalyan Mandap are within the said lease hold area or not” vide Annex-32.</w:t>
      </w:r>
    </w:p>
    <w:p w:rsidR="00BA5A38" w:rsidRPr="00291E17" w:rsidRDefault="00BA5A38" w:rsidP="00BA5A38">
      <w:pPr>
        <w:ind w:left="720"/>
        <w:jc w:val="both"/>
        <w:rPr>
          <w:rFonts w:ascii="Times New Roman" w:hAnsi="Times New Roman" w:cs="Times New Roman"/>
        </w:rPr>
      </w:pPr>
    </w:p>
    <w:p w:rsidR="00291E17" w:rsidRDefault="00BA5A38" w:rsidP="00BA5A38">
      <w:pPr>
        <w:ind w:left="720"/>
        <w:jc w:val="both"/>
        <w:rPr>
          <w:rFonts w:ascii="Times New Roman" w:hAnsi="Times New Roman" w:cs="Times New Roman"/>
        </w:rPr>
      </w:pPr>
      <w:r>
        <w:rPr>
          <w:rFonts w:ascii="Times New Roman" w:hAnsi="Times New Roman" w:cs="Times New Roman"/>
        </w:rPr>
        <w:t xml:space="preserve">12. </w:t>
      </w:r>
      <w:r w:rsidR="00291E17" w:rsidRPr="00291E17">
        <w:rPr>
          <w:rFonts w:ascii="Times New Roman" w:hAnsi="Times New Roman" w:cs="Times New Roman"/>
        </w:rPr>
        <w:t>The Lease Deeds of 1949 and 1974 bear identical sabik leasehold plots and total lease area as follows:-</w:t>
      </w:r>
    </w:p>
    <w:p w:rsidR="00BA5A38" w:rsidRPr="00291E17" w:rsidRDefault="00BA5A38" w:rsidP="00BA5A38">
      <w:pPr>
        <w:ind w:left="720"/>
        <w:jc w:val="both"/>
        <w:rPr>
          <w:rFonts w:ascii="Times New Roman" w:hAnsi="Times New Roman" w:cs="Times New Roman"/>
        </w:rPr>
      </w:pPr>
    </w:p>
    <w:p w:rsidR="00291E17" w:rsidRPr="00291E17" w:rsidRDefault="00291E17" w:rsidP="00BA5A38">
      <w:pPr>
        <w:ind w:left="720"/>
        <w:jc w:val="both"/>
        <w:rPr>
          <w:rFonts w:ascii="Times New Roman" w:hAnsi="Times New Roman" w:cs="Times New Roman"/>
        </w:rPr>
      </w:pPr>
      <w:r w:rsidRPr="00291E17">
        <w:rPr>
          <w:rFonts w:ascii="Times New Roman" w:hAnsi="Times New Roman" w:cs="Times New Roman"/>
        </w:rPr>
        <w:lastRenderedPageBreak/>
        <w:t>“Cuttack Cantonment Khasmahal Tauzi No. 5458 Mouza Cantonment Samil Bungalow block, Thana and Sub-Registrar Sadar, Cuttack(Thana No.197), plot No. 156,</w:t>
      </w:r>
      <w:r w:rsidR="00BA5A38">
        <w:rPr>
          <w:rFonts w:ascii="Times New Roman" w:hAnsi="Times New Roman" w:cs="Times New Roman"/>
        </w:rPr>
        <w:t xml:space="preserve"> </w:t>
      </w:r>
      <w:r w:rsidRPr="00291E17">
        <w:rPr>
          <w:rFonts w:ascii="Times New Roman" w:hAnsi="Times New Roman" w:cs="Times New Roman"/>
        </w:rPr>
        <w:t>and</w:t>
      </w:r>
      <w:r w:rsidR="00BA5A38">
        <w:rPr>
          <w:rFonts w:ascii="Times New Roman" w:hAnsi="Times New Roman" w:cs="Times New Roman"/>
        </w:rPr>
        <w:t xml:space="preserve"> </w:t>
      </w:r>
      <w:r w:rsidRPr="00291E17">
        <w:rPr>
          <w:rFonts w:ascii="Times New Roman" w:hAnsi="Times New Roman" w:cs="Times New Roman"/>
        </w:rPr>
        <w:t>portions of plot No.139,143,155 and 177 area Ac.20.808 decimals” vide Annex-2&amp;3.</w:t>
      </w:r>
    </w:p>
    <w:p w:rsidR="00BA5A38" w:rsidRDefault="00BA5A38" w:rsidP="00BA5A38">
      <w:pPr>
        <w:ind w:left="720"/>
        <w:jc w:val="both"/>
        <w:rPr>
          <w:rFonts w:ascii="Times New Roman" w:hAnsi="Times New Roman" w:cs="Times New Roman"/>
        </w:rPr>
      </w:pPr>
    </w:p>
    <w:p w:rsidR="00291E17" w:rsidRDefault="00BA5A38" w:rsidP="00BA5A38">
      <w:pPr>
        <w:ind w:left="720"/>
        <w:jc w:val="both"/>
        <w:rPr>
          <w:rFonts w:ascii="Times New Roman" w:hAnsi="Times New Roman" w:cs="Times New Roman"/>
        </w:rPr>
      </w:pPr>
      <w:r>
        <w:rPr>
          <w:rFonts w:ascii="Times New Roman" w:hAnsi="Times New Roman" w:cs="Times New Roman"/>
        </w:rPr>
        <w:t xml:space="preserve">12.1 </w:t>
      </w:r>
      <w:r w:rsidR="00291E17" w:rsidRPr="00291E17">
        <w:rPr>
          <w:rFonts w:ascii="Times New Roman" w:hAnsi="Times New Roman" w:cs="Times New Roman"/>
        </w:rPr>
        <w:t xml:space="preserve"> The relevant portion of the averments of the plaint of the OOA in TS 312 of 1991 regarding leasehold area reads as follows:-</w:t>
      </w:r>
    </w:p>
    <w:p w:rsidR="00BA5A38" w:rsidRPr="00291E17" w:rsidRDefault="00BA5A38" w:rsidP="00BA5A38">
      <w:pPr>
        <w:ind w:left="720"/>
        <w:jc w:val="both"/>
        <w:rPr>
          <w:rFonts w:ascii="Times New Roman" w:hAnsi="Times New Roman" w:cs="Times New Roman"/>
        </w:rPr>
      </w:pPr>
    </w:p>
    <w:p w:rsidR="00291E17" w:rsidRPr="00291E17" w:rsidRDefault="00291E17" w:rsidP="00BA5A38">
      <w:pPr>
        <w:ind w:left="720"/>
        <w:jc w:val="both"/>
        <w:rPr>
          <w:rFonts w:ascii="Times New Roman" w:hAnsi="Times New Roman" w:cs="Times New Roman"/>
        </w:rPr>
      </w:pPr>
      <w:r w:rsidRPr="00291E17">
        <w:rPr>
          <w:rFonts w:ascii="Times New Roman" w:hAnsi="Times New Roman" w:cs="Times New Roman"/>
        </w:rPr>
        <w:t>“Para-3: The sketch map attached to the application dated 26/27th January, 1949 and the sanction order 29th June 1949 will clearly indicate that the lease hold area was to the adjoining south of Cantonment-Tulasipur Road. After obtaining the lease of the land the Association raised high compound walls encroaching the lease hold area” vide Anenx-33.</w:t>
      </w:r>
    </w:p>
    <w:p w:rsidR="00BA5A38" w:rsidRDefault="00BA5A38" w:rsidP="00BA5A38">
      <w:pPr>
        <w:ind w:left="720"/>
        <w:jc w:val="both"/>
        <w:rPr>
          <w:rFonts w:ascii="Times New Roman" w:hAnsi="Times New Roman" w:cs="Times New Roman"/>
        </w:rPr>
      </w:pPr>
    </w:p>
    <w:p w:rsidR="00291E17" w:rsidRDefault="00BA5A38" w:rsidP="00BA5A38">
      <w:pPr>
        <w:ind w:left="720"/>
        <w:jc w:val="both"/>
        <w:rPr>
          <w:rFonts w:ascii="Times New Roman" w:hAnsi="Times New Roman" w:cs="Times New Roman"/>
        </w:rPr>
      </w:pPr>
      <w:r>
        <w:rPr>
          <w:rFonts w:ascii="Times New Roman" w:hAnsi="Times New Roman" w:cs="Times New Roman"/>
        </w:rPr>
        <w:t xml:space="preserve">12.2 </w:t>
      </w:r>
      <w:r w:rsidR="00291E17" w:rsidRPr="00291E17">
        <w:rPr>
          <w:rFonts w:ascii="Times New Roman" w:hAnsi="Times New Roman" w:cs="Times New Roman"/>
        </w:rPr>
        <w:t xml:space="preserve"> It is not out of place to mention that on 21.06.1995 the OOA applied to the Tahasildar Cuttack for permanent lease with statements of land under it</w:t>
      </w:r>
      <w:r>
        <w:rPr>
          <w:rFonts w:ascii="Times New Roman" w:hAnsi="Times New Roman" w:cs="Times New Roman"/>
        </w:rPr>
        <w:t xml:space="preserve">s possession and the Tahasildar </w:t>
      </w:r>
      <w:r w:rsidR="00291E17" w:rsidRPr="00291E17">
        <w:rPr>
          <w:rFonts w:ascii="Times New Roman" w:hAnsi="Times New Roman" w:cs="Times New Roman"/>
        </w:rPr>
        <w:t>granted lease for Ac.20.808 decimals vide Annex-9.</w:t>
      </w:r>
    </w:p>
    <w:p w:rsidR="00BA5A38" w:rsidRPr="00291E17" w:rsidRDefault="00BA5A38" w:rsidP="00BA5A38">
      <w:pPr>
        <w:ind w:left="720"/>
        <w:jc w:val="both"/>
        <w:rPr>
          <w:rFonts w:ascii="Times New Roman" w:hAnsi="Times New Roman" w:cs="Times New Roman"/>
        </w:rPr>
      </w:pPr>
    </w:p>
    <w:p w:rsidR="00291E17" w:rsidRPr="00291E17" w:rsidRDefault="00291E17" w:rsidP="00BA5A38">
      <w:pPr>
        <w:ind w:left="720"/>
        <w:jc w:val="both"/>
        <w:rPr>
          <w:rFonts w:ascii="Times New Roman" w:hAnsi="Times New Roman" w:cs="Times New Roman"/>
        </w:rPr>
      </w:pPr>
      <w:r w:rsidRPr="00291E17">
        <w:rPr>
          <w:rFonts w:ascii="Times New Roman" w:hAnsi="Times New Roman" w:cs="Times New Roman"/>
        </w:rPr>
        <w:t>The above lease deed of 195 clearly shows the details of the land leased out as follows:-</w:t>
      </w:r>
    </w:p>
    <w:p w:rsidR="00BA5A38" w:rsidRDefault="00291E17" w:rsidP="00BA5A38">
      <w:pPr>
        <w:ind w:left="720"/>
        <w:jc w:val="both"/>
        <w:rPr>
          <w:rFonts w:ascii="Times New Roman" w:hAnsi="Times New Roman" w:cs="Times New Roman"/>
        </w:rPr>
      </w:pPr>
      <w:r w:rsidRPr="00291E17">
        <w:rPr>
          <w:rFonts w:ascii="Times New Roman" w:hAnsi="Times New Roman" w:cs="Times New Roman"/>
        </w:rPr>
        <w:t>Mouza- Cantonment,</w:t>
      </w:r>
      <w:r w:rsidR="00BA5A38">
        <w:rPr>
          <w:rFonts w:ascii="Times New Roman" w:hAnsi="Times New Roman" w:cs="Times New Roman"/>
        </w:rPr>
        <w:t xml:space="preserve"> </w:t>
      </w:r>
      <w:r w:rsidRPr="00291E17">
        <w:rPr>
          <w:rFonts w:ascii="Times New Roman" w:hAnsi="Times New Roman" w:cs="Times New Roman"/>
        </w:rPr>
        <w:t xml:space="preserve">PS - Cuttack 197 </w:t>
      </w:r>
    </w:p>
    <w:p w:rsidR="00BA5A38" w:rsidRDefault="00BA5A38" w:rsidP="00BA5A38">
      <w:pPr>
        <w:ind w:left="720"/>
        <w:jc w:val="both"/>
        <w:rPr>
          <w:rFonts w:ascii="Times New Roman" w:hAnsi="Times New Roman" w:cs="Times New Roman"/>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2"/>
        <w:gridCol w:w="4454"/>
      </w:tblGrid>
      <w:tr w:rsidR="00BA5A38" w:rsidTr="00F1053F">
        <w:tc>
          <w:tcPr>
            <w:tcW w:w="4788" w:type="dxa"/>
          </w:tcPr>
          <w:p w:rsidR="00BA5A38" w:rsidRDefault="00BA5A38" w:rsidP="00BA5A38">
            <w:pPr>
              <w:jc w:val="both"/>
              <w:rPr>
                <w:rFonts w:ascii="Times New Roman" w:hAnsi="Times New Roman" w:cs="Times New Roman"/>
              </w:rPr>
            </w:pPr>
            <w:r w:rsidRPr="00291E17">
              <w:rPr>
                <w:rFonts w:ascii="Times New Roman" w:hAnsi="Times New Roman" w:cs="Times New Roman"/>
              </w:rPr>
              <w:t>Khata</w:t>
            </w:r>
          </w:p>
        </w:tc>
        <w:tc>
          <w:tcPr>
            <w:tcW w:w="4788" w:type="dxa"/>
          </w:tcPr>
          <w:p w:rsidR="00BA5A38" w:rsidRDefault="00BA5A38" w:rsidP="00BA5A38">
            <w:pPr>
              <w:ind w:left="720"/>
              <w:jc w:val="both"/>
              <w:rPr>
                <w:rFonts w:ascii="Times New Roman" w:hAnsi="Times New Roman" w:cs="Times New Roman"/>
              </w:rPr>
            </w:pPr>
            <w:r w:rsidRPr="00291E17">
              <w:rPr>
                <w:rFonts w:ascii="Times New Roman" w:hAnsi="Times New Roman" w:cs="Times New Roman"/>
              </w:rPr>
              <w:t>Plot No</w:t>
            </w:r>
          </w:p>
        </w:tc>
      </w:tr>
      <w:tr w:rsidR="00BA5A38" w:rsidTr="00F1053F">
        <w:tc>
          <w:tcPr>
            <w:tcW w:w="4788" w:type="dxa"/>
          </w:tcPr>
          <w:p w:rsidR="00BA5A38" w:rsidRDefault="00BA5A38" w:rsidP="00BA5A38">
            <w:pPr>
              <w:jc w:val="both"/>
              <w:rPr>
                <w:rFonts w:ascii="Times New Roman" w:hAnsi="Times New Roman" w:cs="Times New Roman"/>
              </w:rPr>
            </w:pPr>
            <w:r w:rsidRPr="00291E17">
              <w:rPr>
                <w:rFonts w:ascii="Times New Roman" w:hAnsi="Times New Roman" w:cs="Times New Roman"/>
              </w:rPr>
              <w:t>349</w:t>
            </w:r>
          </w:p>
        </w:tc>
        <w:tc>
          <w:tcPr>
            <w:tcW w:w="4788" w:type="dxa"/>
          </w:tcPr>
          <w:p w:rsidR="00BA5A38" w:rsidRDefault="00BA5A38" w:rsidP="00BA5A38">
            <w:pPr>
              <w:jc w:val="both"/>
              <w:rPr>
                <w:rFonts w:ascii="Times New Roman" w:hAnsi="Times New Roman" w:cs="Times New Roman"/>
              </w:rPr>
            </w:pPr>
            <w:r w:rsidRPr="00291E17">
              <w:rPr>
                <w:rFonts w:ascii="Times New Roman" w:hAnsi="Times New Roman" w:cs="Times New Roman"/>
              </w:rPr>
              <w:t>139(Part) Ac.6.222</w:t>
            </w:r>
          </w:p>
        </w:tc>
      </w:tr>
      <w:tr w:rsidR="00BA5A38" w:rsidTr="00F1053F">
        <w:tc>
          <w:tcPr>
            <w:tcW w:w="4788" w:type="dxa"/>
          </w:tcPr>
          <w:p w:rsidR="00BA5A38" w:rsidRDefault="00BA5A38" w:rsidP="00BA5A38">
            <w:pPr>
              <w:jc w:val="both"/>
              <w:rPr>
                <w:rFonts w:ascii="Times New Roman" w:hAnsi="Times New Roman" w:cs="Times New Roman"/>
              </w:rPr>
            </w:pPr>
          </w:p>
        </w:tc>
        <w:tc>
          <w:tcPr>
            <w:tcW w:w="4788" w:type="dxa"/>
          </w:tcPr>
          <w:p w:rsidR="00BA5A38" w:rsidRDefault="00BA5A38" w:rsidP="00BA5A38">
            <w:pPr>
              <w:jc w:val="both"/>
              <w:rPr>
                <w:rFonts w:ascii="Times New Roman" w:hAnsi="Times New Roman" w:cs="Times New Roman"/>
              </w:rPr>
            </w:pPr>
            <w:r w:rsidRPr="00291E17">
              <w:rPr>
                <w:rFonts w:ascii="Times New Roman" w:hAnsi="Times New Roman" w:cs="Times New Roman"/>
              </w:rPr>
              <w:t>155(Part) Ac.3.856</w:t>
            </w:r>
          </w:p>
        </w:tc>
      </w:tr>
      <w:tr w:rsidR="00BA5A38" w:rsidTr="00F1053F">
        <w:tc>
          <w:tcPr>
            <w:tcW w:w="4788" w:type="dxa"/>
          </w:tcPr>
          <w:p w:rsidR="00BA5A38" w:rsidRDefault="00BA5A38" w:rsidP="00BA5A38">
            <w:pPr>
              <w:jc w:val="both"/>
              <w:rPr>
                <w:rFonts w:ascii="Times New Roman" w:hAnsi="Times New Roman" w:cs="Times New Roman"/>
              </w:rPr>
            </w:pPr>
          </w:p>
        </w:tc>
        <w:tc>
          <w:tcPr>
            <w:tcW w:w="4788" w:type="dxa"/>
          </w:tcPr>
          <w:p w:rsidR="00BA5A38" w:rsidRDefault="00BA5A38" w:rsidP="00BA5A38">
            <w:pPr>
              <w:jc w:val="both"/>
              <w:rPr>
                <w:rFonts w:ascii="Times New Roman" w:hAnsi="Times New Roman" w:cs="Times New Roman"/>
              </w:rPr>
            </w:pPr>
            <w:r w:rsidRPr="00291E17">
              <w:rPr>
                <w:rFonts w:ascii="Times New Roman" w:hAnsi="Times New Roman" w:cs="Times New Roman"/>
              </w:rPr>
              <w:t>177 (Part) Ac.0.220</w:t>
            </w:r>
          </w:p>
        </w:tc>
      </w:tr>
      <w:tr w:rsidR="00BA5A38" w:rsidTr="00F1053F">
        <w:tc>
          <w:tcPr>
            <w:tcW w:w="4788" w:type="dxa"/>
          </w:tcPr>
          <w:p w:rsidR="00BA5A38" w:rsidRDefault="00BA5A38" w:rsidP="00BA5A38">
            <w:pPr>
              <w:jc w:val="both"/>
              <w:rPr>
                <w:rFonts w:ascii="Times New Roman" w:hAnsi="Times New Roman" w:cs="Times New Roman"/>
              </w:rPr>
            </w:pPr>
            <w:r w:rsidRPr="00291E17">
              <w:rPr>
                <w:rFonts w:ascii="Times New Roman" w:hAnsi="Times New Roman" w:cs="Times New Roman"/>
              </w:rPr>
              <w:t>81</w:t>
            </w:r>
          </w:p>
        </w:tc>
        <w:tc>
          <w:tcPr>
            <w:tcW w:w="4788" w:type="dxa"/>
          </w:tcPr>
          <w:p w:rsidR="00BA5A38" w:rsidRPr="00291E17" w:rsidRDefault="00BA5A38" w:rsidP="00BA5A38">
            <w:pPr>
              <w:jc w:val="both"/>
              <w:rPr>
                <w:rFonts w:ascii="Times New Roman" w:hAnsi="Times New Roman" w:cs="Times New Roman"/>
              </w:rPr>
            </w:pPr>
            <w:r w:rsidRPr="00291E17">
              <w:rPr>
                <w:rFonts w:ascii="Times New Roman" w:hAnsi="Times New Roman" w:cs="Times New Roman"/>
              </w:rPr>
              <w:t>156</w:t>
            </w:r>
            <w:r>
              <w:rPr>
                <w:rFonts w:ascii="Times New Roman" w:hAnsi="Times New Roman" w:cs="Times New Roman"/>
              </w:rPr>
              <w:t xml:space="preserve">                      </w:t>
            </w:r>
            <w:r w:rsidRPr="00291E17">
              <w:rPr>
                <w:rFonts w:ascii="Times New Roman" w:hAnsi="Times New Roman" w:cs="Times New Roman"/>
              </w:rPr>
              <w:t>Ac</w:t>
            </w:r>
            <w:r w:rsidRPr="00291E17">
              <w:rPr>
                <w:rFonts w:ascii="Times New Roman" w:hAnsi="Times New Roman" w:cs="Times New Roman"/>
              </w:rPr>
              <w:tab/>
              <w:t>7.272</w:t>
            </w:r>
          </w:p>
        </w:tc>
      </w:tr>
      <w:tr w:rsidR="00F1053F" w:rsidTr="00F1053F">
        <w:tc>
          <w:tcPr>
            <w:tcW w:w="4788" w:type="dxa"/>
          </w:tcPr>
          <w:p w:rsidR="00F1053F" w:rsidRPr="00291E17" w:rsidRDefault="00F1053F" w:rsidP="00BA5A38">
            <w:pPr>
              <w:jc w:val="both"/>
              <w:rPr>
                <w:rFonts w:ascii="Times New Roman" w:hAnsi="Times New Roman" w:cs="Times New Roman"/>
              </w:rPr>
            </w:pPr>
            <w:r w:rsidRPr="00291E17">
              <w:rPr>
                <w:rFonts w:ascii="Times New Roman" w:hAnsi="Times New Roman" w:cs="Times New Roman"/>
              </w:rPr>
              <w:t>30</w:t>
            </w:r>
          </w:p>
        </w:tc>
        <w:tc>
          <w:tcPr>
            <w:tcW w:w="4788" w:type="dxa"/>
          </w:tcPr>
          <w:p w:rsidR="00F1053F" w:rsidRPr="00291E17" w:rsidRDefault="00F1053F" w:rsidP="00BA5A38">
            <w:pPr>
              <w:jc w:val="both"/>
              <w:rPr>
                <w:rFonts w:ascii="Times New Roman" w:hAnsi="Times New Roman" w:cs="Times New Roman"/>
              </w:rPr>
            </w:pPr>
            <w:r w:rsidRPr="00291E17">
              <w:rPr>
                <w:rFonts w:ascii="Times New Roman" w:hAnsi="Times New Roman" w:cs="Times New Roman"/>
              </w:rPr>
              <w:t xml:space="preserve">143(Part) </w:t>
            </w:r>
            <w:r>
              <w:rPr>
                <w:rFonts w:ascii="Times New Roman" w:hAnsi="Times New Roman" w:cs="Times New Roman"/>
              </w:rPr>
              <w:t xml:space="preserve">         </w:t>
            </w:r>
            <w:r w:rsidRPr="00291E17">
              <w:rPr>
                <w:rFonts w:ascii="Times New Roman" w:hAnsi="Times New Roman" w:cs="Times New Roman"/>
              </w:rPr>
              <w:t>Ac</w:t>
            </w:r>
            <w:r w:rsidRPr="00291E17">
              <w:rPr>
                <w:rFonts w:ascii="Times New Roman" w:hAnsi="Times New Roman" w:cs="Times New Roman"/>
              </w:rPr>
              <w:tab/>
              <w:t>3.238</w:t>
            </w:r>
          </w:p>
        </w:tc>
      </w:tr>
      <w:tr w:rsidR="00F1053F" w:rsidTr="00F1053F">
        <w:tc>
          <w:tcPr>
            <w:tcW w:w="4788" w:type="dxa"/>
          </w:tcPr>
          <w:p w:rsidR="00F1053F" w:rsidRPr="00291E17" w:rsidRDefault="00F1053F" w:rsidP="00BA5A38">
            <w:pPr>
              <w:jc w:val="both"/>
              <w:rPr>
                <w:rFonts w:ascii="Times New Roman" w:hAnsi="Times New Roman" w:cs="Times New Roman"/>
              </w:rPr>
            </w:pPr>
            <w:r>
              <w:rPr>
                <w:rFonts w:ascii="Times New Roman" w:hAnsi="Times New Roman" w:cs="Times New Roman"/>
              </w:rPr>
              <w:t>Total</w:t>
            </w:r>
          </w:p>
        </w:tc>
        <w:tc>
          <w:tcPr>
            <w:tcW w:w="4788" w:type="dxa"/>
          </w:tcPr>
          <w:p w:rsidR="00F1053F" w:rsidRPr="00291E17" w:rsidRDefault="00F1053F" w:rsidP="00F1053F">
            <w:pPr>
              <w:jc w:val="both"/>
              <w:rPr>
                <w:rFonts w:ascii="Times New Roman" w:hAnsi="Times New Roman" w:cs="Times New Roman"/>
              </w:rPr>
            </w:pPr>
            <w:r w:rsidRPr="00291E17">
              <w:rPr>
                <w:rFonts w:ascii="Times New Roman" w:hAnsi="Times New Roman" w:cs="Times New Roman"/>
              </w:rPr>
              <w:t>Ac 20.808 decimals.</w:t>
            </w:r>
          </w:p>
        </w:tc>
      </w:tr>
    </w:tbl>
    <w:p w:rsidR="00BA5A38" w:rsidRDefault="00BA5A38" w:rsidP="00BA5A38">
      <w:pPr>
        <w:ind w:left="720"/>
        <w:jc w:val="both"/>
        <w:rPr>
          <w:rFonts w:ascii="Times New Roman" w:hAnsi="Times New Roman" w:cs="Times New Roman"/>
        </w:rPr>
      </w:pPr>
    </w:p>
    <w:p w:rsidR="00291E17" w:rsidRPr="00291E17" w:rsidRDefault="00291E17" w:rsidP="00BA5A38">
      <w:pPr>
        <w:ind w:left="720"/>
        <w:jc w:val="both"/>
        <w:rPr>
          <w:rFonts w:ascii="Times New Roman" w:hAnsi="Times New Roman" w:cs="Times New Roman"/>
        </w:rPr>
      </w:pPr>
      <w:r w:rsidRPr="00291E17">
        <w:rPr>
          <w:rFonts w:ascii="Times New Roman" w:hAnsi="Times New Roman" w:cs="Times New Roman"/>
        </w:rPr>
        <w:tab/>
      </w:r>
      <w:r w:rsidRPr="00291E17">
        <w:rPr>
          <w:rFonts w:ascii="Times New Roman" w:hAnsi="Times New Roman" w:cs="Times New Roman"/>
        </w:rPr>
        <w:tab/>
      </w:r>
    </w:p>
    <w:p w:rsidR="00291E17" w:rsidRPr="00291E17" w:rsidRDefault="00291E17" w:rsidP="00BA5A38">
      <w:pPr>
        <w:ind w:left="720"/>
        <w:jc w:val="both"/>
        <w:rPr>
          <w:rFonts w:ascii="Times New Roman" w:hAnsi="Times New Roman" w:cs="Times New Roman"/>
        </w:rPr>
      </w:pPr>
      <w:r w:rsidRPr="00291E17">
        <w:rPr>
          <w:rFonts w:ascii="Times New Roman" w:hAnsi="Times New Roman" w:cs="Times New Roman"/>
        </w:rPr>
        <w:tab/>
      </w:r>
      <w:r w:rsidRPr="00291E17">
        <w:rPr>
          <w:rFonts w:ascii="Times New Roman" w:hAnsi="Times New Roman" w:cs="Times New Roman"/>
        </w:rPr>
        <w:tab/>
      </w:r>
      <w:r w:rsidRPr="00291E17">
        <w:rPr>
          <w:rFonts w:ascii="Times New Roman" w:hAnsi="Times New Roman" w:cs="Times New Roman"/>
        </w:rPr>
        <w:tab/>
      </w:r>
    </w:p>
    <w:p w:rsidR="00291E17" w:rsidRDefault="00291E17" w:rsidP="00BA5A38">
      <w:pPr>
        <w:ind w:left="720"/>
        <w:jc w:val="both"/>
        <w:rPr>
          <w:rFonts w:ascii="Times New Roman" w:hAnsi="Times New Roman" w:cs="Times New Roman"/>
        </w:rPr>
      </w:pPr>
      <w:r w:rsidRPr="00291E17">
        <w:rPr>
          <w:rFonts w:ascii="Times New Roman" w:hAnsi="Times New Roman" w:cs="Times New Roman"/>
        </w:rPr>
        <w:t>TotalFurther as per the lease deed the above Sabik Plots are corresponding to following Hal Plots-</w:t>
      </w:r>
    </w:p>
    <w:p w:rsidR="00F1053F" w:rsidRDefault="00F1053F" w:rsidP="00BA5A38">
      <w:pPr>
        <w:ind w:left="720"/>
        <w:jc w:val="both"/>
        <w:rPr>
          <w:rFonts w:ascii="Times New Roman" w:hAnsi="Times New Roman" w:cs="Times New Roman"/>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4"/>
        <w:gridCol w:w="2144"/>
        <w:gridCol w:w="2199"/>
        <w:gridCol w:w="2269"/>
      </w:tblGrid>
      <w:tr w:rsidR="00F1053F" w:rsidRPr="00F1053F" w:rsidTr="00F1053F">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Mouza</w:t>
            </w: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Khata</w:t>
            </w:r>
            <w:r w:rsidRPr="00F1053F">
              <w:rPr>
                <w:rFonts w:ascii="Times New Roman" w:hAnsi="Times New Roman" w:cs="Times New Roman"/>
              </w:rPr>
              <w:tab/>
              <w:t>No</w:t>
            </w: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Plot No .</w:t>
            </w:r>
          </w:p>
        </w:tc>
        <w:tc>
          <w:tcPr>
            <w:tcW w:w="2394" w:type="dxa"/>
          </w:tcPr>
          <w:p w:rsidR="00F1053F" w:rsidRPr="00F1053F" w:rsidRDefault="00F1053F" w:rsidP="00F1053F">
            <w:pPr>
              <w:ind w:left="720"/>
              <w:jc w:val="both"/>
              <w:rPr>
                <w:rFonts w:ascii="Times New Roman" w:hAnsi="Times New Roman" w:cs="Times New Roman"/>
              </w:rPr>
            </w:pPr>
            <w:r w:rsidRPr="00F1053F">
              <w:rPr>
                <w:rFonts w:ascii="Times New Roman" w:hAnsi="Times New Roman" w:cs="Times New Roman"/>
              </w:rPr>
              <w:t>Area</w:t>
            </w:r>
          </w:p>
        </w:tc>
      </w:tr>
      <w:tr w:rsidR="00F1053F" w:rsidRPr="00F1053F" w:rsidTr="00F1053F">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 xml:space="preserve">Cuttack </w:t>
            </w: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187</w:t>
            </w: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193</w:t>
            </w: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Ac1.355</w:t>
            </w:r>
          </w:p>
        </w:tc>
      </w:tr>
      <w:tr w:rsidR="00F1053F" w:rsidRPr="00F1053F" w:rsidTr="00F1053F">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Town,</w:t>
            </w:r>
          </w:p>
        </w:tc>
        <w:tc>
          <w:tcPr>
            <w:tcW w:w="2394" w:type="dxa"/>
          </w:tcPr>
          <w:p w:rsidR="00F1053F" w:rsidRPr="00F1053F" w:rsidRDefault="00F1053F" w:rsidP="00BA5A38">
            <w:pPr>
              <w:jc w:val="both"/>
              <w:rPr>
                <w:rFonts w:ascii="Times New Roman" w:hAnsi="Times New Roman" w:cs="Times New Roman"/>
              </w:rPr>
            </w:pP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192</w:t>
            </w: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Ac.0.825</w:t>
            </w:r>
          </w:p>
        </w:tc>
      </w:tr>
      <w:tr w:rsidR="00F1053F" w:rsidRPr="00F1053F" w:rsidTr="00F1053F">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Unit No.10</w:t>
            </w:r>
          </w:p>
        </w:tc>
        <w:tc>
          <w:tcPr>
            <w:tcW w:w="2394" w:type="dxa"/>
          </w:tcPr>
          <w:p w:rsidR="00F1053F" w:rsidRPr="00F1053F" w:rsidRDefault="00F1053F" w:rsidP="00BA5A38">
            <w:pPr>
              <w:jc w:val="both"/>
              <w:rPr>
                <w:rFonts w:ascii="Times New Roman" w:hAnsi="Times New Roman" w:cs="Times New Roman"/>
              </w:rPr>
            </w:pP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190</w:t>
            </w: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Ac.1.452</w:t>
            </w:r>
          </w:p>
        </w:tc>
      </w:tr>
      <w:tr w:rsidR="00F1053F" w:rsidRPr="00F1053F" w:rsidTr="00F1053F">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Cantonment 187</w:t>
            </w: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187</w:t>
            </w: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191</w:t>
            </w: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Ac.4.359</w:t>
            </w:r>
          </w:p>
        </w:tc>
      </w:tr>
      <w:tr w:rsidR="00F1053F" w:rsidRPr="00F1053F" w:rsidTr="00F1053F">
        <w:tc>
          <w:tcPr>
            <w:tcW w:w="2394" w:type="dxa"/>
          </w:tcPr>
          <w:p w:rsidR="00F1053F" w:rsidRPr="00F1053F" w:rsidRDefault="00F1053F" w:rsidP="00BA5A38">
            <w:pPr>
              <w:jc w:val="both"/>
              <w:rPr>
                <w:rFonts w:ascii="Times New Roman" w:hAnsi="Times New Roman" w:cs="Times New Roman"/>
              </w:rPr>
            </w:pPr>
          </w:p>
        </w:tc>
        <w:tc>
          <w:tcPr>
            <w:tcW w:w="2394" w:type="dxa"/>
          </w:tcPr>
          <w:p w:rsidR="00F1053F" w:rsidRPr="00F1053F" w:rsidRDefault="00F1053F" w:rsidP="00BA5A38">
            <w:pPr>
              <w:jc w:val="both"/>
              <w:rPr>
                <w:rFonts w:ascii="Times New Roman" w:hAnsi="Times New Roman" w:cs="Times New Roman"/>
              </w:rPr>
            </w:pP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203</w:t>
            </w: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Ac.0.823</w:t>
            </w:r>
          </w:p>
        </w:tc>
      </w:tr>
      <w:tr w:rsidR="00F1053F" w:rsidRPr="00F1053F" w:rsidTr="00F1053F">
        <w:tc>
          <w:tcPr>
            <w:tcW w:w="2394" w:type="dxa"/>
          </w:tcPr>
          <w:p w:rsidR="00F1053F" w:rsidRPr="00F1053F" w:rsidRDefault="00F1053F" w:rsidP="00BA5A38">
            <w:pPr>
              <w:jc w:val="both"/>
              <w:rPr>
                <w:rFonts w:ascii="Times New Roman" w:hAnsi="Times New Roman" w:cs="Times New Roman"/>
              </w:rPr>
            </w:pPr>
          </w:p>
        </w:tc>
        <w:tc>
          <w:tcPr>
            <w:tcW w:w="2394" w:type="dxa"/>
          </w:tcPr>
          <w:p w:rsidR="00F1053F" w:rsidRPr="00F1053F" w:rsidRDefault="00F1053F" w:rsidP="00BA5A38">
            <w:pPr>
              <w:jc w:val="both"/>
              <w:rPr>
                <w:rFonts w:ascii="Times New Roman" w:hAnsi="Times New Roman" w:cs="Times New Roman"/>
              </w:rPr>
            </w:pP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200</w:t>
            </w: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Ac.0.456</w:t>
            </w:r>
          </w:p>
        </w:tc>
      </w:tr>
      <w:tr w:rsidR="00F1053F" w:rsidRPr="00F1053F" w:rsidTr="00F1053F">
        <w:tc>
          <w:tcPr>
            <w:tcW w:w="2394" w:type="dxa"/>
          </w:tcPr>
          <w:p w:rsidR="00F1053F" w:rsidRPr="00F1053F" w:rsidRDefault="00F1053F" w:rsidP="00BA5A38">
            <w:pPr>
              <w:jc w:val="both"/>
              <w:rPr>
                <w:rFonts w:ascii="Times New Roman" w:hAnsi="Times New Roman" w:cs="Times New Roman"/>
              </w:rPr>
            </w:pPr>
          </w:p>
        </w:tc>
        <w:tc>
          <w:tcPr>
            <w:tcW w:w="2394" w:type="dxa"/>
          </w:tcPr>
          <w:p w:rsidR="00F1053F" w:rsidRPr="00F1053F" w:rsidRDefault="00F1053F" w:rsidP="00BA5A38">
            <w:pPr>
              <w:jc w:val="both"/>
              <w:rPr>
                <w:rFonts w:ascii="Times New Roman" w:hAnsi="Times New Roman" w:cs="Times New Roman"/>
              </w:rPr>
            </w:pP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201</w:t>
            </w: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Ac.0.315</w:t>
            </w:r>
          </w:p>
        </w:tc>
      </w:tr>
      <w:tr w:rsidR="00F1053F" w:rsidRPr="00F1053F" w:rsidTr="00F1053F">
        <w:tc>
          <w:tcPr>
            <w:tcW w:w="2394" w:type="dxa"/>
          </w:tcPr>
          <w:p w:rsidR="00F1053F" w:rsidRPr="00F1053F" w:rsidRDefault="00F1053F" w:rsidP="00BA5A38">
            <w:pPr>
              <w:jc w:val="both"/>
              <w:rPr>
                <w:rFonts w:ascii="Times New Roman" w:hAnsi="Times New Roman" w:cs="Times New Roman"/>
              </w:rPr>
            </w:pPr>
          </w:p>
        </w:tc>
        <w:tc>
          <w:tcPr>
            <w:tcW w:w="2394" w:type="dxa"/>
          </w:tcPr>
          <w:p w:rsidR="00F1053F" w:rsidRPr="00F1053F" w:rsidRDefault="00F1053F" w:rsidP="00BA5A38">
            <w:pPr>
              <w:jc w:val="both"/>
              <w:rPr>
                <w:rFonts w:ascii="Times New Roman" w:hAnsi="Times New Roman" w:cs="Times New Roman"/>
              </w:rPr>
            </w:pP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202</w:t>
            </w: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Ac.1.130</w:t>
            </w:r>
          </w:p>
        </w:tc>
      </w:tr>
      <w:tr w:rsidR="00F1053F" w:rsidRPr="00F1053F" w:rsidTr="00F1053F">
        <w:tc>
          <w:tcPr>
            <w:tcW w:w="2394" w:type="dxa"/>
          </w:tcPr>
          <w:p w:rsidR="00F1053F" w:rsidRPr="00F1053F" w:rsidRDefault="00F1053F" w:rsidP="00BA5A38">
            <w:pPr>
              <w:jc w:val="both"/>
              <w:rPr>
                <w:rFonts w:ascii="Times New Roman" w:hAnsi="Times New Roman" w:cs="Times New Roman"/>
              </w:rPr>
            </w:pPr>
          </w:p>
        </w:tc>
        <w:tc>
          <w:tcPr>
            <w:tcW w:w="2394" w:type="dxa"/>
          </w:tcPr>
          <w:p w:rsidR="00F1053F" w:rsidRPr="00F1053F" w:rsidRDefault="00F1053F" w:rsidP="00BA5A38">
            <w:pPr>
              <w:jc w:val="both"/>
              <w:rPr>
                <w:rFonts w:ascii="Times New Roman" w:hAnsi="Times New Roman" w:cs="Times New Roman"/>
              </w:rPr>
            </w:pP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204</w:t>
            </w: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Ac.4.335</w:t>
            </w:r>
          </w:p>
        </w:tc>
      </w:tr>
      <w:tr w:rsidR="00F1053F" w:rsidRPr="00F1053F" w:rsidTr="00F1053F">
        <w:tc>
          <w:tcPr>
            <w:tcW w:w="2394" w:type="dxa"/>
          </w:tcPr>
          <w:p w:rsidR="00F1053F" w:rsidRPr="00F1053F" w:rsidRDefault="00F1053F" w:rsidP="00BA5A38">
            <w:pPr>
              <w:jc w:val="both"/>
              <w:rPr>
                <w:rFonts w:ascii="Times New Roman" w:hAnsi="Times New Roman" w:cs="Times New Roman"/>
              </w:rPr>
            </w:pPr>
          </w:p>
        </w:tc>
        <w:tc>
          <w:tcPr>
            <w:tcW w:w="2394" w:type="dxa"/>
          </w:tcPr>
          <w:p w:rsidR="00F1053F" w:rsidRPr="00F1053F" w:rsidRDefault="00F1053F" w:rsidP="00BA5A38">
            <w:pPr>
              <w:jc w:val="both"/>
              <w:rPr>
                <w:rFonts w:ascii="Times New Roman" w:hAnsi="Times New Roman" w:cs="Times New Roman"/>
              </w:rPr>
            </w:pP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189</w:t>
            </w: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Ac.1.258</w:t>
            </w:r>
          </w:p>
        </w:tc>
      </w:tr>
      <w:tr w:rsidR="00F1053F" w:rsidRPr="00F1053F" w:rsidTr="00F1053F">
        <w:tc>
          <w:tcPr>
            <w:tcW w:w="2394" w:type="dxa"/>
          </w:tcPr>
          <w:p w:rsidR="00F1053F" w:rsidRPr="00F1053F" w:rsidRDefault="00F1053F" w:rsidP="00BA5A38">
            <w:pPr>
              <w:jc w:val="both"/>
              <w:rPr>
                <w:rFonts w:ascii="Times New Roman" w:hAnsi="Times New Roman" w:cs="Times New Roman"/>
              </w:rPr>
            </w:pPr>
          </w:p>
        </w:tc>
        <w:tc>
          <w:tcPr>
            <w:tcW w:w="2394" w:type="dxa"/>
          </w:tcPr>
          <w:p w:rsidR="00F1053F" w:rsidRPr="00F1053F" w:rsidRDefault="00F1053F" w:rsidP="00BA5A38">
            <w:pPr>
              <w:jc w:val="both"/>
              <w:rPr>
                <w:rFonts w:ascii="Times New Roman" w:hAnsi="Times New Roman" w:cs="Times New Roman"/>
              </w:rPr>
            </w:pP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167(Part)</w:t>
            </w: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Ac.1.050</w:t>
            </w:r>
          </w:p>
        </w:tc>
      </w:tr>
      <w:tr w:rsidR="00F1053F" w:rsidRPr="00F1053F" w:rsidTr="00F1053F">
        <w:tc>
          <w:tcPr>
            <w:tcW w:w="2394" w:type="dxa"/>
          </w:tcPr>
          <w:p w:rsidR="00F1053F" w:rsidRPr="00F1053F" w:rsidRDefault="00F1053F" w:rsidP="00BA5A38">
            <w:pPr>
              <w:jc w:val="both"/>
              <w:rPr>
                <w:rFonts w:ascii="Times New Roman" w:hAnsi="Times New Roman" w:cs="Times New Roman"/>
              </w:rPr>
            </w:pPr>
          </w:p>
        </w:tc>
        <w:tc>
          <w:tcPr>
            <w:tcW w:w="2394" w:type="dxa"/>
          </w:tcPr>
          <w:p w:rsidR="00F1053F" w:rsidRPr="00F1053F" w:rsidRDefault="00F1053F" w:rsidP="00BA5A38">
            <w:pPr>
              <w:jc w:val="both"/>
              <w:rPr>
                <w:rFonts w:ascii="Times New Roman" w:hAnsi="Times New Roman" w:cs="Times New Roman"/>
              </w:rPr>
            </w:pP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166(Part)</w:t>
            </w: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Ac.0.082</w:t>
            </w:r>
          </w:p>
        </w:tc>
      </w:tr>
      <w:tr w:rsidR="00F1053F" w:rsidRPr="00F1053F" w:rsidTr="00F1053F">
        <w:tc>
          <w:tcPr>
            <w:tcW w:w="2394" w:type="dxa"/>
          </w:tcPr>
          <w:p w:rsidR="00F1053F" w:rsidRPr="00F1053F" w:rsidRDefault="00F1053F" w:rsidP="00BA5A38">
            <w:pPr>
              <w:jc w:val="both"/>
              <w:rPr>
                <w:rFonts w:ascii="Times New Roman" w:hAnsi="Times New Roman" w:cs="Times New Roman"/>
              </w:rPr>
            </w:pPr>
          </w:p>
        </w:tc>
        <w:tc>
          <w:tcPr>
            <w:tcW w:w="2394" w:type="dxa"/>
          </w:tcPr>
          <w:p w:rsidR="00F1053F" w:rsidRPr="00F1053F" w:rsidRDefault="00F1053F" w:rsidP="00BA5A38">
            <w:pPr>
              <w:jc w:val="both"/>
              <w:rPr>
                <w:rFonts w:ascii="Times New Roman" w:hAnsi="Times New Roman" w:cs="Times New Roman"/>
              </w:rPr>
            </w:pP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168(Part)</w:t>
            </w: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Ac.0.105</w:t>
            </w:r>
          </w:p>
        </w:tc>
      </w:tr>
      <w:tr w:rsidR="00F1053F" w:rsidRPr="00F1053F" w:rsidTr="00F1053F">
        <w:tc>
          <w:tcPr>
            <w:tcW w:w="2394" w:type="dxa"/>
          </w:tcPr>
          <w:p w:rsidR="00F1053F" w:rsidRPr="00F1053F" w:rsidRDefault="00F1053F" w:rsidP="00BA5A38">
            <w:pPr>
              <w:jc w:val="both"/>
              <w:rPr>
                <w:rFonts w:ascii="Times New Roman" w:hAnsi="Times New Roman" w:cs="Times New Roman"/>
              </w:rPr>
            </w:pPr>
          </w:p>
        </w:tc>
        <w:tc>
          <w:tcPr>
            <w:tcW w:w="2394" w:type="dxa"/>
          </w:tcPr>
          <w:p w:rsidR="00F1053F" w:rsidRPr="00F1053F" w:rsidRDefault="00F1053F" w:rsidP="00BA5A38">
            <w:pPr>
              <w:jc w:val="both"/>
              <w:rPr>
                <w:rFonts w:ascii="Times New Roman" w:hAnsi="Times New Roman" w:cs="Times New Roman"/>
              </w:rPr>
            </w:pP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165(Part )</w:t>
            </w: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Ac.3.263</w:t>
            </w:r>
          </w:p>
        </w:tc>
      </w:tr>
      <w:tr w:rsidR="00F1053F" w:rsidRPr="00F1053F" w:rsidTr="00F1053F">
        <w:tc>
          <w:tcPr>
            <w:tcW w:w="2394" w:type="dxa"/>
          </w:tcPr>
          <w:p w:rsidR="00F1053F" w:rsidRPr="00F1053F" w:rsidRDefault="00F1053F" w:rsidP="00BA5A38">
            <w:pPr>
              <w:jc w:val="both"/>
              <w:rPr>
                <w:rFonts w:ascii="Times New Roman" w:hAnsi="Times New Roman" w:cs="Times New Roman"/>
              </w:rPr>
            </w:pPr>
          </w:p>
        </w:tc>
        <w:tc>
          <w:tcPr>
            <w:tcW w:w="2394" w:type="dxa"/>
          </w:tcPr>
          <w:p w:rsidR="00F1053F" w:rsidRPr="00F1053F" w:rsidRDefault="00F1053F" w:rsidP="00BA5A38">
            <w:pPr>
              <w:jc w:val="both"/>
              <w:rPr>
                <w:rFonts w:ascii="Times New Roman" w:hAnsi="Times New Roman" w:cs="Times New Roman"/>
              </w:rPr>
            </w:pP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Total</w:t>
            </w:r>
          </w:p>
        </w:tc>
        <w:tc>
          <w:tcPr>
            <w:tcW w:w="2394" w:type="dxa"/>
          </w:tcPr>
          <w:p w:rsidR="00F1053F" w:rsidRPr="00F1053F" w:rsidRDefault="00F1053F" w:rsidP="00BA5A38">
            <w:pPr>
              <w:jc w:val="both"/>
              <w:rPr>
                <w:rFonts w:ascii="Times New Roman" w:hAnsi="Times New Roman" w:cs="Times New Roman"/>
              </w:rPr>
            </w:pPr>
            <w:r w:rsidRPr="00F1053F">
              <w:rPr>
                <w:rFonts w:ascii="Times New Roman" w:hAnsi="Times New Roman" w:cs="Times New Roman"/>
              </w:rPr>
              <w:t>Ac.20.808dec</w:t>
            </w:r>
          </w:p>
        </w:tc>
      </w:tr>
    </w:tbl>
    <w:p w:rsidR="00F1053F" w:rsidRDefault="00F1053F" w:rsidP="00BA5A38">
      <w:pPr>
        <w:ind w:left="720"/>
        <w:jc w:val="both"/>
        <w:rPr>
          <w:rFonts w:ascii="Times New Roman" w:hAnsi="Times New Roman" w:cs="Times New Roman"/>
        </w:rPr>
      </w:pPr>
    </w:p>
    <w:p w:rsidR="00291E17" w:rsidRDefault="00291E17" w:rsidP="00BA5A38">
      <w:pPr>
        <w:ind w:left="720"/>
        <w:jc w:val="both"/>
        <w:rPr>
          <w:rFonts w:ascii="Times New Roman" w:hAnsi="Times New Roman" w:cs="Times New Roman"/>
        </w:rPr>
      </w:pPr>
      <w:r w:rsidRPr="00291E17">
        <w:rPr>
          <w:rFonts w:ascii="Times New Roman" w:hAnsi="Times New Roman" w:cs="Times New Roman"/>
        </w:rPr>
        <w:t>vide Annex-9.</w:t>
      </w:r>
    </w:p>
    <w:p w:rsidR="00F1053F" w:rsidRPr="00291E17" w:rsidRDefault="00F1053F" w:rsidP="00BA5A38">
      <w:pPr>
        <w:ind w:left="720"/>
        <w:jc w:val="both"/>
        <w:rPr>
          <w:rFonts w:ascii="Times New Roman" w:hAnsi="Times New Roman" w:cs="Times New Roman"/>
        </w:rPr>
      </w:pPr>
    </w:p>
    <w:p w:rsidR="00291E17" w:rsidRPr="00291E17" w:rsidRDefault="00F1053F" w:rsidP="00BA5A38">
      <w:pPr>
        <w:ind w:left="720"/>
        <w:jc w:val="both"/>
        <w:rPr>
          <w:rFonts w:ascii="Times New Roman" w:hAnsi="Times New Roman" w:cs="Times New Roman"/>
        </w:rPr>
      </w:pPr>
      <w:r>
        <w:rPr>
          <w:rFonts w:ascii="Times New Roman" w:hAnsi="Times New Roman" w:cs="Times New Roman"/>
        </w:rPr>
        <w:t xml:space="preserve">12.3 </w:t>
      </w:r>
      <w:r w:rsidR="00291E17" w:rsidRPr="00291E17">
        <w:rPr>
          <w:rFonts w:ascii="Times New Roman" w:hAnsi="Times New Roman" w:cs="Times New Roman"/>
        </w:rPr>
        <w:t>Though the above lease has been cancelled by the RDC and such cancellation has been stayed by the Hon’ble High Court of Orissa in WP© No. 5360/2002 filed by the OOA, the location of lease hold area of Ac.20.808 decimals with specific portions of the Sabik Plots and corresponding Hal Plots has not been disputed by the OOA.</w:t>
      </w:r>
    </w:p>
    <w:p w:rsidR="00F1053F" w:rsidRDefault="00F1053F" w:rsidP="00BA5A38">
      <w:pPr>
        <w:ind w:left="720"/>
        <w:jc w:val="both"/>
        <w:rPr>
          <w:rFonts w:ascii="Times New Roman" w:hAnsi="Times New Roman" w:cs="Times New Roman"/>
        </w:rPr>
      </w:pPr>
    </w:p>
    <w:p w:rsidR="00291E17" w:rsidRDefault="00F1053F" w:rsidP="00F1053F">
      <w:pPr>
        <w:ind w:left="720"/>
        <w:jc w:val="both"/>
        <w:rPr>
          <w:rFonts w:ascii="Times New Roman" w:hAnsi="Times New Roman" w:cs="Times New Roman"/>
        </w:rPr>
      </w:pPr>
      <w:r>
        <w:rPr>
          <w:rFonts w:ascii="Times New Roman" w:hAnsi="Times New Roman" w:cs="Times New Roman"/>
        </w:rPr>
        <w:t xml:space="preserve">12.4 </w:t>
      </w:r>
      <w:r w:rsidR="00291E17" w:rsidRPr="00291E17">
        <w:rPr>
          <w:rFonts w:ascii="Times New Roman" w:hAnsi="Times New Roman" w:cs="Times New Roman"/>
        </w:rPr>
        <w:t xml:space="preserve"> Accordingly the committee resolved to carry out the entire land in possession of the OOA within the boundary and to determine the lease hold area with specific area of the Sabik Plots mentioned in the lease deed Annex-9.</w:t>
      </w:r>
      <w:r>
        <w:rPr>
          <w:rFonts w:ascii="Times New Roman" w:hAnsi="Times New Roman" w:cs="Times New Roman"/>
        </w:rPr>
        <w:t xml:space="preserve"> </w:t>
      </w:r>
      <w:r w:rsidR="00291E17" w:rsidRPr="00291E17">
        <w:rPr>
          <w:rFonts w:ascii="Times New Roman" w:hAnsi="Times New Roman" w:cs="Times New Roman"/>
        </w:rPr>
        <w:t>The Measurement Team accordingly carried out the measurement in respect of the possession of the OOA in the field.</w:t>
      </w:r>
    </w:p>
    <w:p w:rsidR="00F1053F" w:rsidRPr="00291E17" w:rsidRDefault="00F1053F" w:rsidP="00F1053F">
      <w:pPr>
        <w:ind w:left="720"/>
        <w:jc w:val="both"/>
        <w:rPr>
          <w:rFonts w:ascii="Times New Roman" w:hAnsi="Times New Roman" w:cs="Times New Roman"/>
        </w:rPr>
      </w:pPr>
    </w:p>
    <w:p w:rsidR="00291E17" w:rsidRPr="00291E17" w:rsidRDefault="00F1053F" w:rsidP="00F1053F">
      <w:pPr>
        <w:ind w:left="720"/>
        <w:jc w:val="both"/>
        <w:rPr>
          <w:rFonts w:ascii="Times New Roman" w:hAnsi="Times New Roman" w:cs="Times New Roman"/>
        </w:rPr>
      </w:pPr>
      <w:r>
        <w:rPr>
          <w:rFonts w:ascii="Times New Roman" w:hAnsi="Times New Roman" w:cs="Times New Roman"/>
        </w:rPr>
        <w:t xml:space="preserve">13. </w:t>
      </w:r>
      <w:r w:rsidR="00291E17" w:rsidRPr="00291E17">
        <w:rPr>
          <w:rFonts w:ascii="Times New Roman" w:hAnsi="Times New Roman" w:cs="Times New Roman"/>
        </w:rPr>
        <w:t xml:space="preserve"> The members of the Committee were present throughout the measurement that took place from 02.10.2015 to 15.10.2015 and</w:t>
      </w:r>
      <w:r>
        <w:rPr>
          <w:rFonts w:ascii="Times New Roman" w:hAnsi="Times New Roman" w:cs="Times New Roman"/>
        </w:rPr>
        <w:t xml:space="preserve"> 26.10.2015 </w:t>
      </w:r>
      <w:r w:rsidR="00291E17" w:rsidRPr="00291E17">
        <w:rPr>
          <w:rFonts w:ascii="Times New Roman" w:hAnsi="Times New Roman" w:cs="Times New Roman"/>
        </w:rPr>
        <w:t>with breaks on holidays.</w:t>
      </w:r>
    </w:p>
    <w:p w:rsidR="00291E17" w:rsidRDefault="00291E17" w:rsidP="00F1053F">
      <w:pPr>
        <w:ind w:left="720"/>
        <w:jc w:val="both"/>
        <w:rPr>
          <w:rFonts w:ascii="Times New Roman" w:hAnsi="Times New Roman" w:cs="Times New Roman"/>
        </w:rPr>
      </w:pPr>
      <w:r w:rsidRPr="00291E17">
        <w:rPr>
          <w:rFonts w:ascii="Times New Roman" w:hAnsi="Times New Roman" w:cs="Times New Roman"/>
        </w:rPr>
        <w:t>Sri. B.H. Mohanty, Senior Advocate on behalf of the OOA and Tahasildar, Cuttack on behalf of the Revenue Authorities were present on the dates of measurement.</w:t>
      </w:r>
    </w:p>
    <w:p w:rsidR="00F1053F" w:rsidRPr="00291E17" w:rsidRDefault="00F1053F" w:rsidP="00F1053F">
      <w:pPr>
        <w:ind w:left="720"/>
        <w:jc w:val="both"/>
        <w:rPr>
          <w:rFonts w:ascii="Times New Roman" w:hAnsi="Times New Roman" w:cs="Times New Roman"/>
        </w:rPr>
      </w:pPr>
    </w:p>
    <w:p w:rsidR="00291E17" w:rsidRPr="00291E17" w:rsidRDefault="00F1053F" w:rsidP="00F1053F">
      <w:pPr>
        <w:ind w:left="720"/>
        <w:jc w:val="both"/>
        <w:rPr>
          <w:rFonts w:ascii="Times New Roman" w:hAnsi="Times New Roman" w:cs="Times New Roman"/>
        </w:rPr>
      </w:pPr>
      <w:r>
        <w:rPr>
          <w:rFonts w:ascii="Times New Roman" w:hAnsi="Times New Roman" w:cs="Times New Roman"/>
        </w:rPr>
        <w:t xml:space="preserve">14. </w:t>
      </w:r>
      <w:r w:rsidR="00291E17" w:rsidRPr="00291E17">
        <w:rPr>
          <w:rFonts w:ascii="Times New Roman" w:hAnsi="Times New Roman" w:cs="Times New Roman"/>
        </w:rPr>
        <w:t xml:space="preserve"> The Measurement Team pointed out the fixed points in the field as per the Hal settlement map and cross-checked the same with reference to Sabik settlement map. The correctness of fixed points were also checked by forming triangles. The measurement of the land inside</w:t>
      </w:r>
      <w:r>
        <w:rPr>
          <w:rFonts w:ascii="Times New Roman" w:hAnsi="Times New Roman" w:cs="Times New Roman"/>
        </w:rPr>
        <w:t xml:space="preserve"> </w:t>
      </w:r>
      <w:r w:rsidR="00291E17" w:rsidRPr="00291E17">
        <w:rPr>
          <w:rFonts w:ascii="Times New Roman" w:hAnsi="Times New Roman" w:cs="Times New Roman"/>
        </w:rPr>
        <w:t>the boundary wall of the OOA was undertaken by Chain Triangulation Method. The triangles were formed to determine the area. The measurements of the diagonals were checked and verified with the help of DGPS of ORSAC where obstruction because of construction was found. The calculations done for determining the area of triangles were cross-checked.</w:t>
      </w:r>
    </w:p>
    <w:p w:rsidR="00F1053F" w:rsidRDefault="00F1053F" w:rsidP="00F1053F">
      <w:pPr>
        <w:ind w:left="720"/>
        <w:jc w:val="both"/>
        <w:rPr>
          <w:rFonts w:ascii="Times New Roman" w:hAnsi="Times New Roman" w:cs="Times New Roman"/>
        </w:rPr>
      </w:pPr>
    </w:p>
    <w:p w:rsidR="00291E17" w:rsidRDefault="00F1053F" w:rsidP="00F1053F">
      <w:pPr>
        <w:ind w:left="720"/>
        <w:jc w:val="both"/>
        <w:rPr>
          <w:rFonts w:ascii="Times New Roman" w:hAnsi="Times New Roman" w:cs="Times New Roman"/>
        </w:rPr>
      </w:pPr>
      <w:r>
        <w:rPr>
          <w:rFonts w:ascii="Times New Roman" w:hAnsi="Times New Roman" w:cs="Times New Roman"/>
        </w:rPr>
        <w:t xml:space="preserve">15. </w:t>
      </w:r>
      <w:r w:rsidR="00291E17" w:rsidRPr="00291E17">
        <w:rPr>
          <w:rFonts w:ascii="Times New Roman" w:hAnsi="Times New Roman" w:cs="Times New Roman"/>
        </w:rPr>
        <w:t xml:space="preserve"> After the measurement in the field, the Measurement Team prepared the report including the relay etc. in presence and under supervision of the Committee and submitted the reports vide Annex-34 series. The abstract of the report of the Measurement Team has been filed vide Annex-34/a.</w:t>
      </w:r>
      <w:r>
        <w:rPr>
          <w:rFonts w:ascii="Times New Roman" w:hAnsi="Times New Roman" w:cs="Times New Roman"/>
        </w:rPr>
        <w:t xml:space="preserve"> </w:t>
      </w:r>
      <w:r w:rsidR="00291E17" w:rsidRPr="00291E17">
        <w:rPr>
          <w:rFonts w:ascii="Times New Roman" w:hAnsi="Times New Roman" w:cs="Times New Roman"/>
        </w:rPr>
        <w:t>The ORSAC submitted their reports vide Annex-35 series (3 in numbers - 35,35/a &amp; 35/b)</w:t>
      </w:r>
    </w:p>
    <w:p w:rsidR="00F1053F" w:rsidRPr="00291E17" w:rsidRDefault="00F1053F" w:rsidP="00F1053F">
      <w:pPr>
        <w:ind w:left="720"/>
        <w:jc w:val="both"/>
        <w:rPr>
          <w:rFonts w:ascii="Times New Roman" w:hAnsi="Times New Roman" w:cs="Times New Roman"/>
        </w:rPr>
      </w:pPr>
    </w:p>
    <w:p w:rsidR="00291E17" w:rsidRPr="00291E17" w:rsidRDefault="00F1053F" w:rsidP="00F1053F">
      <w:pPr>
        <w:ind w:left="720"/>
        <w:jc w:val="both"/>
        <w:rPr>
          <w:rFonts w:ascii="Times New Roman" w:hAnsi="Times New Roman" w:cs="Times New Roman"/>
        </w:rPr>
      </w:pPr>
      <w:r>
        <w:rPr>
          <w:rFonts w:ascii="Times New Roman" w:hAnsi="Times New Roman" w:cs="Times New Roman"/>
        </w:rPr>
        <w:t xml:space="preserve">16. </w:t>
      </w:r>
      <w:r w:rsidR="00291E17" w:rsidRPr="00291E17">
        <w:rPr>
          <w:rFonts w:ascii="Times New Roman" w:hAnsi="Times New Roman" w:cs="Times New Roman"/>
        </w:rPr>
        <w:t xml:space="preserve"> The Committee carefully examined all the materials placed before it including reports submitted by Measurement Team and ORSAC.</w:t>
      </w:r>
    </w:p>
    <w:p w:rsidR="00F1053F" w:rsidRDefault="00F1053F" w:rsidP="00F1053F">
      <w:pPr>
        <w:ind w:left="720"/>
        <w:jc w:val="both"/>
        <w:rPr>
          <w:rFonts w:ascii="Times New Roman" w:hAnsi="Times New Roman" w:cs="Times New Roman"/>
        </w:rPr>
      </w:pPr>
    </w:p>
    <w:p w:rsidR="00291E17" w:rsidRDefault="00F1053F" w:rsidP="00F1053F">
      <w:pPr>
        <w:ind w:left="720"/>
        <w:jc w:val="both"/>
        <w:rPr>
          <w:rFonts w:ascii="Times New Roman" w:hAnsi="Times New Roman" w:cs="Times New Roman"/>
        </w:rPr>
      </w:pPr>
      <w:r>
        <w:rPr>
          <w:rFonts w:ascii="Times New Roman" w:hAnsi="Times New Roman" w:cs="Times New Roman"/>
        </w:rPr>
        <w:t>17.</w:t>
      </w:r>
      <w:r w:rsidR="00291E17" w:rsidRPr="00291E17">
        <w:rPr>
          <w:rFonts w:ascii="Times New Roman" w:hAnsi="Times New Roman" w:cs="Times New Roman"/>
        </w:rPr>
        <w:t xml:space="preserve"> As per the Measurement by the Measurement Team the OOA is in possession of Ac.26.502 decimal vide Annex-34.</w:t>
      </w:r>
      <w:r>
        <w:rPr>
          <w:rFonts w:ascii="Times New Roman" w:hAnsi="Times New Roman" w:cs="Times New Roman"/>
        </w:rPr>
        <w:t xml:space="preserve"> </w:t>
      </w:r>
      <w:r w:rsidR="00291E17" w:rsidRPr="00291E17">
        <w:rPr>
          <w:rFonts w:ascii="Times New Roman" w:hAnsi="Times New Roman" w:cs="Times New Roman"/>
        </w:rPr>
        <w:t xml:space="preserve">As per the DGPS and ETS measurement the OOA </w:t>
      </w:r>
      <w:r w:rsidR="00291E17" w:rsidRPr="00291E17">
        <w:rPr>
          <w:rFonts w:ascii="Times New Roman" w:hAnsi="Times New Roman" w:cs="Times New Roman"/>
        </w:rPr>
        <w:lastRenderedPageBreak/>
        <w:t>is in possession of Ac.27.044 decimals vide Annex-35.</w:t>
      </w:r>
      <w:r>
        <w:rPr>
          <w:rFonts w:ascii="Times New Roman" w:hAnsi="Times New Roman" w:cs="Times New Roman"/>
        </w:rPr>
        <w:t xml:space="preserve"> </w:t>
      </w:r>
      <w:r w:rsidR="00291E17" w:rsidRPr="00291E17">
        <w:rPr>
          <w:rFonts w:ascii="Times New Roman" w:hAnsi="Times New Roman" w:cs="Times New Roman"/>
        </w:rPr>
        <w:t>In the Hal Settlement ROR of 1988 the OOA was found to be in possession of Ac.21.549 decimals vide Annex-4.</w:t>
      </w:r>
    </w:p>
    <w:p w:rsidR="00F1053F" w:rsidRPr="00291E17" w:rsidRDefault="00F1053F" w:rsidP="00F1053F">
      <w:pPr>
        <w:ind w:left="720"/>
        <w:jc w:val="both"/>
        <w:rPr>
          <w:rFonts w:ascii="Times New Roman" w:hAnsi="Times New Roman" w:cs="Times New Roman"/>
        </w:rPr>
      </w:pPr>
    </w:p>
    <w:p w:rsidR="00291E17" w:rsidRDefault="00F1053F" w:rsidP="00F1053F">
      <w:pPr>
        <w:ind w:left="720"/>
        <w:jc w:val="both"/>
        <w:rPr>
          <w:rFonts w:ascii="Times New Roman" w:hAnsi="Times New Roman" w:cs="Times New Roman"/>
        </w:rPr>
      </w:pPr>
      <w:r>
        <w:rPr>
          <w:rFonts w:ascii="Times New Roman" w:hAnsi="Times New Roman" w:cs="Times New Roman"/>
        </w:rPr>
        <w:t xml:space="preserve">18. </w:t>
      </w:r>
      <w:r w:rsidR="00291E17" w:rsidRPr="00291E17">
        <w:rPr>
          <w:rFonts w:ascii="Times New Roman" w:hAnsi="Times New Roman" w:cs="Times New Roman"/>
        </w:rPr>
        <w:t>On examination of Hal Map with Sabik Map, report submitted by the Measurement Team it is found that the leasehold land of Ac.20.808 decimals appertaining to Sabik Plots</w:t>
      </w:r>
      <w:r>
        <w:rPr>
          <w:rFonts w:ascii="Times New Roman" w:hAnsi="Times New Roman" w:cs="Times New Roman"/>
        </w:rPr>
        <w:t xml:space="preserve"> 156,139,143,155 </w:t>
      </w:r>
      <w:r w:rsidR="00291E17" w:rsidRPr="00291E17">
        <w:rPr>
          <w:rFonts w:ascii="Times New Roman" w:hAnsi="Times New Roman" w:cs="Times New Roman"/>
        </w:rPr>
        <w:t>and 177 are corresponding to Hal</w:t>
      </w:r>
      <w:r>
        <w:rPr>
          <w:rFonts w:ascii="Times New Roman" w:hAnsi="Times New Roman" w:cs="Times New Roman"/>
        </w:rPr>
        <w:t xml:space="preserve"> </w:t>
      </w:r>
      <w:r w:rsidR="00291E17" w:rsidRPr="00291E17">
        <w:rPr>
          <w:rFonts w:ascii="Times New Roman" w:hAnsi="Times New Roman" w:cs="Times New Roman"/>
        </w:rPr>
        <w:t>Plots193,192,190,191,203,200,201,202,204,189, 167(P),166(P), 168(P) and 165(P) shown within yellow colour in the map.</w:t>
      </w:r>
    </w:p>
    <w:p w:rsidR="00F1053F" w:rsidRPr="00291E17" w:rsidRDefault="00F1053F" w:rsidP="00F1053F">
      <w:pPr>
        <w:ind w:left="720"/>
        <w:jc w:val="both"/>
        <w:rPr>
          <w:rFonts w:ascii="Times New Roman" w:hAnsi="Times New Roman" w:cs="Times New Roman"/>
        </w:rPr>
      </w:pPr>
    </w:p>
    <w:p w:rsidR="00291E17" w:rsidRDefault="00F1053F" w:rsidP="00F1053F">
      <w:pPr>
        <w:ind w:left="720"/>
        <w:jc w:val="both"/>
        <w:rPr>
          <w:rFonts w:ascii="Times New Roman" w:hAnsi="Times New Roman" w:cs="Times New Roman"/>
        </w:rPr>
      </w:pPr>
      <w:r>
        <w:rPr>
          <w:rFonts w:ascii="Times New Roman" w:hAnsi="Times New Roman" w:cs="Times New Roman"/>
        </w:rPr>
        <w:t xml:space="preserve">18.1 </w:t>
      </w:r>
      <w:r w:rsidR="00291E17" w:rsidRPr="00291E17">
        <w:rPr>
          <w:rFonts w:ascii="Times New Roman" w:hAnsi="Times New Roman" w:cs="Times New Roman"/>
        </w:rPr>
        <w:t xml:space="preserve"> The excess land in possession of the OOA which has been shown within green colour in the map is not within the leasehold land of the OOA.</w:t>
      </w:r>
    </w:p>
    <w:p w:rsidR="00F1053F" w:rsidRPr="00291E17" w:rsidRDefault="00F1053F" w:rsidP="00F1053F">
      <w:pPr>
        <w:ind w:left="720"/>
        <w:jc w:val="both"/>
        <w:rPr>
          <w:rFonts w:ascii="Times New Roman" w:hAnsi="Times New Roman" w:cs="Times New Roman"/>
        </w:rPr>
      </w:pPr>
    </w:p>
    <w:p w:rsidR="00291E17" w:rsidRDefault="00F1053F" w:rsidP="00F1053F">
      <w:pPr>
        <w:ind w:left="720"/>
        <w:jc w:val="both"/>
        <w:rPr>
          <w:rFonts w:ascii="Times New Roman" w:hAnsi="Times New Roman" w:cs="Times New Roman"/>
        </w:rPr>
      </w:pPr>
      <w:r>
        <w:rPr>
          <w:rFonts w:ascii="Times New Roman" w:hAnsi="Times New Roman" w:cs="Times New Roman"/>
        </w:rPr>
        <w:t xml:space="preserve">18.2 </w:t>
      </w:r>
      <w:r w:rsidR="00291E17" w:rsidRPr="00291E17">
        <w:rPr>
          <w:rFonts w:ascii="Times New Roman" w:hAnsi="Times New Roman" w:cs="Times New Roman"/>
        </w:rPr>
        <w:t>On scrutiny it is found that the 23 shops and the Kalyan Mandap(Barabati Palace) are in Hal Plot Nos.7(Part) and 165(Part), situated over an area measuring Ac.1.138 decimal and they are corresponding to Sabik Plot No.139.</w:t>
      </w:r>
      <w:r>
        <w:rPr>
          <w:rFonts w:ascii="Times New Roman" w:hAnsi="Times New Roman" w:cs="Times New Roman"/>
        </w:rPr>
        <w:t xml:space="preserve"> </w:t>
      </w:r>
      <w:r w:rsidR="00291E17" w:rsidRPr="00291E17">
        <w:rPr>
          <w:rFonts w:ascii="Times New Roman" w:hAnsi="Times New Roman" w:cs="Times New Roman"/>
        </w:rPr>
        <w:t>A portion of Kalyan Mandap(Barabati Palace) measuring Ac.0.433 decimals situated over Hal Plot No.165(Part) is within the leasehold area as shown within yellow colour in map. The remaining portion of the Kalyan Mandap (Barabati Palace) and the 23 shops measuring Ac.0.705 decimals are in Hal Plot NO. 7(Part), shown within green color in the map, are situated outside the leasehold area.</w:t>
      </w:r>
    </w:p>
    <w:p w:rsidR="00F1053F" w:rsidRPr="00291E17" w:rsidRDefault="00F1053F" w:rsidP="00F1053F">
      <w:pPr>
        <w:ind w:left="720"/>
        <w:jc w:val="both"/>
        <w:rPr>
          <w:rFonts w:ascii="Times New Roman" w:hAnsi="Times New Roman" w:cs="Times New Roman"/>
        </w:rPr>
      </w:pPr>
    </w:p>
    <w:p w:rsidR="00291E17" w:rsidRDefault="00F1053F" w:rsidP="00F1053F">
      <w:pPr>
        <w:ind w:left="720"/>
        <w:jc w:val="both"/>
        <w:rPr>
          <w:rFonts w:ascii="Times New Roman" w:hAnsi="Times New Roman" w:cs="Times New Roman"/>
        </w:rPr>
      </w:pPr>
      <w:r>
        <w:rPr>
          <w:rFonts w:ascii="Times New Roman" w:hAnsi="Times New Roman" w:cs="Times New Roman"/>
        </w:rPr>
        <w:t xml:space="preserve">18.3 </w:t>
      </w:r>
      <w:r w:rsidR="00291E17" w:rsidRPr="00291E17">
        <w:rPr>
          <w:rFonts w:ascii="Times New Roman" w:hAnsi="Times New Roman" w:cs="Times New Roman"/>
        </w:rPr>
        <w:t>As per the Hal ROR the area of Hal Plot No.7 under Khata No.203 is Ac.0.880 decimal vide Annex-36 and out of that Ac.0.175 decimals is within the compound of Army Recruitment Office and remaining land of Hal Plot No. 7 measuring an area of Ac.0.705 decimal is within possession of the OOA where the 23 shops and a portion of Kalyan Mandap (Barabati Palace) are situated shown within green colour in the map.</w:t>
      </w:r>
    </w:p>
    <w:p w:rsidR="00F1053F" w:rsidRPr="00291E17" w:rsidRDefault="00F1053F" w:rsidP="00F1053F">
      <w:pPr>
        <w:ind w:left="720"/>
        <w:jc w:val="both"/>
        <w:rPr>
          <w:rFonts w:ascii="Times New Roman" w:hAnsi="Times New Roman" w:cs="Times New Roman"/>
        </w:rPr>
      </w:pPr>
    </w:p>
    <w:p w:rsidR="00291E17" w:rsidRPr="00291E17" w:rsidRDefault="00F1053F" w:rsidP="00F1053F">
      <w:pPr>
        <w:ind w:left="720"/>
        <w:jc w:val="both"/>
        <w:rPr>
          <w:rFonts w:ascii="Times New Roman" w:hAnsi="Times New Roman" w:cs="Times New Roman"/>
        </w:rPr>
      </w:pPr>
      <w:r>
        <w:rPr>
          <w:rFonts w:ascii="Times New Roman" w:hAnsi="Times New Roman" w:cs="Times New Roman"/>
        </w:rPr>
        <w:t xml:space="preserve">19. </w:t>
      </w:r>
      <w:r w:rsidR="00291E17" w:rsidRPr="00291E17">
        <w:rPr>
          <w:rFonts w:ascii="Times New Roman" w:hAnsi="Times New Roman" w:cs="Times New Roman"/>
        </w:rPr>
        <w:t xml:space="preserve">Finally the Committed unanimously comes to the conclusion and accordingly reports that the leasehold area of Ac.20.808 decimals </w:t>
      </w:r>
      <w:r>
        <w:rPr>
          <w:rFonts w:ascii="Times New Roman" w:hAnsi="Times New Roman" w:cs="Times New Roman"/>
        </w:rPr>
        <w:t xml:space="preserve"> </w:t>
      </w:r>
      <w:r w:rsidR="00291E17" w:rsidRPr="00291E17">
        <w:rPr>
          <w:rFonts w:ascii="Times New Roman" w:hAnsi="Times New Roman" w:cs="Times New Roman"/>
        </w:rPr>
        <w:t>appertaining to Sabik Plot No. 156 and portion of</w:t>
      </w:r>
      <w:r>
        <w:rPr>
          <w:rFonts w:ascii="Times New Roman" w:hAnsi="Times New Roman" w:cs="Times New Roman"/>
        </w:rPr>
        <w:t xml:space="preserve"> </w:t>
      </w:r>
      <w:r w:rsidR="00291E17" w:rsidRPr="00291E17">
        <w:rPr>
          <w:rFonts w:ascii="Times New Roman" w:hAnsi="Times New Roman" w:cs="Times New Roman"/>
        </w:rPr>
        <w:t>139,143,155</w:t>
      </w:r>
      <w:r w:rsidR="00291E17" w:rsidRPr="00291E17">
        <w:rPr>
          <w:rFonts w:ascii="Times New Roman" w:hAnsi="Times New Roman" w:cs="Times New Roman"/>
        </w:rPr>
        <w:tab/>
        <w:t>and 177 are corresponding to Hal Plot Nos. 193,192,190,191,203, 200, 201, 202, 204, 189, 167( Part),166 (Part),168(Part) and 165(Part) shown within yellow color in the map and 23 shops and part of Kalyan Mandap (Barabati Palace) measuring Ac.0.705 decimals situated over Hal Plot No.7(Part) shown within green colour in the map are not within (i.e. beyond) the leasehold area.</w:t>
      </w:r>
    </w:p>
    <w:p w:rsidR="00F1053F" w:rsidRDefault="00F1053F" w:rsidP="00F1053F">
      <w:pPr>
        <w:ind w:left="720"/>
        <w:jc w:val="both"/>
        <w:rPr>
          <w:rFonts w:ascii="Times New Roman" w:hAnsi="Times New Roman" w:cs="Times New Roman"/>
        </w:rPr>
      </w:pPr>
    </w:p>
    <w:p w:rsidR="00291E17" w:rsidRPr="00291E17" w:rsidRDefault="00F1053F" w:rsidP="00F1053F">
      <w:pPr>
        <w:ind w:left="720"/>
        <w:jc w:val="both"/>
        <w:rPr>
          <w:rFonts w:ascii="Times New Roman" w:hAnsi="Times New Roman" w:cs="Times New Roman"/>
        </w:rPr>
      </w:pPr>
      <w:r>
        <w:rPr>
          <w:rFonts w:ascii="Times New Roman" w:hAnsi="Times New Roman" w:cs="Times New Roman"/>
        </w:rPr>
        <w:t>20.</w:t>
      </w:r>
      <w:r w:rsidR="00291E17" w:rsidRPr="00291E17">
        <w:rPr>
          <w:rFonts w:ascii="Times New Roman" w:hAnsi="Times New Roman" w:cs="Times New Roman"/>
        </w:rPr>
        <w:t xml:space="preserve"> During measurement the representatives of the OOA and the Revenue Authority requested for the copies of the field book, report etc. for their reference. In absence of any specific instruction to that effect from the Hon’ble Apex Court and to avoid premature disclosure prior to submission of the report before the Hon’ble Apex Court the Committee humbly declined to accede to the request of the parties to provide any copy of the report, filed book etc. to them.</w:t>
      </w:r>
    </w:p>
    <w:p w:rsidR="00F1053F" w:rsidRDefault="00F1053F" w:rsidP="00F1053F">
      <w:pPr>
        <w:ind w:left="720"/>
        <w:jc w:val="both"/>
        <w:rPr>
          <w:rFonts w:ascii="Times New Roman" w:hAnsi="Times New Roman" w:cs="Times New Roman"/>
        </w:rPr>
      </w:pPr>
    </w:p>
    <w:p w:rsidR="00291E17" w:rsidRDefault="00F1053F" w:rsidP="00F1053F">
      <w:pPr>
        <w:ind w:left="720"/>
        <w:jc w:val="both"/>
        <w:rPr>
          <w:rFonts w:ascii="Times New Roman" w:hAnsi="Times New Roman" w:cs="Times New Roman"/>
        </w:rPr>
      </w:pPr>
      <w:r>
        <w:rPr>
          <w:rFonts w:ascii="Times New Roman" w:hAnsi="Times New Roman" w:cs="Times New Roman"/>
        </w:rPr>
        <w:lastRenderedPageBreak/>
        <w:t>21.</w:t>
      </w:r>
      <w:r w:rsidR="00291E17" w:rsidRPr="00291E17">
        <w:rPr>
          <w:rFonts w:ascii="Times New Roman" w:hAnsi="Times New Roman" w:cs="Times New Roman"/>
        </w:rPr>
        <w:t xml:space="preserve"> The Committee is submitting this report along with the annexures as directed for kind perusal of the Hon’ble apex court in Special Leave to Appeal © No. 34373/2014 and necessary orders.”</w:t>
      </w:r>
    </w:p>
    <w:p w:rsidR="00F1053F" w:rsidRPr="00291E17" w:rsidRDefault="00F1053F" w:rsidP="00F1053F">
      <w:pPr>
        <w:ind w:left="720"/>
        <w:jc w:val="both"/>
        <w:rPr>
          <w:rFonts w:ascii="Times New Roman" w:hAnsi="Times New Roman" w:cs="Times New Roman"/>
        </w:rPr>
      </w:pPr>
    </w:p>
    <w:p w:rsidR="00291E17" w:rsidRDefault="00F1053F" w:rsidP="00291E17">
      <w:pPr>
        <w:jc w:val="both"/>
        <w:rPr>
          <w:rFonts w:ascii="Times New Roman" w:hAnsi="Times New Roman" w:cs="Times New Roman"/>
        </w:rPr>
      </w:pPr>
      <w:r>
        <w:rPr>
          <w:rFonts w:ascii="Times New Roman" w:hAnsi="Times New Roman" w:cs="Times New Roman"/>
        </w:rPr>
        <w:t xml:space="preserve">35. </w:t>
      </w:r>
      <w:r w:rsidR="00291E17" w:rsidRPr="00291E17">
        <w:rPr>
          <w:rFonts w:ascii="Times New Roman" w:hAnsi="Times New Roman" w:cs="Times New Roman"/>
        </w:rPr>
        <w:t>The Committee has perused certain documents which have been appended as Annexure under the heading ‘Table of Annexure to the Report’. We think it appropriate to reproduce the said table of annexure which is as under:-</w:t>
      </w:r>
    </w:p>
    <w:p w:rsidR="00F1053F" w:rsidRDefault="00F1053F" w:rsidP="00291E17">
      <w:pPr>
        <w:jc w:val="both"/>
        <w:rPr>
          <w:rFonts w:ascii="Times New Roman" w:hAnsi="Times New Roman" w:cs="Times New Roman"/>
        </w:rPr>
      </w:pPr>
    </w:p>
    <w:tbl>
      <w:tblPr>
        <w:tblStyle w:val="TableGrid"/>
        <w:tblW w:w="0" w:type="auto"/>
        <w:tblLook w:val="04A0"/>
      </w:tblPr>
      <w:tblGrid>
        <w:gridCol w:w="2268"/>
        <w:gridCol w:w="7308"/>
      </w:tblGrid>
      <w:tr w:rsidR="00F1053F" w:rsidTr="00F1053F">
        <w:tc>
          <w:tcPr>
            <w:tcW w:w="2268" w:type="dxa"/>
          </w:tcPr>
          <w:p w:rsidR="00F1053F" w:rsidRDefault="00F1053F" w:rsidP="00291E17">
            <w:pPr>
              <w:jc w:val="both"/>
              <w:rPr>
                <w:rFonts w:ascii="Times New Roman" w:hAnsi="Times New Roman" w:cs="Times New Roman"/>
              </w:rPr>
            </w:pPr>
            <w:r w:rsidRPr="00291E17">
              <w:rPr>
                <w:rFonts w:ascii="Times New Roman" w:hAnsi="Times New Roman" w:cs="Times New Roman"/>
              </w:rPr>
              <w:t>Annexure No</w:t>
            </w:r>
            <w:r>
              <w:rPr>
                <w:rFonts w:ascii="Times New Roman" w:hAnsi="Times New Roman" w:cs="Times New Roman"/>
              </w:rPr>
              <w:t>.</w:t>
            </w:r>
          </w:p>
        </w:tc>
        <w:tc>
          <w:tcPr>
            <w:tcW w:w="7308" w:type="dxa"/>
          </w:tcPr>
          <w:p w:rsidR="00F1053F" w:rsidRDefault="00F1053F" w:rsidP="00291E17">
            <w:pPr>
              <w:jc w:val="both"/>
              <w:rPr>
                <w:rFonts w:ascii="Times New Roman" w:hAnsi="Times New Roman" w:cs="Times New Roman"/>
              </w:rPr>
            </w:pPr>
            <w:r>
              <w:rPr>
                <w:rFonts w:ascii="Times New Roman" w:hAnsi="Times New Roman" w:cs="Times New Roman"/>
              </w:rPr>
              <w:t>Subject</w:t>
            </w:r>
          </w:p>
        </w:tc>
      </w:tr>
      <w:tr w:rsidR="00F1053F" w:rsidTr="00F1053F">
        <w:tc>
          <w:tcPr>
            <w:tcW w:w="2268" w:type="dxa"/>
          </w:tcPr>
          <w:p w:rsidR="00F1053F" w:rsidRDefault="00F1053F" w:rsidP="00291E17">
            <w:pPr>
              <w:jc w:val="both"/>
              <w:rPr>
                <w:rFonts w:ascii="Times New Roman" w:hAnsi="Times New Roman" w:cs="Times New Roman"/>
              </w:rPr>
            </w:pPr>
            <w:r w:rsidRPr="00291E17">
              <w:rPr>
                <w:rFonts w:ascii="Times New Roman" w:hAnsi="Times New Roman" w:cs="Times New Roman"/>
              </w:rPr>
              <w:t>Annexure -1</w:t>
            </w:r>
          </w:p>
        </w:tc>
        <w:tc>
          <w:tcPr>
            <w:tcW w:w="7308" w:type="dxa"/>
          </w:tcPr>
          <w:p w:rsidR="00F1053F" w:rsidRDefault="00F1053F" w:rsidP="00291E17">
            <w:pPr>
              <w:jc w:val="both"/>
              <w:rPr>
                <w:rFonts w:ascii="Times New Roman" w:hAnsi="Times New Roman" w:cs="Times New Roman"/>
              </w:rPr>
            </w:pPr>
            <w:r w:rsidRPr="00291E17">
              <w:rPr>
                <w:rFonts w:ascii="Times New Roman" w:hAnsi="Times New Roman" w:cs="Times New Roman"/>
              </w:rPr>
              <w:t>Application dated 26/27.01.1949 for lease</w:t>
            </w:r>
            <w:r>
              <w:rPr>
                <w:rFonts w:ascii="Times New Roman" w:hAnsi="Times New Roman" w:cs="Times New Roman"/>
              </w:rPr>
              <w:t xml:space="preserve"> </w:t>
            </w:r>
            <w:r w:rsidRPr="00291E17">
              <w:rPr>
                <w:rFonts w:ascii="Times New Roman" w:hAnsi="Times New Roman" w:cs="Times New Roman"/>
              </w:rPr>
              <w:tab/>
              <w:t>of the OOA</w:t>
            </w:r>
          </w:p>
        </w:tc>
      </w:tr>
      <w:tr w:rsidR="00F1053F" w:rsidTr="00F1053F">
        <w:tc>
          <w:tcPr>
            <w:tcW w:w="2268" w:type="dxa"/>
          </w:tcPr>
          <w:p w:rsidR="00F1053F" w:rsidRDefault="00F1053F" w:rsidP="00291E17">
            <w:pPr>
              <w:jc w:val="both"/>
              <w:rPr>
                <w:rFonts w:ascii="Times New Roman" w:hAnsi="Times New Roman" w:cs="Times New Roman"/>
              </w:rPr>
            </w:pPr>
            <w:r w:rsidRPr="00291E17">
              <w:rPr>
                <w:rFonts w:ascii="Times New Roman" w:hAnsi="Times New Roman" w:cs="Times New Roman"/>
              </w:rPr>
              <w:t>Annexure -1/a</w:t>
            </w:r>
            <w:r w:rsidRPr="00291E17">
              <w:rPr>
                <w:rFonts w:ascii="Times New Roman" w:hAnsi="Times New Roman" w:cs="Times New Roman"/>
              </w:rPr>
              <w:tab/>
            </w:r>
          </w:p>
        </w:tc>
        <w:tc>
          <w:tcPr>
            <w:tcW w:w="7308" w:type="dxa"/>
          </w:tcPr>
          <w:p w:rsidR="00F1053F" w:rsidRDefault="00F1053F" w:rsidP="00291E17">
            <w:pPr>
              <w:jc w:val="both"/>
              <w:rPr>
                <w:rFonts w:ascii="Times New Roman" w:hAnsi="Times New Roman" w:cs="Times New Roman"/>
              </w:rPr>
            </w:pPr>
            <w:r w:rsidRPr="00291E17">
              <w:rPr>
                <w:rFonts w:ascii="Times New Roman" w:hAnsi="Times New Roman" w:cs="Times New Roman"/>
              </w:rPr>
              <w:t>Sketch Map attached to the lease application of the OOA</w:t>
            </w:r>
          </w:p>
        </w:tc>
      </w:tr>
      <w:tr w:rsidR="00F1053F" w:rsidTr="00F1053F">
        <w:tc>
          <w:tcPr>
            <w:tcW w:w="2268" w:type="dxa"/>
          </w:tcPr>
          <w:p w:rsidR="00F1053F" w:rsidRDefault="00F1053F" w:rsidP="00291E17">
            <w:pPr>
              <w:jc w:val="both"/>
              <w:rPr>
                <w:rFonts w:ascii="Times New Roman" w:hAnsi="Times New Roman" w:cs="Times New Roman"/>
              </w:rPr>
            </w:pPr>
            <w:r w:rsidRPr="00291E17">
              <w:rPr>
                <w:rFonts w:ascii="Times New Roman" w:hAnsi="Times New Roman" w:cs="Times New Roman"/>
              </w:rPr>
              <w:t>Annexure -2</w:t>
            </w:r>
          </w:p>
        </w:tc>
        <w:tc>
          <w:tcPr>
            <w:tcW w:w="7308" w:type="dxa"/>
          </w:tcPr>
          <w:p w:rsidR="00F1053F" w:rsidRDefault="00F1053F" w:rsidP="00291E17">
            <w:pPr>
              <w:jc w:val="both"/>
              <w:rPr>
                <w:rFonts w:ascii="Times New Roman" w:hAnsi="Times New Roman" w:cs="Times New Roman"/>
              </w:rPr>
            </w:pPr>
            <w:r w:rsidRPr="00291E17">
              <w:rPr>
                <w:rFonts w:ascii="Times New Roman" w:hAnsi="Times New Roman" w:cs="Times New Roman"/>
              </w:rPr>
              <w:t>Lease deed dated 24.09.1949</w:t>
            </w:r>
          </w:p>
        </w:tc>
      </w:tr>
      <w:tr w:rsidR="00F1053F" w:rsidTr="00F1053F">
        <w:tc>
          <w:tcPr>
            <w:tcW w:w="2268" w:type="dxa"/>
          </w:tcPr>
          <w:p w:rsidR="00F1053F" w:rsidRDefault="00F1053F" w:rsidP="00291E17">
            <w:pPr>
              <w:jc w:val="both"/>
              <w:rPr>
                <w:rFonts w:ascii="Times New Roman" w:hAnsi="Times New Roman" w:cs="Times New Roman"/>
              </w:rPr>
            </w:pPr>
            <w:r w:rsidRPr="00291E17">
              <w:rPr>
                <w:rFonts w:ascii="Times New Roman" w:hAnsi="Times New Roman" w:cs="Times New Roman"/>
              </w:rPr>
              <w:t>Annexure -3</w:t>
            </w:r>
          </w:p>
        </w:tc>
        <w:tc>
          <w:tcPr>
            <w:tcW w:w="7308" w:type="dxa"/>
          </w:tcPr>
          <w:p w:rsidR="00F1053F" w:rsidRDefault="00F1053F" w:rsidP="00291E17">
            <w:pPr>
              <w:jc w:val="both"/>
              <w:rPr>
                <w:rFonts w:ascii="Times New Roman" w:hAnsi="Times New Roman" w:cs="Times New Roman"/>
              </w:rPr>
            </w:pPr>
            <w:r w:rsidRPr="00291E17">
              <w:rPr>
                <w:rFonts w:ascii="Times New Roman" w:hAnsi="Times New Roman" w:cs="Times New Roman"/>
              </w:rPr>
              <w:t>Lease deed dated 19.04.1974</w:t>
            </w:r>
          </w:p>
        </w:tc>
      </w:tr>
      <w:tr w:rsidR="00F1053F" w:rsidTr="00F1053F">
        <w:tc>
          <w:tcPr>
            <w:tcW w:w="2268" w:type="dxa"/>
          </w:tcPr>
          <w:p w:rsidR="00F1053F" w:rsidRDefault="00F1053F" w:rsidP="00291E17">
            <w:pPr>
              <w:jc w:val="both"/>
              <w:rPr>
                <w:rFonts w:ascii="Times New Roman" w:hAnsi="Times New Roman" w:cs="Times New Roman"/>
              </w:rPr>
            </w:pPr>
            <w:r w:rsidRPr="00291E17">
              <w:rPr>
                <w:rFonts w:ascii="Times New Roman" w:hAnsi="Times New Roman" w:cs="Times New Roman"/>
              </w:rPr>
              <w:t>Annexure -4</w:t>
            </w:r>
          </w:p>
        </w:tc>
        <w:tc>
          <w:tcPr>
            <w:tcW w:w="7308" w:type="dxa"/>
          </w:tcPr>
          <w:p w:rsidR="00F1053F" w:rsidRDefault="00F1053F" w:rsidP="00291E17">
            <w:pPr>
              <w:jc w:val="both"/>
              <w:rPr>
                <w:rFonts w:ascii="Times New Roman" w:hAnsi="Times New Roman" w:cs="Times New Roman"/>
              </w:rPr>
            </w:pPr>
            <w:r w:rsidRPr="00291E17">
              <w:rPr>
                <w:rFonts w:ascii="Times New Roman" w:hAnsi="Times New Roman" w:cs="Times New Roman"/>
              </w:rPr>
              <w:t>Hal ROR of 1987-88</w:t>
            </w:r>
          </w:p>
        </w:tc>
      </w:tr>
      <w:tr w:rsidR="00F1053F" w:rsidTr="00F1053F">
        <w:tc>
          <w:tcPr>
            <w:tcW w:w="2268" w:type="dxa"/>
          </w:tcPr>
          <w:p w:rsidR="00F1053F" w:rsidRDefault="00F1053F" w:rsidP="00291E17">
            <w:pPr>
              <w:jc w:val="both"/>
              <w:rPr>
                <w:rFonts w:ascii="Times New Roman" w:hAnsi="Times New Roman" w:cs="Times New Roman"/>
              </w:rPr>
            </w:pPr>
            <w:r w:rsidRPr="00291E17">
              <w:rPr>
                <w:rFonts w:ascii="Times New Roman" w:hAnsi="Times New Roman" w:cs="Times New Roman"/>
              </w:rPr>
              <w:t>Annexure -5</w:t>
            </w:r>
          </w:p>
        </w:tc>
        <w:tc>
          <w:tcPr>
            <w:tcW w:w="7308" w:type="dxa"/>
          </w:tcPr>
          <w:p w:rsidR="00F1053F" w:rsidRDefault="00F1053F" w:rsidP="00291E17">
            <w:pPr>
              <w:jc w:val="both"/>
              <w:rPr>
                <w:rFonts w:ascii="Times New Roman" w:hAnsi="Times New Roman" w:cs="Times New Roman"/>
              </w:rPr>
            </w:pPr>
            <w:r w:rsidRPr="00291E17">
              <w:rPr>
                <w:rFonts w:ascii="Times New Roman" w:hAnsi="Times New Roman" w:cs="Times New Roman"/>
              </w:rPr>
              <w:t>Encroachment case No. 213/1 of 1990-91</w:t>
            </w:r>
          </w:p>
        </w:tc>
      </w:tr>
      <w:tr w:rsidR="00F1053F" w:rsidTr="00F1053F">
        <w:tc>
          <w:tcPr>
            <w:tcW w:w="2268" w:type="dxa"/>
          </w:tcPr>
          <w:p w:rsidR="00F1053F" w:rsidRDefault="00F1053F" w:rsidP="00291E17">
            <w:pPr>
              <w:jc w:val="both"/>
              <w:rPr>
                <w:rFonts w:ascii="Times New Roman" w:hAnsi="Times New Roman" w:cs="Times New Roman"/>
              </w:rPr>
            </w:pPr>
            <w:r w:rsidRPr="00291E17">
              <w:rPr>
                <w:rFonts w:ascii="Times New Roman" w:hAnsi="Times New Roman" w:cs="Times New Roman"/>
              </w:rPr>
              <w:t>Annexure -6</w:t>
            </w:r>
          </w:p>
        </w:tc>
        <w:tc>
          <w:tcPr>
            <w:tcW w:w="7308" w:type="dxa"/>
          </w:tcPr>
          <w:p w:rsidR="00F1053F" w:rsidRDefault="00F1053F" w:rsidP="00291E17">
            <w:pPr>
              <w:jc w:val="both"/>
              <w:rPr>
                <w:rFonts w:ascii="Times New Roman" w:hAnsi="Times New Roman" w:cs="Times New Roman"/>
              </w:rPr>
            </w:pPr>
            <w:r w:rsidRPr="00291E17">
              <w:rPr>
                <w:rFonts w:ascii="Times New Roman" w:hAnsi="Times New Roman" w:cs="Times New Roman"/>
              </w:rPr>
              <w:t>Copy of the plaint in T.S. 312/1991</w:t>
            </w:r>
          </w:p>
        </w:tc>
      </w:tr>
      <w:tr w:rsidR="00F1053F" w:rsidTr="00F1053F">
        <w:tc>
          <w:tcPr>
            <w:tcW w:w="2268" w:type="dxa"/>
          </w:tcPr>
          <w:p w:rsidR="00F1053F" w:rsidRPr="00291E17" w:rsidRDefault="00F1053F" w:rsidP="00291E17">
            <w:pPr>
              <w:jc w:val="both"/>
              <w:rPr>
                <w:rFonts w:ascii="Times New Roman" w:hAnsi="Times New Roman" w:cs="Times New Roman"/>
              </w:rPr>
            </w:pPr>
            <w:r w:rsidRPr="00291E17">
              <w:rPr>
                <w:rFonts w:ascii="Times New Roman" w:hAnsi="Times New Roman" w:cs="Times New Roman"/>
              </w:rPr>
              <w:t>Annexure -6/a</w:t>
            </w:r>
            <w:r w:rsidRPr="00291E17">
              <w:rPr>
                <w:rFonts w:ascii="Times New Roman" w:hAnsi="Times New Roman" w:cs="Times New Roman"/>
              </w:rPr>
              <w:tab/>
            </w:r>
          </w:p>
        </w:tc>
        <w:tc>
          <w:tcPr>
            <w:tcW w:w="7308" w:type="dxa"/>
          </w:tcPr>
          <w:p w:rsidR="00F1053F" w:rsidRPr="00291E17" w:rsidRDefault="00F1053F" w:rsidP="00291E17">
            <w:pPr>
              <w:jc w:val="both"/>
              <w:rPr>
                <w:rFonts w:ascii="Times New Roman" w:hAnsi="Times New Roman" w:cs="Times New Roman"/>
              </w:rPr>
            </w:pPr>
            <w:r w:rsidRPr="00291E17">
              <w:rPr>
                <w:rFonts w:ascii="Times New Roman" w:hAnsi="Times New Roman" w:cs="Times New Roman"/>
              </w:rPr>
              <w:t>Written Statement in T.S. 312/1991</w:t>
            </w:r>
          </w:p>
        </w:tc>
      </w:tr>
      <w:tr w:rsidR="00F1053F" w:rsidTr="00F1053F">
        <w:tc>
          <w:tcPr>
            <w:tcW w:w="2268" w:type="dxa"/>
          </w:tcPr>
          <w:p w:rsidR="00F1053F" w:rsidRPr="00291E17" w:rsidRDefault="00F1053F" w:rsidP="00291E17">
            <w:pPr>
              <w:jc w:val="both"/>
              <w:rPr>
                <w:rFonts w:ascii="Times New Roman" w:hAnsi="Times New Roman" w:cs="Times New Roman"/>
              </w:rPr>
            </w:pPr>
            <w:r w:rsidRPr="00291E17">
              <w:rPr>
                <w:rFonts w:ascii="Times New Roman" w:hAnsi="Times New Roman" w:cs="Times New Roman"/>
              </w:rPr>
              <w:t>Annexure -7</w:t>
            </w:r>
          </w:p>
        </w:tc>
        <w:tc>
          <w:tcPr>
            <w:tcW w:w="7308" w:type="dxa"/>
          </w:tcPr>
          <w:p w:rsidR="00F1053F" w:rsidRPr="00291E17" w:rsidRDefault="00F1053F" w:rsidP="00291E17">
            <w:pPr>
              <w:jc w:val="both"/>
              <w:rPr>
                <w:rFonts w:ascii="Times New Roman" w:hAnsi="Times New Roman" w:cs="Times New Roman"/>
              </w:rPr>
            </w:pPr>
            <w:r w:rsidRPr="00291E17">
              <w:rPr>
                <w:rFonts w:ascii="Times New Roman" w:hAnsi="Times New Roman" w:cs="Times New Roman"/>
              </w:rPr>
              <w:t>Application dated 21.06.1995 of the OOA for permanent lease</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-7/a</w:t>
            </w:r>
            <w:r w:rsidRPr="00291E17">
              <w:rPr>
                <w:rFonts w:ascii="Times New Roman" w:hAnsi="Times New Roman" w:cs="Times New Roman"/>
              </w:rPr>
              <w:tab/>
            </w:r>
          </w:p>
        </w:tc>
        <w:tc>
          <w:tcPr>
            <w:tcW w:w="730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Statement of the land of the OOA</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-7/b</w:t>
            </w:r>
          </w:p>
        </w:tc>
        <w:tc>
          <w:tcPr>
            <w:tcW w:w="730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Statement of the land of the OOA</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-8</w:t>
            </w:r>
          </w:p>
        </w:tc>
        <w:tc>
          <w:tcPr>
            <w:tcW w:w="730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Order of the R.I. dated 21.06.1995 in lease case no.294/1995</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-8/a</w:t>
            </w:r>
            <w:r w:rsidRPr="00291E17">
              <w:rPr>
                <w:rFonts w:ascii="Times New Roman" w:hAnsi="Times New Roman" w:cs="Times New Roman"/>
              </w:rPr>
              <w:tab/>
            </w:r>
          </w:p>
        </w:tc>
        <w:tc>
          <w:tcPr>
            <w:tcW w:w="730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Report of the R.I. dated 21.06.1995</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-9</w:t>
            </w:r>
          </w:p>
        </w:tc>
        <w:tc>
          <w:tcPr>
            <w:tcW w:w="730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Order dated 22.07.1995 regarding permanent lease by the Tahasildar in favour of the OOA</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-10</w:t>
            </w:r>
          </w:p>
        </w:tc>
        <w:tc>
          <w:tcPr>
            <w:tcW w:w="730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Approval of the Collector dated 16.08.1995</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-11</w:t>
            </w:r>
          </w:p>
        </w:tc>
        <w:tc>
          <w:tcPr>
            <w:tcW w:w="730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Judgment of T.S. 312 of 1991</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-11/a</w:t>
            </w:r>
          </w:p>
        </w:tc>
        <w:tc>
          <w:tcPr>
            <w:tcW w:w="730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Decree in T.S. 312 of 1991</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-12</w:t>
            </w:r>
          </w:p>
        </w:tc>
        <w:tc>
          <w:tcPr>
            <w:tcW w:w="730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Lease cancellation order dated 01.11.2002 of the R.D.C</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-13</w:t>
            </w:r>
          </w:p>
        </w:tc>
        <w:tc>
          <w:tcPr>
            <w:tcW w:w="730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ROR Correction dated 05.11.2002</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-14</w:t>
            </w:r>
          </w:p>
        </w:tc>
        <w:tc>
          <w:tcPr>
            <w:tcW w:w="730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Status quo order passed by the Hon’ble High Court of Orissa in M.C. No. 3999/2002 arising out of W.P © 5360/2002</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-15</w:t>
            </w:r>
          </w:p>
        </w:tc>
        <w:tc>
          <w:tcPr>
            <w:tcW w:w="730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Judgment of Hon’ble High Court of Orissa dated 19.11.14 in Appeal No. 158/2001</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-16</w:t>
            </w:r>
            <w:r w:rsidRPr="00291E17">
              <w:rPr>
                <w:rFonts w:ascii="Times New Roman" w:hAnsi="Times New Roman" w:cs="Times New Roman"/>
              </w:rPr>
              <w:tab/>
            </w:r>
          </w:p>
        </w:tc>
        <w:tc>
          <w:tcPr>
            <w:tcW w:w="730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SLA(Civil) No. 34373/2014</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-17</w:t>
            </w:r>
            <w:r w:rsidRPr="00291E17">
              <w:rPr>
                <w:rFonts w:ascii="Times New Roman" w:hAnsi="Times New Roman" w:cs="Times New Roman"/>
              </w:rPr>
              <w:tab/>
            </w:r>
          </w:p>
        </w:tc>
        <w:tc>
          <w:tcPr>
            <w:tcW w:w="730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Lease deed dated 19.08.1969</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-18</w:t>
            </w:r>
          </w:p>
        </w:tc>
        <w:tc>
          <w:tcPr>
            <w:tcW w:w="730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Resumption order dated 19.07.2003 in Resumption Case No. 19/2002</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-19</w:t>
            </w:r>
          </w:p>
        </w:tc>
        <w:tc>
          <w:tcPr>
            <w:tcW w:w="730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Land taken into Government Khata on 20.04.2015</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-20</w:t>
            </w:r>
            <w:r w:rsidRPr="00291E17">
              <w:rPr>
                <w:rFonts w:ascii="Times New Roman" w:hAnsi="Times New Roman" w:cs="Times New Roman"/>
              </w:rPr>
              <w:tab/>
            </w:r>
          </w:p>
        </w:tc>
        <w:tc>
          <w:tcPr>
            <w:tcW w:w="730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Corrected R.O.R</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-21</w:t>
            </w:r>
          </w:p>
        </w:tc>
        <w:tc>
          <w:tcPr>
            <w:tcW w:w="7308" w:type="dxa"/>
          </w:tcPr>
          <w:p w:rsidR="00030F94" w:rsidRPr="00291E17" w:rsidRDefault="00030F94" w:rsidP="00030F94">
            <w:pPr>
              <w:jc w:val="both"/>
              <w:rPr>
                <w:rFonts w:ascii="Times New Roman" w:hAnsi="Times New Roman" w:cs="Times New Roman"/>
              </w:rPr>
            </w:pPr>
            <w:r w:rsidRPr="00291E17">
              <w:rPr>
                <w:rFonts w:ascii="Times New Roman" w:hAnsi="Times New Roman" w:cs="Times New Roman"/>
              </w:rPr>
              <w:t>Order dated 22.05.2004 of R.P. 188/2003</w:t>
            </w:r>
            <w:r>
              <w:rPr>
                <w:rFonts w:ascii="Times New Roman" w:hAnsi="Times New Roman" w:cs="Times New Roman"/>
              </w:rPr>
              <w:t xml:space="preserve"> </w:t>
            </w:r>
            <w:r w:rsidRPr="00291E17">
              <w:rPr>
                <w:rFonts w:ascii="Times New Roman" w:hAnsi="Times New Roman" w:cs="Times New Roman"/>
              </w:rPr>
              <w:t>for taking land into Govt. Khata</w:t>
            </w:r>
          </w:p>
          <w:p w:rsidR="00030F94" w:rsidRPr="00291E17" w:rsidRDefault="00030F94" w:rsidP="00030F94">
            <w:pPr>
              <w:jc w:val="both"/>
              <w:rPr>
                <w:rFonts w:ascii="Times New Roman" w:hAnsi="Times New Roman" w:cs="Times New Roman"/>
              </w:rPr>
            </w:pP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-22</w:t>
            </w:r>
            <w:r w:rsidRPr="00291E17">
              <w:rPr>
                <w:rFonts w:ascii="Times New Roman" w:hAnsi="Times New Roman" w:cs="Times New Roman"/>
              </w:rPr>
              <w:tab/>
            </w:r>
          </w:p>
        </w:tc>
        <w:tc>
          <w:tcPr>
            <w:tcW w:w="7308" w:type="dxa"/>
          </w:tcPr>
          <w:p w:rsidR="00030F94" w:rsidRPr="00291E17" w:rsidRDefault="00030F94" w:rsidP="00030F94">
            <w:pPr>
              <w:jc w:val="both"/>
              <w:rPr>
                <w:rFonts w:ascii="Times New Roman" w:hAnsi="Times New Roman" w:cs="Times New Roman"/>
              </w:rPr>
            </w:pPr>
            <w:r w:rsidRPr="00291E17">
              <w:rPr>
                <w:rFonts w:ascii="Times New Roman" w:hAnsi="Times New Roman" w:cs="Times New Roman"/>
              </w:rPr>
              <w:t>ROR corrected dated 19.08.2004</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-23 &amp; 24</w:t>
            </w:r>
          </w:p>
        </w:tc>
        <w:tc>
          <w:tcPr>
            <w:tcW w:w="7308" w:type="dxa"/>
          </w:tcPr>
          <w:p w:rsidR="00030F94" w:rsidRPr="00291E17" w:rsidRDefault="00030F94" w:rsidP="00030F94">
            <w:pPr>
              <w:jc w:val="both"/>
              <w:rPr>
                <w:rFonts w:ascii="Times New Roman" w:hAnsi="Times New Roman" w:cs="Times New Roman"/>
              </w:rPr>
            </w:pPr>
            <w:r w:rsidRPr="00291E17">
              <w:rPr>
                <w:rFonts w:ascii="Times New Roman" w:hAnsi="Times New Roman" w:cs="Times New Roman"/>
              </w:rPr>
              <w:t>Committee Members Nomination letters of the Hon’ble High Court, Orissa</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lastRenderedPageBreak/>
              <w:t>Annexure -25,25/a &amp; 25/b</w:t>
            </w:r>
          </w:p>
        </w:tc>
        <w:tc>
          <w:tcPr>
            <w:tcW w:w="7308" w:type="dxa"/>
          </w:tcPr>
          <w:p w:rsidR="00030F94" w:rsidRPr="00291E17" w:rsidRDefault="00030F94" w:rsidP="00030F94">
            <w:pPr>
              <w:jc w:val="both"/>
              <w:rPr>
                <w:rFonts w:ascii="Times New Roman" w:hAnsi="Times New Roman" w:cs="Times New Roman"/>
              </w:rPr>
            </w:pPr>
            <w:r w:rsidRPr="00291E17">
              <w:rPr>
                <w:rFonts w:ascii="Times New Roman" w:hAnsi="Times New Roman" w:cs="Times New Roman"/>
              </w:rPr>
              <w:t>Letters to Revenue Authority for production of documents</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-26 &amp; 26/a</w:t>
            </w:r>
          </w:p>
        </w:tc>
        <w:tc>
          <w:tcPr>
            <w:tcW w:w="7308" w:type="dxa"/>
          </w:tcPr>
          <w:p w:rsidR="00030F94" w:rsidRPr="00291E17" w:rsidRDefault="00030F94" w:rsidP="00030F94">
            <w:pPr>
              <w:jc w:val="both"/>
              <w:rPr>
                <w:rFonts w:ascii="Times New Roman" w:hAnsi="Times New Roman" w:cs="Times New Roman"/>
              </w:rPr>
            </w:pPr>
            <w:r w:rsidRPr="00291E17">
              <w:rPr>
                <w:rFonts w:ascii="Times New Roman" w:hAnsi="Times New Roman" w:cs="Times New Roman"/>
              </w:rPr>
              <w:t>Requisitions to ORSAC for DGPS and ETS measurement</w:t>
            </w:r>
            <w:r>
              <w:rPr>
                <w:rFonts w:ascii="Times New Roman" w:hAnsi="Times New Roman" w:cs="Times New Roman"/>
              </w:rPr>
              <w:t>.</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-27</w:t>
            </w:r>
          </w:p>
        </w:tc>
        <w:tc>
          <w:tcPr>
            <w:tcW w:w="7308" w:type="dxa"/>
          </w:tcPr>
          <w:p w:rsidR="00030F94" w:rsidRPr="00291E17" w:rsidRDefault="00030F94" w:rsidP="00030F94">
            <w:pPr>
              <w:jc w:val="both"/>
              <w:rPr>
                <w:rFonts w:ascii="Times New Roman" w:hAnsi="Times New Roman" w:cs="Times New Roman"/>
              </w:rPr>
            </w:pPr>
            <w:r w:rsidRPr="00291E17">
              <w:rPr>
                <w:rFonts w:ascii="Times New Roman" w:hAnsi="Times New Roman" w:cs="Times New Roman"/>
              </w:rPr>
              <w:t>Notice regarding day,date and schedule of the measurement</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-28</w:t>
            </w:r>
          </w:p>
        </w:tc>
        <w:tc>
          <w:tcPr>
            <w:tcW w:w="7308" w:type="dxa"/>
          </w:tcPr>
          <w:p w:rsidR="00030F94" w:rsidRPr="00291E17" w:rsidRDefault="00030F94" w:rsidP="00030F94">
            <w:pPr>
              <w:jc w:val="both"/>
              <w:rPr>
                <w:rFonts w:ascii="Times New Roman" w:hAnsi="Times New Roman" w:cs="Times New Roman"/>
              </w:rPr>
            </w:pPr>
            <w:r w:rsidRPr="00291E17">
              <w:rPr>
                <w:rFonts w:ascii="Times New Roman" w:hAnsi="Times New Roman" w:cs="Times New Roman"/>
              </w:rPr>
              <w:t>Le</w:t>
            </w:r>
            <w:r>
              <w:rPr>
                <w:rFonts w:ascii="Times New Roman" w:hAnsi="Times New Roman" w:cs="Times New Roman"/>
              </w:rPr>
              <w:t xml:space="preserve">tter of the S.O. dated 26.09.15 </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Annexure-28/a</w:t>
            </w:r>
          </w:p>
        </w:tc>
        <w:tc>
          <w:tcPr>
            <w:tcW w:w="7308" w:type="dxa"/>
          </w:tcPr>
          <w:p w:rsidR="00030F94" w:rsidRPr="00291E17" w:rsidRDefault="00030F94" w:rsidP="00030F94">
            <w:pPr>
              <w:jc w:val="both"/>
              <w:rPr>
                <w:rFonts w:ascii="Times New Roman" w:hAnsi="Times New Roman" w:cs="Times New Roman"/>
              </w:rPr>
            </w:pPr>
            <w:r w:rsidRPr="00291E17">
              <w:rPr>
                <w:rFonts w:ascii="Times New Roman" w:hAnsi="Times New Roman" w:cs="Times New Roman"/>
              </w:rPr>
              <w:t>Letter of the Collector dated 26.09.2015</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-29</w:t>
            </w:r>
          </w:p>
        </w:tc>
        <w:tc>
          <w:tcPr>
            <w:tcW w:w="7308" w:type="dxa"/>
          </w:tcPr>
          <w:p w:rsidR="00030F94" w:rsidRPr="00291E17" w:rsidRDefault="00030F94" w:rsidP="00030F94">
            <w:pPr>
              <w:jc w:val="both"/>
              <w:rPr>
                <w:rFonts w:ascii="Times New Roman" w:hAnsi="Times New Roman" w:cs="Times New Roman"/>
              </w:rPr>
            </w:pPr>
            <w:r w:rsidRPr="00291E17">
              <w:rPr>
                <w:rFonts w:ascii="Times New Roman" w:hAnsi="Times New Roman" w:cs="Times New Roman"/>
              </w:rPr>
              <w:t>Khasmal ROR published after 25.10.1949</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-30</w:t>
            </w:r>
          </w:p>
        </w:tc>
        <w:tc>
          <w:tcPr>
            <w:tcW w:w="7308" w:type="dxa"/>
          </w:tcPr>
          <w:p w:rsidR="00030F94" w:rsidRPr="00291E17" w:rsidRDefault="00030F94" w:rsidP="00030F94">
            <w:pPr>
              <w:jc w:val="both"/>
              <w:rPr>
                <w:rFonts w:ascii="Times New Roman" w:hAnsi="Times New Roman" w:cs="Times New Roman"/>
              </w:rPr>
            </w:pPr>
            <w:r w:rsidRPr="00291E17">
              <w:rPr>
                <w:rFonts w:ascii="Times New Roman" w:hAnsi="Times New Roman" w:cs="Times New Roman"/>
              </w:rPr>
              <w:t>Sabik ROR of 1932</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-31</w:t>
            </w:r>
          </w:p>
        </w:tc>
        <w:tc>
          <w:tcPr>
            <w:tcW w:w="7308" w:type="dxa"/>
          </w:tcPr>
          <w:p w:rsidR="00030F94" w:rsidRPr="00291E17" w:rsidRDefault="00030F94" w:rsidP="00030F94">
            <w:pPr>
              <w:jc w:val="both"/>
              <w:rPr>
                <w:rFonts w:ascii="Times New Roman" w:hAnsi="Times New Roman" w:cs="Times New Roman"/>
              </w:rPr>
            </w:pPr>
            <w:r w:rsidRPr="00291E17">
              <w:rPr>
                <w:rFonts w:ascii="Times New Roman" w:hAnsi="Times New Roman" w:cs="Times New Roman"/>
              </w:rPr>
              <w:t>Spot notice at Measurement site</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-32</w:t>
            </w:r>
          </w:p>
        </w:tc>
        <w:tc>
          <w:tcPr>
            <w:tcW w:w="7308" w:type="dxa"/>
          </w:tcPr>
          <w:p w:rsidR="00030F94" w:rsidRPr="00291E17" w:rsidRDefault="00030F94" w:rsidP="00030F94">
            <w:pPr>
              <w:jc w:val="both"/>
              <w:rPr>
                <w:rFonts w:ascii="Times New Roman" w:hAnsi="Times New Roman" w:cs="Times New Roman"/>
              </w:rPr>
            </w:pPr>
            <w:r w:rsidRPr="00291E17">
              <w:rPr>
                <w:rFonts w:ascii="Times New Roman" w:hAnsi="Times New Roman" w:cs="Times New Roman"/>
              </w:rPr>
              <w:t>Direction of the Apex Court in order dated 07.05.2015 in SLA © 34373/14</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-33</w:t>
            </w:r>
            <w:r w:rsidRPr="00291E17">
              <w:rPr>
                <w:rFonts w:ascii="Times New Roman" w:hAnsi="Times New Roman" w:cs="Times New Roman"/>
              </w:rPr>
              <w:tab/>
            </w:r>
          </w:p>
        </w:tc>
        <w:tc>
          <w:tcPr>
            <w:tcW w:w="7308" w:type="dxa"/>
          </w:tcPr>
          <w:p w:rsidR="00030F94" w:rsidRPr="00291E17" w:rsidRDefault="00030F94" w:rsidP="00030F94">
            <w:pPr>
              <w:jc w:val="both"/>
              <w:rPr>
                <w:rFonts w:ascii="Times New Roman" w:hAnsi="Times New Roman" w:cs="Times New Roman"/>
              </w:rPr>
            </w:pPr>
            <w:r w:rsidRPr="00291E17">
              <w:rPr>
                <w:rFonts w:ascii="Times New Roman" w:hAnsi="Times New Roman" w:cs="Times New Roman"/>
              </w:rPr>
              <w:t>Pleading at para-3 of the plaint in T.S. 312/91</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-34</w:t>
            </w:r>
          </w:p>
        </w:tc>
        <w:tc>
          <w:tcPr>
            <w:tcW w:w="7308" w:type="dxa"/>
          </w:tcPr>
          <w:p w:rsidR="00030F94" w:rsidRPr="00291E17" w:rsidRDefault="00030F94" w:rsidP="00030F94">
            <w:pPr>
              <w:jc w:val="both"/>
              <w:rPr>
                <w:rFonts w:ascii="Times New Roman" w:hAnsi="Times New Roman" w:cs="Times New Roman"/>
              </w:rPr>
            </w:pPr>
            <w:r w:rsidRPr="00291E17">
              <w:rPr>
                <w:rFonts w:ascii="Times New Roman" w:hAnsi="Times New Roman" w:cs="Times New Roman"/>
              </w:rPr>
              <w:t>Report of the Measurement Team</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-34/a</w:t>
            </w:r>
          </w:p>
        </w:tc>
        <w:tc>
          <w:tcPr>
            <w:tcW w:w="7308" w:type="dxa"/>
          </w:tcPr>
          <w:p w:rsidR="00030F94" w:rsidRPr="00291E17" w:rsidRDefault="00030F94" w:rsidP="00030F94">
            <w:pPr>
              <w:jc w:val="both"/>
              <w:rPr>
                <w:rFonts w:ascii="Times New Roman" w:hAnsi="Times New Roman" w:cs="Times New Roman"/>
              </w:rPr>
            </w:pPr>
            <w:r w:rsidRPr="00291E17">
              <w:rPr>
                <w:rFonts w:ascii="Times New Roman" w:hAnsi="Times New Roman" w:cs="Times New Roman"/>
              </w:rPr>
              <w:t>Abstract of the report of the Measurement Team</w:t>
            </w: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-35, 35/a &amp; 35/b</w:t>
            </w:r>
          </w:p>
        </w:tc>
        <w:tc>
          <w:tcPr>
            <w:tcW w:w="7308" w:type="dxa"/>
          </w:tcPr>
          <w:p w:rsidR="00030F94" w:rsidRPr="00291E17" w:rsidRDefault="00030F94" w:rsidP="00030F94">
            <w:pPr>
              <w:jc w:val="both"/>
              <w:rPr>
                <w:rFonts w:ascii="Times New Roman" w:hAnsi="Times New Roman" w:cs="Times New Roman"/>
              </w:rPr>
            </w:pPr>
            <w:r w:rsidRPr="00291E17">
              <w:rPr>
                <w:rFonts w:ascii="Times New Roman" w:hAnsi="Times New Roman" w:cs="Times New Roman"/>
              </w:rPr>
              <w:t>Reports of the ORSAC team</w:t>
            </w:r>
          </w:p>
          <w:p w:rsidR="00030F94" w:rsidRPr="00291E17" w:rsidRDefault="00030F94" w:rsidP="00030F94">
            <w:pPr>
              <w:jc w:val="both"/>
              <w:rPr>
                <w:rFonts w:ascii="Times New Roman" w:hAnsi="Times New Roman" w:cs="Times New Roman"/>
              </w:rPr>
            </w:pPr>
          </w:p>
        </w:tc>
      </w:tr>
      <w:tr w:rsidR="00030F94" w:rsidTr="00F1053F">
        <w:tc>
          <w:tcPr>
            <w:tcW w:w="2268" w:type="dxa"/>
          </w:tcPr>
          <w:p w:rsidR="00030F94" w:rsidRPr="00291E17" w:rsidRDefault="00030F94" w:rsidP="00291E17">
            <w:pPr>
              <w:jc w:val="both"/>
              <w:rPr>
                <w:rFonts w:ascii="Times New Roman" w:hAnsi="Times New Roman" w:cs="Times New Roman"/>
              </w:rPr>
            </w:pPr>
            <w:r w:rsidRPr="00291E17">
              <w:rPr>
                <w:rFonts w:ascii="Times New Roman" w:hAnsi="Times New Roman" w:cs="Times New Roman"/>
              </w:rPr>
              <w:t>Annexure -36</w:t>
            </w:r>
            <w:r w:rsidRPr="00291E17">
              <w:rPr>
                <w:rFonts w:ascii="Times New Roman" w:hAnsi="Times New Roman" w:cs="Times New Roman"/>
              </w:rPr>
              <w:tab/>
            </w:r>
          </w:p>
        </w:tc>
        <w:tc>
          <w:tcPr>
            <w:tcW w:w="7308" w:type="dxa"/>
          </w:tcPr>
          <w:p w:rsidR="00030F94" w:rsidRPr="00291E17" w:rsidRDefault="00030F94" w:rsidP="00030F94">
            <w:pPr>
              <w:jc w:val="both"/>
              <w:rPr>
                <w:rFonts w:ascii="Times New Roman" w:hAnsi="Times New Roman" w:cs="Times New Roman"/>
              </w:rPr>
            </w:pPr>
            <w:r w:rsidRPr="00291E17">
              <w:rPr>
                <w:rFonts w:ascii="Times New Roman" w:hAnsi="Times New Roman" w:cs="Times New Roman"/>
              </w:rPr>
              <w:t>Hal ROR of Hal Plot No. 7”</w:t>
            </w:r>
          </w:p>
        </w:tc>
      </w:tr>
    </w:tbl>
    <w:p w:rsidR="00291E17" w:rsidRPr="00291E17" w:rsidRDefault="00291E17" w:rsidP="00291E17">
      <w:pPr>
        <w:jc w:val="both"/>
        <w:rPr>
          <w:rFonts w:ascii="Times New Roman" w:hAnsi="Times New Roman" w:cs="Times New Roman"/>
        </w:rPr>
      </w:pPr>
      <w:r w:rsidRPr="00291E17">
        <w:rPr>
          <w:rFonts w:ascii="Times New Roman" w:hAnsi="Times New Roman" w:cs="Times New Roman"/>
        </w:rPr>
        <w:tab/>
      </w:r>
    </w:p>
    <w:p w:rsidR="00291E17" w:rsidRDefault="00030F94" w:rsidP="00291E17">
      <w:pPr>
        <w:jc w:val="both"/>
        <w:rPr>
          <w:rFonts w:ascii="Times New Roman" w:hAnsi="Times New Roman" w:cs="Times New Roman"/>
        </w:rPr>
      </w:pPr>
      <w:r>
        <w:rPr>
          <w:rFonts w:ascii="Times New Roman" w:hAnsi="Times New Roman" w:cs="Times New Roman"/>
        </w:rPr>
        <w:t xml:space="preserve">36. </w:t>
      </w:r>
      <w:r w:rsidR="00291E17" w:rsidRPr="00291E17">
        <w:rPr>
          <w:rFonts w:ascii="Times New Roman" w:hAnsi="Times New Roman" w:cs="Times New Roman"/>
        </w:rPr>
        <w:t>The appellant filed its objections to the Report of the Committee of the Judicial Officers who along with other authorities were directed to carry out the measurement of the leasehold area and submit a report on whether the Kalyan Mandap and 23 shops are constructed within the</w:t>
      </w:r>
      <w:r>
        <w:rPr>
          <w:rFonts w:ascii="Times New Roman" w:hAnsi="Times New Roman" w:cs="Times New Roman"/>
        </w:rPr>
        <w:t xml:space="preserve"> </w:t>
      </w:r>
      <w:r w:rsidR="00291E17" w:rsidRPr="00291E17">
        <w:rPr>
          <w:rFonts w:ascii="Times New Roman" w:hAnsi="Times New Roman" w:cs="Times New Roman"/>
        </w:rPr>
        <w:t>leasehold area or not. The main grounds of objections are:-</w:t>
      </w:r>
    </w:p>
    <w:p w:rsidR="00030F94" w:rsidRPr="00291E17" w:rsidRDefault="00030F94" w:rsidP="00291E17">
      <w:pPr>
        <w:jc w:val="both"/>
        <w:rPr>
          <w:rFonts w:ascii="Times New Roman" w:hAnsi="Times New Roman" w:cs="Times New Roman"/>
        </w:rPr>
      </w:pPr>
    </w:p>
    <w:p w:rsidR="00291E17" w:rsidRPr="00291E17" w:rsidRDefault="00030F94" w:rsidP="00030F94">
      <w:pPr>
        <w:ind w:left="720"/>
        <w:jc w:val="both"/>
        <w:rPr>
          <w:rFonts w:ascii="Times New Roman" w:hAnsi="Times New Roman" w:cs="Times New Roman"/>
        </w:rPr>
      </w:pPr>
      <w:r>
        <w:rPr>
          <w:rFonts w:ascii="Times New Roman" w:hAnsi="Times New Roman" w:cs="Times New Roman"/>
        </w:rPr>
        <w:t>(i)</w:t>
      </w:r>
      <w:r w:rsidR="00291E17" w:rsidRPr="00291E17">
        <w:rPr>
          <w:rFonts w:ascii="Times New Roman" w:hAnsi="Times New Roman" w:cs="Times New Roman"/>
        </w:rPr>
        <w:t xml:space="preserve"> Though the committee did conduct the measurement, yet the same was neither with reference to the schedule in the original lease deed of 1949 nor the schedule in the renewed lease deed of 1974, and, as such, was an exercise in contradiction to and not in compliance of the direction of this Court. The Committee omitted available relevant records and proceeded on the basis that measurement had to be carried out in the absence of the Government producing the relevant records.</w:t>
      </w:r>
    </w:p>
    <w:p w:rsidR="00030F94" w:rsidRDefault="00030F94" w:rsidP="00030F94">
      <w:pPr>
        <w:ind w:left="720"/>
        <w:jc w:val="both"/>
        <w:rPr>
          <w:rFonts w:ascii="Times New Roman" w:hAnsi="Times New Roman" w:cs="Times New Roman"/>
        </w:rPr>
      </w:pPr>
    </w:p>
    <w:p w:rsidR="00291E17" w:rsidRPr="00291E17" w:rsidRDefault="00030F94" w:rsidP="00030F94">
      <w:pPr>
        <w:ind w:left="720"/>
        <w:jc w:val="both"/>
        <w:rPr>
          <w:rFonts w:ascii="Times New Roman" w:hAnsi="Times New Roman" w:cs="Times New Roman"/>
        </w:rPr>
      </w:pPr>
      <w:r>
        <w:rPr>
          <w:rFonts w:ascii="Times New Roman" w:hAnsi="Times New Roman" w:cs="Times New Roman"/>
        </w:rPr>
        <w:t>(ii)</w:t>
      </w:r>
      <w:r w:rsidR="00291E17" w:rsidRPr="00291E17">
        <w:rPr>
          <w:rFonts w:ascii="Times New Roman" w:hAnsi="Times New Roman" w:cs="Times New Roman"/>
        </w:rPr>
        <w:t xml:space="preserve"> The report is criticised on the score that it refers to the record of the civil suit that was made available to it. The appellant-plaintiff had exhibited all the relevant documents in the suit and they formed part of the record. The task assigned to the Committee by this Court was to find out, by measurements, whether the Kalyan Mandap and the 23 shops are within the leasehold area. Therefore, the aforesaid documents which are part of the record and which were readily available to the Committee were indispensable to arrive at the correct conclusion while carrying out measurements to find out the extent of land covered by the</w:t>
      </w:r>
      <w:r>
        <w:rPr>
          <w:rFonts w:ascii="Times New Roman" w:hAnsi="Times New Roman" w:cs="Times New Roman"/>
        </w:rPr>
        <w:t xml:space="preserve"> </w:t>
      </w:r>
      <w:r w:rsidR="00291E17" w:rsidRPr="00291E17">
        <w:rPr>
          <w:rFonts w:ascii="Times New Roman" w:hAnsi="Times New Roman" w:cs="Times New Roman"/>
        </w:rPr>
        <w:t>Lease Deed dated 24.9.1949 as renewed by the Deed Dated 19.4.1974, but the Committee chose to ignore the said crucial documents which would have clinched the issue. It is further asserted that the government did not produce the relevant records but the Committee nevertheless proceeded to carry out the measurements as per its own understanding and parameters.</w:t>
      </w:r>
    </w:p>
    <w:p w:rsidR="00030F94" w:rsidRDefault="00030F94" w:rsidP="00030F94">
      <w:pPr>
        <w:ind w:left="720"/>
        <w:jc w:val="both"/>
        <w:rPr>
          <w:rFonts w:ascii="Times New Roman" w:hAnsi="Times New Roman" w:cs="Times New Roman"/>
        </w:rPr>
      </w:pPr>
    </w:p>
    <w:p w:rsidR="00291E17" w:rsidRPr="00291E17" w:rsidRDefault="00030F94" w:rsidP="00030F94">
      <w:pPr>
        <w:ind w:left="720"/>
        <w:jc w:val="both"/>
        <w:rPr>
          <w:rFonts w:ascii="Times New Roman" w:hAnsi="Times New Roman" w:cs="Times New Roman"/>
        </w:rPr>
      </w:pPr>
      <w:r>
        <w:rPr>
          <w:rFonts w:ascii="Times New Roman" w:hAnsi="Times New Roman" w:cs="Times New Roman"/>
        </w:rPr>
        <w:t xml:space="preserve">(iii) </w:t>
      </w:r>
      <w:r w:rsidR="00291E17" w:rsidRPr="00291E17">
        <w:rPr>
          <w:rFonts w:ascii="Times New Roman" w:hAnsi="Times New Roman" w:cs="Times New Roman"/>
        </w:rPr>
        <w:t>The further objection of the appellant is that Exhibit 4 is the Sabik Settlement map of 1927-28 as revised in 1949 and the said map shows the location of Sabik Plot numbers in the relevant area. It is contended that the said map is relatable to the General Revenue Record finalised after</w:t>
      </w:r>
      <w:r>
        <w:rPr>
          <w:rFonts w:ascii="Times New Roman" w:hAnsi="Times New Roman" w:cs="Times New Roman"/>
        </w:rPr>
        <w:t xml:space="preserve"> </w:t>
      </w:r>
      <w:r w:rsidR="00291E17" w:rsidRPr="00291E17">
        <w:rPr>
          <w:rFonts w:ascii="Times New Roman" w:hAnsi="Times New Roman" w:cs="Times New Roman"/>
        </w:rPr>
        <w:t>25.10.1949</w:t>
      </w:r>
      <w:r w:rsidR="00291E17" w:rsidRPr="00291E17">
        <w:rPr>
          <w:rFonts w:ascii="Times New Roman" w:hAnsi="Times New Roman" w:cs="Times New Roman"/>
        </w:rPr>
        <w:tab/>
        <w:t>in favour of the association and a sub-division of Sabik Plot No. 139 as Plot No. 139/1370 is shown. At the time the lease was executed in favour of the appellant, Sabik Plot No. 139 was a whole plot number and the Lease Deed specifically records that a portion of Sabik Plot No. 139 forms part of the entire leasehold area. On the said foundation, it is put forth that which portion of Sabik Plot No. 139 is within the leasehold area is actually the subject matter of the civil suit and it is the specific case of the appellant-petitioner that the leasehold area does not include land in the newly created Sabik Plot No. 139/1370 but includes land in the original Sabik Plot No. 139. It is further asserted that in the Record of Rights the location of land in the original Plot No. 139 and newly created Plot No. 139/1370 were wrongly recorded. That is how the confusion was caused as to the identity of that portion of Sabik Plot No. 139 which is within the leasehold area of the appellant. Reference has been made to certain assertions in the plaint. It is also set forth that the Committee failed to appreciate the fact that during 1949, i.e., after leasing out an area of acres 20.808 decimals to the Association, a settlement operation exclusively for Khasmahal area was undertaken which is commonly known as “Pati Settlement”. The settlement prepared the Record of Rights and sub-divided Plot No. 139 into two parts, i.e., Plot No. 139 and the other Plot No. 139/1370. Plot No. 139 comprises of an area of acres 1.945 decimals. Though the field position reveals that Plot No. 139 comprises of an area of acres 2.712 decimals, yet the said settlement could not attain finality and was closed prematurely. However, the revenue map was published with sub-division of plots which has been referred to in the suit and the written statement. Though the State Government is aware of these developments of “Pati Settlement”, yet it did not produce the relevant information before the Committee and, thus, left the Committee in ambiguity in this regard. It is contended that had the Committee carried out the measurement as per the boundaries of the admitted and undeniable map Ex. 6 (Government map prepared by Khasmahal Amin on 1.4.1953), the exact extent of land, which is the subject matter of the suit, could have been ascertained. Contemporaneous crucial records which were part of the same lease transaction were omitted by the Committee. In pursuance of the application for the grant of lease by the appellant association, the Government issued a sanction order dated 29.6.1949 in which it was specifically mentioned that an area of 20.808 acres south of the cantonment road towards Tulsipur, comprising of Plot No. 156 and portions of Plot Nos. 139, 143, 155 and 177, was to be leased to the association. Therefore, the northern boundary to the land leased out to the appellant can be inferred from this sanction order. The lease deed dated</w:t>
      </w:r>
      <w:r>
        <w:rPr>
          <w:rFonts w:ascii="Times New Roman" w:hAnsi="Times New Roman" w:cs="Times New Roman"/>
        </w:rPr>
        <w:t xml:space="preserve"> 24.9.1949 </w:t>
      </w:r>
      <w:r w:rsidR="00291E17" w:rsidRPr="00291E17">
        <w:rPr>
          <w:rFonts w:ascii="Times New Roman" w:hAnsi="Times New Roman" w:cs="Times New Roman"/>
        </w:rPr>
        <w:t>is in continuation of the sanction order and it</w:t>
      </w:r>
      <w:r>
        <w:rPr>
          <w:rFonts w:ascii="Times New Roman" w:hAnsi="Times New Roman" w:cs="Times New Roman"/>
        </w:rPr>
        <w:t xml:space="preserve"> </w:t>
      </w:r>
      <w:r w:rsidR="00291E17" w:rsidRPr="00291E17">
        <w:rPr>
          <w:rFonts w:ascii="Times New Roman" w:hAnsi="Times New Roman" w:cs="Times New Roman"/>
        </w:rPr>
        <w:t>describes the land in the schedule. However, the boundary</w:t>
      </w:r>
      <w:r>
        <w:rPr>
          <w:rFonts w:ascii="Times New Roman" w:hAnsi="Times New Roman" w:cs="Times New Roman"/>
        </w:rPr>
        <w:t xml:space="preserve"> </w:t>
      </w:r>
      <w:r w:rsidR="00291E17" w:rsidRPr="00291E17">
        <w:rPr>
          <w:rFonts w:ascii="Times New Roman" w:hAnsi="Times New Roman" w:cs="Times New Roman"/>
        </w:rPr>
        <w:t>to the land or the extent of land in each plot number is not</w:t>
      </w:r>
      <w:r>
        <w:rPr>
          <w:rFonts w:ascii="Times New Roman" w:hAnsi="Times New Roman" w:cs="Times New Roman"/>
        </w:rPr>
        <w:t xml:space="preserve"> </w:t>
      </w:r>
      <w:r w:rsidR="00291E17" w:rsidRPr="00291E17">
        <w:rPr>
          <w:rFonts w:ascii="Times New Roman" w:hAnsi="Times New Roman" w:cs="Times New Roman"/>
        </w:rPr>
        <w:t>mentioned in the lease deed. Therefore, the boundaries and</w:t>
      </w:r>
      <w:r>
        <w:rPr>
          <w:rFonts w:ascii="Times New Roman" w:hAnsi="Times New Roman" w:cs="Times New Roman"/>
        </w:rPr>
        <w:t xml:space="preserve"> </w:t>
      </w:r>
      <w:r w:rsidR="00291E17" w:rsidRPr="00291E17">
        <w:rPr>
          <w:rFonts w:ascii="Times New Roman" w:hAnsi="Times New Roman" w:cs="Times New Roman"/>
        </w:rPr>
        <w:t>the location of the land have to be gathered from the</w:t>
      </w:r>
    </w:p>
    <w:p w:rsidR="00291E17" w:rsidRPr="00291E17" w:rsidRDefault="00291E17" w:rsidP="00030F94">
      <w:pPr>
        <w:ind w:left="720"/>
        <w:jc w:val="both"/>
        <w:rPr>
          <w:rFonts w:ascii="Times New Roman" w:hAnsi="Times New Roman" w:cs="Times New Roman"/>
        </w:rPr>
      </w:pPr>
      <w:r w:rsidRPr="00291E17">
        <w:rPr>
          <w:rFonts w:ascii="Times New Roman" w:hAnsi="Times New Roman" w:cs="Times New Roman"/>
        </w:rPr>
        <w:t>contemporaneous records, namely, the application with the</w:t>
      </w:r>
      <w:r w:rsidR="00030F94">
        <w:rPr>
          <w:rFonts w:ascii="Times New Roman" w:hAnsi="Times New Roman" w:cs="Times New Roman"/>
        </w:rPr>
        <w:t xml:space="preserve"> </w:t>
      </w:r>
      <w:r w:rsidRPr="00291E17">
        <w:rPr>
          <w:rFonts w:ascii="Times New Roman" w:hAnsi="Times New Roman" w:cs="Times New Roman"/>
        </w:rPr>
        <w:t>sketch annexed and the sanction order.</w:t>
      </w:r>
    </w:p>
    <w:p w:rsidR="00030F94" w:rsidRDefault="00030F94" w:rsidP="00030F94">
      <w:pPr>
        <w:ind w:left="720"/>
        <w:jc w:val="both"/>
        <w:rPr>
          <w:rFonts w:ascii="Times New Roman" w:hAnsi="Times New Roman" w:cs="Times New Roman"/>
        </w:rPr>
      </w:pPr>
    </w:p>
    <w:p w:rsidR="00291E17" w:rsidRDefault="00030F94" w:rsidP="00030F94">
      <w:pPr>
        <w:ind w:left="720"/>
        <w:jc w:val="both"/>
        <w:rPr>
          <w:rFonts w:ascii="Times New Roman" w:hAnsi="Times New Roman" w:cs="Times New Roman"/>
        </w:rPr>
      </w:pPr>
      <w:r>
        <w:rPr>
          <w:rFonts w:ascii="Times New Roman" w:hAnsi="Times New Roman" w:cs="Times New Roman"/>
        </w:rPr>
        <w:t xml:space="preserve">(iv) </w:t>
      </w:r>
      <w:r w:rsidR="00291E17" w:rsidRPr="00291E17">
        <w:rPr>
          <w:rFonts w:ascii="Times New Roman" w:hAnsi="Times New Roman" w:cs="Times New Roman"/>
        </w:rPr>
        <w:t>Bearing in mind that the schedule to the two lease</w:t>
      </w:r>
      <w:r>
        <w:rPr>
          <w:rFonts w:ascii="Times New Roman" w:hAnsi="Times New Roman" w:cs="Times New Roman"/>
        </w:rPr>
        <w:t xml:space="preserve"> </w:t>
      </w:r>
      <w:r w:rsidR="00291E17" w:rsidRPr="00291E17">
        <w:rPr>
          <w:rFonts w:ascii="Times New Roman" w:hAnsi="Times New Roman" w:cs="Times New Roman"/>
        </w:rPr>
        <w:t>deeds only mention the total extent of the leasehold area</w:t>
      </w:r>
      <w:r>
        <w:rPr>
          <w:rFonts w:ascii="Times New Roman" w:hAnsi="Times New Roman" w:cs="Times New Roman"/>
        </w:rPr>
        <w:t xml:space="preserve"> </w:t>
      </w:r>
      <w:r w:rsidR="00291E17" w:rsidRPr="00291E17">
        <w:rPr>
          <w:rFonts w:ascii="Times New Roman" w:hAnsi="Times New Roman" w:cs="Times New Roman"/>
        </w:rPr>
        <w:t>and the Plot Nos. and there is no description of the</w:t>
      </w:r>
      <w:r>
        <w:rPr>
          <w:rFonts w:ascii="Times New Roman" w:hAnsi="Times New Roman" w:cs="Times New Roman"/>
        </w:rPr>
        <w:t xml:space="preserve"> </w:t>
      </w:r>
      <w:r w:rsidR="00291E17" w:rsidRPr="00291E17">
        <w:rPr>
          <w:rFonts w:ascii="Times New Roman" w:hAnsi="Times New Roman" w:cs="Times New Roman"/>
        </w:rPr>
        <w:t>boundary, it was this document, i.e., the Government of</w:t>
      </w:r>
      <w:r>
        <w:rPr>
          <w:rFonts w:ascii="Times New Roman" w:hAnsi="Times New Roman" w:cs="Times New Roman"/>
        </w:rPr>
        <w:t xml:space="preserve"> </w:t>
      </w:r>
      <w:r w:rsidR="00291E17" w:rsidRPr="00291E17">
        <w:rPr>
          <w:rFonts w:ascii="Times New Roman" w:hAnsi="Times New Roman" w:cs="Times New Roman"/>
        </w:rPr>
        <w:t>Orissa Revenue Department Order No. 7484 dated</w:t>
      </w:r>
      <w:r>
        <w:rPr>
          <w:rFonts w:ascii="Times New Roman" w:hAnsi="Times New Roman" w:cs="Times New Roman"/>
        </w:rPr>
        <w:t xml:space="preserve"> 29.6.1949 </w:t>
      </w:r>
      <w:r w:rsidR="00291E17" w:rsidRPr="00291E17">
        <w:rPr>
          <w:rFonts w:ascii="Times New Roman" w:hAnsi="Times New Roman" w:cs="Times New Roman"/>
        </w:rPr>
        <w:t xml:space="preserve"> which described the northern boundary of the leasehold area in as much as the said sanction order states that the area of acres 20.808 decimals is to the south of the Cantonment Road towards Tulsipur comprising Plot No. 156 and portions of Plot Nos. 139, 143, 155 and 177. Had this document been looked into by the Committee, it would have known the reference point or the starting point for</w:t>
      </w:r>
      <w:r>
        <w:rPr>
          <w:rFonts w:ascii="Times New Roman" w:hAnsi="Times New Roman" w:cs="Times New Roman"/>
        </w:rPr>
        <w:t xml:space="preserve"> </w:t>
      </w:r>
      <w:r w:rsidR="00291E17" w:rsidRPr="00291E17">
        <w:rPr>
          <w:rFonts w:ascii="Times New Roman" w:hAnsi="Times New Roman" w:cs="Times New Roman"/>
        </w:rPr>
        <w:t>measurement, i.e., acres 20.808 decimals southwards of</w:t>
      </w:r>
      <w:r>
        <w:rPr>
          <w:rFonts w:ascii="Times New Roman" w:hAnsi="Times New Roman" w:cs="Times New Roman"/>
        </w:rPr>
        <w:t xml:space="preserve"> </w:t>
      </w:r>
      <w:r w:rsidR="00291E17" w:rsidRPr="00291E17">
        <w:rPr>
          <w:rFonts w:ascii="Times New Roman" w:hAnsi="Times New Roman" w:cs="Times New Roman"/>
        </w:rPr>
        <w:t>Cantonment Road towards Tulsipur. It would have also</w:t>
      </w:r>
      <w:r>
        <w:rPr>
          <w:rFonts w:ascii="Times New Roman" w:hAnsi="Times New Roman" w:cs="Times New Roman"/>
        </w:rPr>
        <w:t xml:space="preserve"> </w:t>
      </w:r>
      <w:r w:rsidR="00291E17" w:rsidRPr="00291E17">
        <w:rPr>
          <w:rFonts w:ascii="Times New Roman" w:hAnsi="Times New Roman" w:cs="Times New Roman"/>
        </w:rPr>
        <w:t>been clear that the land which was leased out was</w:t>
      </w:r>
      <w:r>
        <w:rPr>
          <w:rFonts w:ascii="Times New Roman" w:hAnsi="Times New Roman" w:cs="Times New Roman"/>
        </w:rPr>
        <w:t xml:space="preserve"> </w:t>
      </w:r>
      <w:r w:rsidR="00291E17" w:rsidRPr="00291E17">
        <w:rPr>
          <w:rFonts w:ascii="Times New Roman" w:hAnsi="Times New Roman" w:cs="Times New Roman"/>
        </w:rPr>
        <w:t>contiguous with the Cantonment Road towards Tulsipur.</w:t>
      </w:r>
    </w:p>
    <w:p w:rsidR="00030F94" w:rsidRPr="00291E17" w:rsidRDefault="00030F94" w:rsidP="00030F94">
      <w:pPr>
        <w:ind w:left="720"/>
        <w:jc w:val="both"/>
        <w:rPr>
          <w:rFonts w:ascii="Times New Roman" w:hAnsi="Times New Roman" w:cs="Times New Roman"/>
        </w:rPr>
      </w:pPr>
    </w:p>
    <w:p w:rsidR="00291E17" w:rsidRPr="00291E17" w:rsidRDefault="00030F94" w:rsidP="00030F94">
      <w:pPr>
        <w:ind w:left="720"/>
        <w:jc w:val="both"/>
        <w:rPr>
          <w:rFonts w:ascii="Times New Roman" w:hAnsi="Times New Roman" w:cs="Times New Roman"/>
        </w:rPr>
      </w:pPr>
      <w:r>
        <w:rPr>
          <w:rFonts w:ascii="Times New Roman" w:hAnsi="Times New Roman" w:cs="Times New Roman"/>
        </w:rPr>
        <w:t xml:space="preserve">(v) </w:t>
      </w:r>
      <w:r w:rsidR="00291E17" w:rsidRPr="00291E17">
        <w:rPr>
          <w:rFonts w:ascii="Times New Roman" w:hAnsi="Times New Roman" w:cs="Times New Roman"/>
        </w:rPr>
        <w:t>The Committee referred to the lease file in Lease Case</w:t>
      </w:r>
      <w:r>
        <w:rPr>
          <w:rFonts w:ascii="Times New Roman" w:hAnsi="Times New Roman" w:cs="Times New Roman"/>
        </w:rPr>
        <w:t xml:space="preserve"> </w:t>
      </w:r>
      <w:r w:rsidR="00291E17" w:rsidRPr="00291E17">
        <w:rPr>
          <w:rFonts w:ascii="Times New Roman" w:hAnsi="Times New Roman" w:cs="Times New Roman"/>
        </w:rPr>
        <w:t>No. 294 of 1995 wherein the appellant association applied</w:t>
      </w:r>
      <w:r>
        <w:rPr>
          <w:rFonts w:ascii="Times New Roman" w:hAnsi="Times New Roman" w:cs="Times New Roman"/>
        </w:rPr>
        <w:t xml:space="preserve"> </w:t>
      </w:r>
      <w:r w:rsidR="00291E17" w:rsidRPr="00291E17">
        <w:rPr>
          <w:rFonts w:ascii="Times New Roman" w:hAnsi="Times New Roman" w:cs="Times New Roman"/>
        </w:rPr>
        <w:t>for permanent lease. As per the report in para 8.1, it is</w:t>
      </w:r>
      <w:r>
        <w:rPr>
          <w:rFonts w:ascii="Times New Roman" w:hAnsi="Times New Roman" w:cs="Times New Roman"/>
        </w:rPr>
        <w:t xml:space="preserve"> </w:t>
      </w:r>
      <w:r w:rsidR="00291E17" w:rsidRPr="00291E17">
        <w:rPr>
          <w:rFonts w:ascii="Times New Roman" w:hAnsi="Times New Roman" w:cs="Times New Roman"/>
        </w:rPr>
        <w:t>stated that the association applied for permanent lease for</w:t>
      </w:r>
      <w:r>
        <w:rPr>
          <w:rFonts w:ascii="Times New Roman" w:hAnsi="Times New Roman" w:cs="Times New Roman"/>
        </w:rPr>
        <w:t xml:space="preserve"> </w:t>
      </w:r>
      <w:r w:rsidR="00291E17" w:rsidRPr="00291E17">
        <w:rPr>
          <w:rFonts w:ascii="Times New Roman" w:hAnsi="Times New Roman" w:cs="Times New Roman"/>
        </w:rPr>
        <w:t>acres 6.222 dec. of land out of Sabik Plot No. 139, which is</w:t>
      </w:r>
      <w:r>
        <w:rPr>
          <w:rFonts w:ascii="Times New Roman" w:hAnsi="Times New Roman" w:cs="Times New Roman"/>
        </w:rPr>
        <w:t xml:space="preserve"> </w:t>
      </w:r>
      <w:r w:rsidR="00291E17" w:rsidRPr="00291E17">
        <w:rPr>
          <w:rFonts w:ascii="Times New Roman" w:hAnsi="Times New Roman" w:cs="Times New Roman"/>
        </w:rPr>
        <w:t>an error apparent on the face of the record. The association</w:t>
      </w:r>
      <w:r>
        <w:rPr>
          <w:rFonts w:ascii="Times New Roman" w:hAnsi="Times New Roman" w:cs="Times New Roman"/>
        </w:rPr>
        <w:t xml:space="preserve"> </w:t>
      </w:r>
      <w:r w:rsidR="00291E17" w:rsidRPr="00291E17">
        <w:rPr>
          <w:rFonts w:ascii="Times New Roman" w:hAnsi="Times New Roman" w:cs="Times New Roman"/>
        </w:rPr>
        <w:t>never applied for lease on the basis of Sabik Plot Nos. but it</w:t>
      </w:r>
      <w:r>
        <w:rPr>
          <w:rFonts w:ascii="Times New Roman" w:hAnsi="Times New Roman" w:cs="Times New Roman"/>
        </w:rPr>
        <w:t xml:space="preserve"> </w:t>
      </w:r>
      <w:r w:rsidR="00291E17" w:rsidRPr="00291E17">
        <w:rPr>
          <w:rFonts w:ascii="Times New Roman" w:hAnsi="Times New Roman" w:cs="Times New Roman"/>
        </w:rPr>
        <w:t>did so in respect of plots under Hal Khata including Plot No.</w:t>
      </w:r>
      <w:r>
        <w:rPr>
          <w:rFonts w:ascii="Times New Roman" w:hAnsi="Times New Roman" w:cs="Times New Roman"/>
        </w:rPr>
        <w:t xml:space="preserve"> </w:t>
      </w:r>
      <w:r w:rsidR="00291E17" w:rsidRPr="00291E17">
        <w:rPr>
          <w:rFonts w:ascii="Times New Roman" w:hAnsi="Times New Roman" w:cs="Times New Roman"/>
        </w:rPr>
        <w:t>7, because by that time, the Sabik plot numbers were not in</w:t>
      </w:r>
      <w:r>
        <w:rPr>
          <w:rFonts w:ascii="Times New Roman" w:hAnsi="Times New Roman" w:cs="Times New Roman"/>
        </w:rPr>
        <w:t xml:space="preserve"> </w:t>
      </w:r>
      <w:r w:rsidR="00291E17" w:rsidRPr="00291E17">
        <w:rPr>
          <w:rFonts w:ascii="Times New Roman" w:hAnsi="Times New Roman" w:cs="Times New Roman"/>
        </w:rPr>
        <w:t>vogue due to Hal Settlement of 1988-89 wherein new Hal</w:t>
      </w:r>
    </w:p>
    <w:p w:rsidR="00291E17" w:rsidRDefault="00291E17" w:rsidP="00030F94">
      <w:pPr>
        <w:ind w:left="720"/>
        <w:jc w:val="both"/>
        <w:rPr>
          <w:rFonts w:ascii="Times New Roman" w:hAnsi="Times New Roman" w:cs="Times New Roman"/>
        </w:rPr>
      </w:pPr>
      <w:r w:rsidRPr="00291E17">
        <w:rPr>
          <w:rFonts w:ascii="Times New Roman" w:hAnsi="Times New Roman" w:cs="Times New Roman"/>
        </w:rPr>
        <w:t>Plot Nos. were assigned.</w:t>
      </w:r>
      <w:r w:rsidR="00030F94">
        <w:rPr>
          <w:rFonts w:ascii="Times New Roman" w:hAnsi="Times New Roman" w:cs="Times New Roman"/>
        </w:rPr>
        <w:t>”</w:t>
      </w:r>
    </w:p>
    <w:p w:rsidR="00030F94" w:rsidRPr="00291E17" w:rsidRDefault="00030F94" w:rsidP="00030F94">
      <w:pPr>
        <w:ind w:left="720"/>
        <w:jc w:val="both"/>
        <w:rPr>
          <w:rFonts w:ascii="Times New Roman" w:hAnsi="Times New Roman" w:cs="Times New Roman"/>
        </w:rPr>
      </w:pPr>
    </w:p>
    <w:p w:rsidR="00291E17" w:rsidRPr="00291E17" w:rsidRDefault="00030F94" w:rsidP="00291E17">
      <w:pPr>
        <w:jc w:val="both"/>
        <w:rPr>
          <w:rFonts w:ascii="Times New Roman" w:hAnsi="Times New Roman" w:cs="Times New Roman"/>
        </w:rPr>
      </w:pPr>
      <w:r>
        <w:rPr>
          <w:rFonts w:ascii="Times New Roman" w:hAnsi="Times New Roman" w:cs="Times New Roman"/>
        </w:rPr>
        <w:t xml:space="preserve">37. </w:t>
      </w:r>
      <w:r w:rsidR="00291E17" w:rsidRPr="00291E17">
        <w:rPr>
          <w:rFonts w:ascii="Times New Roman" w:hAnsi="Times New Roman" w:cs="Times New Roman"/>
        </w:rPr>
        <w:t>The Committee has noted that though the revenue authorities were requested to produce the original lease deeds, sabik settlement maps of leasehold area as well as the maps corresponding to Hal plots, plot index, lease case record in Case no. 294 of 1995, government sanction order no. 7484 dated 29.6.1949 and document regarding demarcation of leasehold area, yet three documents, namely, the original lease deeds of 1949 and 1974, Government of Orissa, Revenue Department order dated</w:t>
      </w:r>
      <w:r>
        <w:rPr>
          <w:rFonts w:ascii="Times New Roman" w:hAnsi="Times New Roman" w:cs="Times New Roman"/>
        </w:rPr>
        <w:t xml:space="preserve"> </w:t>
      </w:r>
      <w:r w:rsidR="00291E17" w:rsidRPr="00291E17">
        <w:rPr>
          <w:rFonts w:ascii="Times New Roman" w:hAnsi="Times New Roman" w:cs="Times New Roman"/>
        </w:rPr>
        <w:t>29.6.1949</w:t>
      </w:r>
      <w:r>
        <w:rPr>
          <w:rFonts w:ascii="Times New Roman" w:hAnsi="Times New Roman" w:cs="Times New Roman"/>
        </w:rPr>
        <w:t xml:space="preserve"> </w:t>
      </w:r>
      <w:r w:rsidR="00291E17" w:rsidRPr="00291E17">
        <w:rPr>
          <w:rFonts w:ascii="Times New Roman" w:hAnsi="Times New Roman" w:cs="Times New Roman"/>
        </w:rPr>
        <w:t>and document regarding demarcation of leasehold land by local authorities on measurement were not produced. The Committee, then, issued requisition of the case record of title suit and examined the document. Thereafter, the Committee chronologically narrated the events, referred to various aspects and, as is discernible, centred the controversy involved in the case by stating that the dispute is confined to measure the leasehold area of acres 20.808 decimals and to determine the location of Kalyan Mandap (Barabati Palace) and 23 shops. Regard being had to the same, it decided its course of action by having a team of Amins who have necessary training and sufficient experience. The Committee also resolved to carry out the measurement with ETS and DGPS by the trained technicians under the supervision of the authority of Orissa Space Application Center (ORSAC), Bhubaneswar. The</w:t>
      </w:r>
      <w:r>
        <w:rPr>
          <w:rFonts w:ascii="Times New Roman" w:hAnsi="Times New Roman" w:cs="Times New Roman"/>
        </w:rPr>
        <w:t xml:space="preserve"> </w:t>
      </w:r>
      <w:r w:rsidR="00291E17" w:rsidRPr="00291E17">
        <w:rPr>
          <w:rFonts w:ascii="Times New Roman" w:hAnsi="Times New Roman" w:cs="Times New Roman"/>
        </w:rPr>
        <w:t xml:space="preserve">Committee further found on scrutiny that there is variation in two maps, for fraction plot bearing No. 139/1370 which is reflected in Ext.4 to the suit that is absent in the map provided by the Revenue Authority and, accordingly, felt it necessary to determine whether to consider fraction Plot No. 139/1370 while conducting the measurement to find the leasehold area. The Committee referred to the application in Lease Case No. 294 of 1995 to find out whether an area of acres 6.222 decimal out of Sabik Plot No. 139 was leased out along with other areas in total measuring acres 20.808 decimals. It also noted that though the lease was cancelled subsequently by the </w:t>
      </w:r>
      <w:r w:rsidR="00291E17" w:rsidRPr="00291E17">
        <w:rPr>
          <w:rFonts w:ascii="Times New Roman" w:hAnsi="Times New Roman" w:cs="Times New Roman"/>
        </w:rPr>
        <w:lastRenderedPageBreak/>
        <w:t>Revenue Divisional Commissioner in the year 2002, yet the Association had never disputed the same. The Settlement Officer, Measure Settlement Office, Cuttack reported that fraction Plot No. 1370 or 139/1370 was not in existence after the 1927-28 settlement vide his letter No.3408, dated 26.09.2015. Thereafter, the Committee noted, certain aspects, which we think apt to reproduce despite having quoted earlier:-</w:t>
      </w:r>
    </w:p>
    <w:p w:rsidR="00030F94" w:rsidRDefault="00030F94" w:rsidP="00291E17">
      <w:pPr>
        <w:jc w:val="both"/>
        <w:rPr>
          <w:rFonts w:ascii="Times New Roman" w:hAnsi="Times New Roman" w:cs="Times New Roman"/>
        </w:rPr>
      </w:pPr>
    </w:p>
    <w:p w:rsidR="00291E17" w:rsidRDefault="00291E17" w:rsidP="00030F94">
      <w:pPr>
        <w:ind w:left="720"/>
        <w:jc w:val="both"/>
        <w:rPr>
          <w:rFonts w:ascii="Times New Roman" w:hAnsi="Times New Roman" w:cs="Times New Roman"/>
        </w:rPr>
      </w:pPr>
      <w:r w:rsidRPr="00291E17">
        <w:rPr>
          <w:rFonts w:ascii="Times New Roman" w:hAnsi="Times New Roman" w:cs="Times New Roman"/>
        </w:rPr>
        <w:t>“Further after division of original Sabik Plot No.</w:t>
      </w:r>
      <w:r w:rsidR="00030F94">
        <w:rPr>
          <w:rFonts w:ascii="Times New Roman" w:hAnsi="Times New Roman" w:cs="Times New Roman"/>
        </w:rPr>
        <w:t xml:space="preserve"> </w:t>
      </w:r>
      <w:r w:rsidRPr="00291E17">
        <w:rPr>
          <w:rFonts w:ascii="Times New Roman" w:hAnsi="Times New Roman" w:cs="Times New Roman"/>
        </w:rPr>
        <w:t>139 into 139 and 139/1370 the residual of</w:t>
      </w:r>
      <w:r w:rsidR="00030F94">
        <w:rPr>
          <w:rFonts w:ascii="Times New Roman" w:hAnsi="Times New Roman" w:cs="Times New Roman"/>
        </w:rPr>
        <w:t xml:space="preserve"> </w:t>
      </w:r>
      <w:r w:rsidRPr="00291E17">
        <w:rPr>
          <w:rFonts w:ascii="Times New Roman" w:hAnsi="Times New Roman" w:cs="Times New Roman"/>
        </w:rPr>
        <w:t>original Sabik Plot No. 139 became Ac.7.345 decimal. Adding of this residual Ac.7.345 decimal with Ac.1.945 decimal of fraction plot No. 139/1370, the total area became Ac.9.290 decimal which is thus to be measured entirely by the Measurement Team. Since lease has been granted to the extent of Ac.6.222 decimal out of the Sabik Plot No.139, the leasehold area does not cover the entire residual area of Plot No. 139. Hence, consideration of fraction plot No. 139/1370 is of little consequence. Accordingly the Committee resolved to carry out the measurement ignoring the fraction plot No. 139/1370”.</w:t>
      </w:r>
    </w:p>
    <w:p w:rsidR="00030F94" w:rsidRPr="00291E17" w:rsidRDefault="00030F94" w:rsidP="00291E17">
      <w:pPr>
        <w:jc w:val="both"/>
        <w:rPr>
          <w:rFonts w:ascii="Times New Roman" w:hAnsi="Times New Roman" w:cs="Times New Roman"/>
        </w:rPr>
      </w:pPr>
    </w:p>
    <w:p w:rsidR="00291E17" w:rsidRPr="00291E17" w:rsidRDefault="00030F94" w:rsidP="00291E17">
      <w:pPr>
        <w:jc w:val="both"/>
        <w:rPr>
          <w:rFonts w:ascii="Times New Roman" w:hAnsi="Times New Roman" w:cs="Times New Roman"/>
        </w:rPr>
      </w:pPr>
      <w:r>
        <w:rPr>
          <w:rFonts w:ascii="Times New Roman" w:hAnsi="Times New Roman" w:cs="Times New Roman"/>
        </w:rPr>
        <w:t xml:space="preserve">38. </w:t>
      </w:r>
      <w:r w:rsidR="00291E17" w:rsidRPr="00291E17">
        <w:rPr>
          <w:rFonts w:ascii="Times New Roman" w:hAnsi="Times New Roman" w:cs="Times New Roman"/>
        </w:rPr>
        <w:t>The measurement took place in association and collaboration with both the teams. The Committee referred to the lease deeds of 1949 and 1974 which bore identical sabik leasehold plots and total lease area as acres 20.80 decimals. Referring to the application dated 21.06.1995 filed by the association for grant of permanent lease, it is noticed that Tahsildar granted lease of acres 20.808 decimals. The lease deed shows the details of the land, which is as follows:-</w:t>
      </w:r>
    </w:p>
    <w:p w:rsidR="00030F94" w:rsidRDefault="00030F94" w:rsidP="00291E17">
      <w:pPr>
        <w:jc w:val="both"/>
        <w:rPr>
          <w:rFonts w:ascii="Times New Roman" w:hAnsi="Times New Roman" w:cs="Times New Roman"/>
        </w:rPr>
      </w:pPr>
    </w:p>
    <w:p w:rsidR="00291E17" w:rsidRDefault="00291E17" w:rsidP="00030F94">
      <w:pPr>
        <w:ind w:left="720"/>
        <w:jc w:val="both"/>
        <w:rPr>
          <w:rFonts w:ascii="Times New Roman" w:hAnsi="Times New Roman" w:cs="Times New Roman"/>
        </w:rPr>
      </w:pPr>
      <w:r w:rsidRPr="00291E17">
        <w:rPr>
          <w:rFonts w:ascii="Times New Roman" w:hAnsi="Times New Roman" w:cs="Times New Roman"/>
        </w:rPr>
        <w:t>“Mouza- Cantonment,</w:t>
      </w:r>
      <w:r w:rsidR="00030F94">
        <w:rPr>
          <w:rFonts w:ascii="Times New Roman" w:hAnsi="Times New Roman" w:cs="Times New Roman"/>
        </w:rPr>
        <w:t xml:space="preserve"> </w:t>
      </w:r>
      <w:r w:rsidRPr="00291E17">
        <w:rPr>
          <w:rFonts w:ascii="Times New Roman" w:hAnsi="Times New Roman" w:cs="Times New Roman"/>
        </w:rPr>
        <w:t>PS - Cuttack 197</w:t>
      </w:r>
    </w:p>
    <w:p w:rsidR="00030F94" w:rsidRDefault="00030F94" w:rsidP="00030F94">
      <w:pPr>
        <w:ind w:left="720"/>
        <w:jc w:val="both"/>
        <w:rPr>
          <w:rFonts w:ascii="Times New Roman" w:hAnsi="Times New Roman" w:cs="Times New Roman"/>
        </w:rPr>
      </w:pPr>
    </w:p>
    <w:tbl>
      <w:tblPr>
        <w:tblStyle w:val="TableGrid"/>
        <w:tblW w:w="0" w:type="auto"/>
        <w:tblInd w:w="720" w:type="dxa"/>
        <w:tblLook w:val="04A0"/>
      </w:tblPr>
      <w:tblGrid>
        <w:gridCol w:w="1998"/>
        <w:gridCol w:w="6858"/>
      </w:tblGrid>
      <w:tr w:rsidR="00030F94" w:rsidTr="00030F94">
        <w:tc>
          <w:tcPr>
            <w:tcW w:w="1998" w:type="dxa"/>
          </w:tcPr>
          <w:p w:rsidR="00030F94" w:rsidRDefault="00030F94" w:rsidP="00030F94">
            <w:pPr>
              <w:jc w:val="both"/>
              <w:rPr>
                <w:rFonts w:ascii="Times New Roman" w:hAnsi="Times New Roman" w:cs="Times New Roman"/>
              </w:rPr>
            </w:pPr>
            <w:r>
              <w:rPr>
                <w:rFonts w:ascii="Times New Roman" w:hAnsi="Times New Roman" w:cs="Times New Roman"/>
              </w:rPr>
              <w:t>Khata</w:t>
            </w:r>
          </w:p>
        </w:tc>
        <w:tc>
          <w:tcPr>
            <w:tcW w:w="6858" w:type="dxa"/>
          </w:tcPr>
          <w:p w:rsidR="00030F94" w:rsidRDefault="00030F94" w:rsidP="00030F94">
            <w:pPr>
              <w:jc w:val="both"/>
              <w:rPr>
                <w:rFonts w:ascii="Times New Roman" w:hAnsi="Times New Roman" w:cs="Times New Roman"/>
              </w:rPr>
            </w:pPr>
            <w:r>
              <w:rPr>
                <w:rFonts w:ascii="Times New Roman" w:hAnsi="Times New Roman" w:cs="Times New Roman"/>
              </w:rPr>
              <w:t>Plot No.</w:t>
            </w:r>
          </w:p>
        </w:tc>
      </w:tr>
      <w:tr w:rsidR="00030F94" w:rsidTr="00030F94">
        <w:tc>
          <w:tcPr>
            <w:tcW w:w="1998" w:type="dxa"/>
          </w:tcPr>
          <w:p w:rsidR="00030F94" w:rsidRDefault="00030F94" w:rsidP="00030F94">
            <w:pPr>
              <w:jc w:val="both"/>
              <w:rPr>
                <w:rFonts w:ascii="Times New Roman" w:hAnsi="Times New Roman" w:cs="Times New Roman"/>
              </w:rPr>
            </w:pPr>
            <w:r>
              <w:rPr>
                <w:rFonts w:ascii="Times New Roman" w:hAnsi="Times New Roman" w:cs="Times New Roman"/>
              </w:rPr>
              <w:t>349</w:t>
            </w:r>
          </w:p>
        </w:tc>
        <w:tc>
          <w:tcPr>
            <w:tcW w:w="6858" w:type="dxa"/>
          </w:tcPr>
          <w:p w:rsidR="00030F94" w:rsidRDefault="00030F94" w:rsidP="00030F94">
            <w:pPr>
              <w:jc w:val="both"/>
              <w:rPr>
                <w:rFonts w:ascii="Times New Roman" w:hAnsi="Times New Roman" w:cs="Times New Roman"/>
              </w:rPr>
            </w:pPr>
            <w:r w:rsidRPr="00291E17">
              <w:rPr>
                <w:rFonts w:ascii="Times New Roman" w:hAnsi="Times New Roman" w:cs="Times New Roman"/>
              </w:rPr>
              <w:t>139(Part) Ac.6.222</w:t>
            </w:r>
          </w:p>
        </w:tc>
      </w:tr>
      <w:tr w:rsidR="00030F94" w:rsidTr="00030F94">
        <w:tc>
          <w:tcPr>
            <w:tcW w:w="1998" w:type="dxa"/>
          </w:tcPr>
          <w:p w:rsidR="00030F94" w:rsidRDefault="00030F94" w:rsidP="00030F94">
            <w:pPr>
              <w:jc w:val="both"/>
              <w:rPr>
                <w:rFonts w:ascii="Times New Roman" w:hAnsi="Times New Roman" w:cs="Times New Roman"/>
              </w:rPr>
            </w:pPr>
          </w:p>
        </w:tc>
        <w:tc>
          <w:tcPr>
            <w:tcW w:w="6858" w:type="dxa"/>
          </w:tcPr>
          <w:p w:rsidR="00030F94" w:rsidRDefault="00030F94" w:rsidP="00030F94">
            <w:pPr>
              <w:jc w:val="both"/>
              <w:rPr>
                <w:rFonts w:ascii="Times New Roman" w:hAnsi="Times New Roman" w:cs="Times New Roman"/>
              </w:rPr>
            </w:pPr>
            <w:r w:rsidRPr="00291E17">
              <w:rPr>
                <w:rFonts w:ascii="Times New Roman" w:hAnsi="Times New Roman" w:cs="Times New Roman"/>
              </w:rPr>
              <w:t>155(Part) Ac.3.856</w:t>
            </w:r>
          </w:p>
        </w:tc>
      </w:tr>
      <w:tr w:rsidR="00030F94" w:rsidTr="00030F94">
        <w:tc>
          <w:tcPr>
            <w:tcW w:w="1998" w:type="dxa"/>
          </w:tcPr>
          <w:p w:rsidR="00030F94" w:rsidRDefault="00030F94" w:rsidP="00030F94">
            <w:pPr>
              <w:jc w:val="both"/>
              <w:rPr>
                <w:rFonts w:ascii="Times New Roman" w:hAnsi="Times New Roman" w:cs="Times New Roman"/>
              </w:rPr>
            </w:pPr>
          </w:p>
        </w:tc>
        <w:tc>
          <w:tcPr>
            <w:tcW w:w="6858" w:type="dxa"/>
          </w:tcPr>
          <w:p w:rsidR="00030F94" w:rsidRDefault="00030F94" w:rsidP="00030F94">
            <w:pPr>
              <w:jc w:val="both"/>
              <w:rPr>
                <w:rFonts w:ascii="Times New Roman" w:hAnsi="Times New Roman" w:cs="Times New Roman"/>
              </w:rPr>
            </w:pPr>
            <w:r w:rsidRPr="00291E17">
              <w:rPr>
                <w:rFonts w:ascii="Times New Roman" w:hAnsi="Times New Roman" w:cs="Times New Roman"/>
              </w:rPr>
              <w:t>177 (Part) Ac.0.220</w:t>
            </w:r>
          </w:p>
        </w:tc>
      </w:tr>
      <w:tr w:rsidR="00030F94" w:rsidTr="00030F94">
        <w:tc>
          <w:tcPr>
            <w:tcW w:w="1998" w:type="dxa"/>
          </w:tcPr>
          <w:p w:rsidR="00030F94" w:rsidRDefault="00030F94" w:rsidP="00030F94">
            <w:pPr>
              <w:jc w:val="both"/>
              <w:rPr>
                <w:rFonts w:ascii="Times New Roman" w:hAnsi="Times New Roman" w:cs="Times New Roman"/>
              </w:rPr>
            </w:pPr>
            <w:r>
              <w:rPr>
                <w:rFonts w:ascii="Times New Roman" w:hAnsi="Times New Roman" w:cs="Times New Roman"/>
              </w:rPr>
              <w:t>81</w:t>
            </w:r>
          </w:p>
        </w:tc>
        <w:tc>
          <w:tcPr>
            <w:tcW w:w="6858" w:type="dxa"/>
          </w:tcPr>
          <w:p w:rsidR="00030F94" w:rsidRPr="00291E17" w:rsidRDefault="00030F94" w:rsidP="00030F94">
            <w:pPr>
              <w:jc w:val="both"/>
              <w:rPr>
                <w:rFonts w:ascii="Times New Roman" w:hAnsi="Times New Roman" w:cs="Times New Roman"/>
              </w:rPr>
            </w:pPr>
            <w:r w:rsidRPr="00291E17">
              <w:rPr>
                <w:rFonts w:ascii="Times New Roman" w:hAnsi="Times New Roman" w:cs="Times New Roman"/>
              </w:rPr>
              <w:t>156 Ac 7.272</w:t>
            </w:r>
          </w:p>
        </w:tc>
      </w:tr>
      <w:tr w:rsidR="00030F94" w:rsidTr="00030F94">
        <w:tc>
          <w:tcPr>
            <w:tcW w:w="1998" w:type="dxa"/>
          </w:tcPr>
          <w:p w:rsidR="00030F94" w:rsidRDefault="00030F94" w:rsidP="00030F94">
            <w:pPr>
              <w:jc w:val="both"/>
              <w:rPr>
                <w:rFonts w:ascii="Times New Roman" w:hAnsi="Times New Roman" w:cs="Times New Roman"/>
              </w:rPr>
            </w:pPr>
            <w:r>
              <w:rPr>
                <w:rFonts w:ascii="Times New Roman" w:hAnsi="Times New Roman" w:cs="Times New Roman"/>
              </w:rPr>
              <w:t>30</w:t>
            </w:r>
          </w:p>
        </w:tc>
        <w:tc>
          <w:tcPr>
            <w:tcW w:w="6858" w:type="dxa"/>
          </w:tcPr>
          <w:p w:rsidR="00030F94" w:rsidRPr="00291E17" w:rsidRDefault="00030F94" w:rsidP="00030F94">
            <w:pPr>
              <w:jc w:val="both"/>
              <w:rPr>
                <w:rFonts w:ascii="Times New Roman" w:hAnsi="Times New Roman" w:cs="Times New Roman"/>
              </w:rPr>
            </w:pPr>
            <w:r w:rsidRPr="00291E17">
              <w:rPr>
                <w:rFonts w:ascii="Times New Roman" w:hAnsi="Times New Roman" w:cs="Times New Roman"/>
              </w:rPr>
              <w:t>143(Part) Ac 3.238</w:t>
            </w:r>
          </w:p>
        </w:tc>
      </w:tr>
      <w:tr w:rsidR="00030F94" w:rsidTr="00030F94">
        <w:tc>
          <w:tcPr>
            <w:tcW w:w="1998" w:type="dxa"/>
          </w:tcPr>
          <w:p w:rsidR="00030F94" w:rsidRDefault="00030F94" w:rsidP="00030F94">
            <w:pPr>
              <w:jc w:val="both"/>
              <w:rPr>
                <w:rFonts w:ascii="Times New Roman" w:hAnsi="Times New Roman" w:cs="Times New Roman"/>
              </w:rPr>
            </w:pPr>
            <w:r w:rsidRPr="00291E17">
              <w:rPr>
                <w:rFonts w:ascii="Times New Roman" w:hAnsi="Times New Roman" w:cs="Times New Roman"/>
              </w:rPr>
              <w:t>Total</w:t>
            </w:r>
          </w:p>
        </w:tc>
        <w:tc>
          <w:tcPr>
            <w:tcW w:w="6858" w:type="dxa"/>
          </w:tcPr>
          <w:p w:rsidR="00030F94" w:rsidRPr="00291E17" w:rsidRDefault="00030F94" w:rsidP="00030F94">
            <w:pPr>
              <w:jc w:val="both"/>
              <w:rPr>
                <w:rFonts w:ascii="Times New Roman" w:hAnsi="Times New Roman" w:cs="Times New Roman"/>
              </w:rPr>
            </w:pPr>
            <w:r w:rsidRPr="00291E17">
              <w:rPr>
                <w:rFonts w:ascii="Times New Roman" w:hAnsi="Times New Roman" w:cs="Times New Roman"/>
              </w:rPr>
              <w:t>Ac 20.808 decimals.</w:t>
            </w:r>
            <w:r>
              <w:rPr>
                <w:rFonts w:ascii="Times New Roman" w:hAnsi="Times New Roman" w:cs="Times New Roman"/>
              </w:rPr>
              <w:t>”</w:t>
            </w:r>
          </w:p>
        </w:tc>
      </w:tr>
    </w:tbl>
    <w:p w:rsidR="00030F94" w:rsidRDefault="00030F94" w:rsidP="00030F94">
      <w:pPr>
        <w:jc w:val="both"/>
        <w:rPr>
          <w:rFonts w:ascii="Times New Roman" w:hAnsi="Times New Roman" w:cs="Times New Roman"/>
        </w:rPr>
      </w:pPr>
    </w:p>
    <w:p w:rsidR="00291E17" w:rsidRDefault="00030F94" w:rsidP="00291E17">
      <w:pPr>
        <w:jc w:val="both"/>
        <w:rPr>
          <w:rFonts w:ascii="Times New Roman" w:hAnsi="Times New Roman" w:cs="Times New Roman"/>
        </w:rPr>
      </w:pPr>
      <w:r>
        <w:rPr>
          <w:rFonts w:ascii="Times New Roman" w:hAnsi="Times New Roman" w:cs="Times New Roman"/>
        </w:rPr>
        <w:t xml:space="preserve">39. </w:t>
      </w:r>
      <w:r w:rsidR="00291E17" w:rsidRPr="00291E17">
        <w:rPr>
          <w:rFonts w:ascii="Times New Roman" w:hAnsi="Times New Roman" w:cs="Times New Roman"/>
        </w:rPr>
        <w:t>As per the lease deed, the said sabik plots correspond</w:t>
      </w:r>
      <w:r>
        <w:rPr>
          <w:rFonts w:ascii="Times New Roman" w:hAnsi="Times New Roman" w:cs="Times New Roman"/>
        </w:rPr>
        <w:t xml:space="preserve"> </w:t>
      </w:r>
      <w:r w:rsidR="00291E17" w:rsidRPr="00291E17">
        <w:rPr>
          <w:rFonts w:ascii="Times New Roman" w:hAnsi="Times New Roman" w:cs="Times New Roman"/>
        </w:rPr>
        <w:t xml:space="preserve">to the following Hal plots:- </w:t>
      </w:r>
    </w:p>
    <w:p w:rsidR="00030F94" w:rsidRDefault="00030F94" w:rsidP="00291E17">
      <w:pPr>
        <w:jc w:val="both"/>
        <w:rPr>
          <w:rFonts w:ascii="Times New Roman" w:hAnsi="Times New Roman" w:cs="Times New Roman"/>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4"/>
        <w:gridCol w:w="2144"/>
        <w:gridCol w:w="2199"/>
        <w:gridCol w:w="2269"/>
      </w:tblGrid>
      <w:tr w:rsidR="005C722B" w:rsidRPr="00F1053F" w:rsidTr="00484193">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Mouza</w:t>
            </w: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Khata</w:t>
            </w:r>
            <w:r w:rsidRPr="00F1053F">
              <w:rPr>
                <w:rFonts w:ascii="Times New Roman" w:hAnsi="Times New Roman" w:cs="Times New Roman"/>
              </w:rPr>
              <w:tab/>
              <w:t>No</w:t>
            </w: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Plot No .</w:t>
            </w:r>
          </w:p>
        </w:tc>
        <w:tc>
          <w:tcPr>
            <w:tcW w:w="2394" w:type="dxa"/>
          </w:tcPr>
          <w:p w:rsidR="005C722B" w:rsidRPr="00F1053F" w:rsidRDefault="005C722B" w:rsidP="00484193">
            <w:pPr>
              <w:ind w:left="720"/>
              <w:jc w:val="both"/>
              <w:rPr>
                <w:rFonts w:ascii="Times New Roman" w:hAnsi="Times New Roman" w:cs="Times New Roman"/>
              </w:rPr>
            </w:pPr>
            <w:r w:rsidRPr="00F1053F">
              <w:rPr>
                <w:rFonts w:ascii="Times New Roman" w:hAnsi="Times New Roman" w:cs="Times New Roman"/>
              </w:rPr>
              <w:t>Area</w:t>
            </w:r>
          </w:p>
        </w:tc>
      </w:tr>
      <w:tr w:rsidR="005C722B" w:rsidRPr="00F1053F" w:rsidTr="00484193">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 xml:space="preserve">Cuttack </w:t>
            </w: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187</w:t>
            </w: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193</w:t>
            </w: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Ac1.355</w:t>
            </w:r>
          </w:p>
        </w:tc>
      </w:tr>
      <w:tr w:rsidR="005C722B" w:rsidRPr="00F1053F" w:rsidTr="00484193">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Town,</w:t>
            </w:r>
          </w:p>
        </w:tc>
        <w:tc>
          <w:tcPr>
            <w:tcW w:w="2394" w:type="dxa"/>
          </w:tcPr>
          <w:p w:rsidR="005C722B" w:rsidRPr="00F1053F" w:rsidRDefault="005C722B" w:rsidP="00484193">
            <w:pPr>
              <w:jc w:val="both"/>
              <w:rPr>
                <w:rFonts w:ascii="Times New Roman" w:hAnsi="Times New Roman" w:cs="Times New Roman"/>
              </w:rPr>
            </w:pP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192</w:t>
            </w: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Ac.0.825</w:t>
            </w:r>
          </w:p>
        </w:tc>
      </w:tr>
      <w:tr w:rsidR="005C722B" w:rsidRPr="00F1053F" w:rsidTr="00484193">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Unit No.10</w:t>
            </w:r>
          </w:p>
        </w:tc>
        <w:tc>
          <w:tcPr>
            <w:tcW w:w="2394" w:type="dxa"/>
          </w:tcPr>
          <w:p w:rsidR="005C722B" w:rsidRPr="00F1053F" w:rsidRDefault="005C722B" w:rsidP="00484193">
            <w:pPr>
              <w:jc w:val="both"/>
              <w:rPr>
                <w:rFonts w:ascii="Times New Roman" w:hAnsi="Times New Roman" w:cs="Times New Roman"/>
              </w:rPr>
            </w:pP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190</w:t>
            </w: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Ac.1.452</w:t>
            </w:r>
          </w:p>
        </w:tc>
      </w:tr>
      <w:tr w:rsidR="005C722B" w:rsidRPr="00F1053F" w:rsidTr="00484193">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Cantonment 187</w:t>
            </w: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187</w:t>
            </w: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191</w:t>
            </w: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Ac.4.359</w:t>
            </w:r>
          </w:p>
        </w:tc>
      </w:tr>
      <w:tr w:rsidR="005C722B" w:rsidRPr="00F1053F" w:rsidTr="00484193">
        <w:tc>
          <w:tcPr>
            <w:tcW w:w="2394" w:type="dxa"/>
          </w:tcPr>
          <w:p w:rsidR="005C722B" w:rsidRPr="00F1053F" w:rsidRDefault="005C722B" w:rsidP="00484193">
            <w:pPr>
              <w:jc w:val="both"/>
              <w:rPr>
                <w:rFonts w:ascii="Times New Roman" w:hAnsi="Times New Roman" w:cs="Times New Roman"/>
              </w:rPr>
            </w:pPr>
          </w:p>
        </w:tc>
        <w:tc>
          <w:tcPr>
            <w:tcW w:w="2394" w:type="dxa"/>
          </w:tcPr>
          <w:p w:rsidR="005C722B" w:rsidRPr="00F1053F" w:rsidRDefault="005C722B" w:rsidP="00484193">
            <w:pPr>
              <w:jc w:val="both"/>
              <w:rPr>
                <w:rFonts w:ascii="Times New Roman" w:hAnsi="Times New Roman" w:cs="Times New Roman"/>
              </w:rPr>
            </w:pP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203</w:t>
            </w: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Ac.0.823</w:t>
            </w:r>
          </w:p>
        </w:tc>
      </w:tr>
      <w:tr w:rsidR="005C722B" w:rsidRPr="00F1053F" w:rsidTr="00484193">
        <w:tc>
          <w:tcPr>
            <w:tcW w:w="2394" w:type="dxa"/>
          </w:tcPr>
          <w:p w:rsidR="005C722B" w:rsidRPr="00F1053F" w:rsidRDefault="005C722B" w:rsidP="00484193">
            <w:pPr>
              <w:jc w:val="both"/>
              <w:rPr>
                <w:rFonts w:ascii="Times New Roman" w:hAnsi="Times New Roman" w:cs="Times New Roman"/>
              </w:rPr>
            </w:pPr>
          </w:p>
        </w:tc>
        <w:tc>
          <w:tcPr>
            <w:tcW w:w="2394" w:type="dxa"/>
          </w:tcPr>
          <w:p w:rsidR="005C722B" w:rsidRPr="00F1053F" w:rsidRDefault="005C722B" w:rsidP="00484193">
            <w:pPr>
              <w:jc w:val="both"/>
              <w:rPr>
                <w:rFonts w:ascii="Times New Roman" w:hAnsi="Times New Roman" w:cs="Times New Roman"/>
              </w:rPr>
            </w:pP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200</w:t>
            </w: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Ac.0.456</w:t>
            </w:r>
          </w:p>
        </w:tc>
      </w:tr>
      <w:tr w:rsidR="005C722B" w:rsidRPr="00F1053F" w:rsidTr="00484193">
        <w:tc>
          <w:tcPr>
            <w:tcW w:w="2394" w:type="dxa"/>
          </w:tcPr>
          <w:p w:rsidR="005C722B" w:rsidRPr="00F1053F" w:rsidRDefault="005C722B" w:rsidP="00484193">
            <w:pPr>
              <w:jc w:val="both"/>
              <w:rPr>
                <w:rFonts w:ascii="Times New Roman" w:hAnsi="Times New Roman" w:cs="Times New Roman"/>
              </w:rPr>
            </w:pPr>
          </w:p>
        </w:tc>
        <w:tc>
          <w:tcPr>
            <w:tcW w:w="2394" w:type="dxa"/>
          </w:tcPr>
          <w:p w:rsidR="005C722B" w:rsidRPr="00F1053F" w:rsidRDefault="005C722B" w:rsidP="00484193">
            <w:pPr>
              <w:jc w:val="both"/>
              <w:rPr>
                <w:rFonts w:ascii="Times New Roman" w:hAnsi="Times New Roman" w:cs="Times New Roman"/>
              </w:rPr>
            </w:pP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201</w:t>
            </w: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Ac.0.315</w:t>
            </w:r>
          </w:p>
        </w:tc>
      </w:tr>
      <w:tr w:rsidR="005C722B" w:rsidRPr="00F1053F" w:rsidTr="00484193">
        <w:tc>
          <w:tcPr>
            <w:tcW w:w="2394" w:type="dxa"/>
          </w:tcPr>
          <w:p w:rsidR="005C722B" w:rsidRPr="00F1053F" w:rsidRDefault="005C722B" w:rsidP="00484193">
            <w:pPr>
              <w:jc w:val="both"/>
              <w:rPr>
                <w:rFonts w:ascii="Times New Roman" w:hAnsi="Times New Roman" w:cs="Times New Roman"/>
              </w:rPr>
            </w:pPr>
          </w:p>
        </w:tc>
        <w:tc>
          <w:tcPr>
            <w:tcW w:w="2394" w:type="dxa"/>
          </w:tcPr>
          <w:p w:rsidR="005C722B" w:rsidRPr="00F1053F" w:rsidRDefault="005C722B" w:rsidP="00484193">
            <w:pPr>
              <w:jc w:val="both"/>
              <w:rPr>
                <w:rFonts w:ascii="Times New Roman" w:hAnsi="Times New Roman" w:cs="Times New Roman"/>
              </w:rPr>
            </w:pP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202</w:t>
            </w: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Ac.1.130</w:t>
            </w:r>
          </w:p>
        </w:tc>
      </w:tr>
      <w:tr w:rsidR="005C722B" w:rsidRPr="00F1053F" w:rsidTr="00484193">
        <w:tc>
          <w:tcPr>
            <w:tcW w:w="2394" w:type="dxa"/>
          </w:tcPr>
          <w:p w:rsidR="005C722B" w:rsidRPr="00F1053F" w:rsidRDefault="005C722B" w:rsidP="00484193">
            <w:pPr>
              <w:jc w:val="both"/>
              <w:rPr>
                <w:rFonts w:ascii="Times New Roman" w:hAnsi="Times New Roman" w:cs="Times New Roman"/>
              </w:rPr>
            </w:pPr>
          </w:p>
        </w:tc>
        <w:tc>
          <w:tcPr>
            <w:tcW w:w="2394" w:type="dxa"/>
          </w:tcPr>
          <w:p w:rsidR="005C722B" w:rsidRPr="00F1053F" w:rsidRDefault="005C722B" w:rsidP="00484193">
            <w:pPr>
              <w:jc w:val="both"/>
              <w:rPr>
                <w:rFonts w:ascii="Times New Roman" w:hAnsi="Times New Roman" w:cs="Times New Roman"/>
              </w:rPr>
            </w:pP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204</w:t>
            </w: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Ac.4.335</w:t>
            </w:r>
          </w:p>
        </w:tc>
      </w:tr>
      <w:tr w:rsidR="005C722B" w:rsidRPr="00F1053F" w:rsidTr="00484193">
        <w:tc>
          <w:tcPr>
            <w:tcW w:w="2394" w:type="dxa"/>
          </w:tcPr>
          <w:p w:rsidR="005C722B" w:rsidRPr="00F1053F" w:rsidRDefault="005C722B" w:rsidP="00484193">
            <w:pPr>
              <w:jc w:val="both"/>
              <w:rPr>
                <w:rFonts w:ascii="Times New Roman" w:hAnsi="Times New Roman" w:cs="Times New Roman"/>
              </w:rPr>
            </w:pPr>
          </w:p>
        </w:tc>
        <w:tc>
          <w:tcPr>
            <w:tcW w:w="2394" w:type="dxa"/>
          </w:tcPr>
          <w:p w:rsidR="005C722B" w:rsidRPr="00F1053F" w:rsidRDefault="005C722B" w:rsidP="00484193">
            <w:pPr>
              <w:jc w:val="both"/>
              <w:rPr>
                <w:rFonts w:ascii="Times New Roman" w:hAnsi="Times New Roman" w:cs="Times New Roman"/>
              </w:rPr>
            </w:pP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189</w:t>
            </w: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Ac.1.258</w:t>
            </w:r>
          </w:p>
        </w:tc>
      </w:tr>
      <w:tr w:rsidR="005C722B" w:rsidRPr="00F1053F" w:rsidTr="00484193">
        <w:tc>
          <w:tcPr>
            <w:tcW w:w="2394" w:type="dxa"/>
          </w:tcPr>
          <w:p w:rsidR="005C722B" w:rsidRPr="00F1053F" w:rsidRDefault="005C722B" w:rsidP="00484193">
            <w:pPr>
              <w:jc w:val="both"/>
              <w:rPr>
                <w:rFonts w:ascii="Times New Roman" w:hAnsi="Times New Roman" w:cs="Times New Roman"/>
              </w:rPr>
            </w:pPr>
          </w:p>
        </w:tc>
        <w:tc>
          <w:tcPr>
            <w:tcW w:w="2394" w:type="dxa"/>
          </w:tcPr>
          <w:p w:rsidR="005C722B" w:rsidRPr="00F1053F" w:rsidRDefault="005C722B" w:rsidP="00484193">
            <w:pPr>
              <w:jc w:val="both"/>
              <w:rPr>
                <w:rFonts w:ascii="Times New Roman" w:hAnsi="Times New Roman" w:cs="Times New Roman"/>
              </w:rPr>
            </w:pP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167(Part)</w:t>
            </w: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Ac.1.050</w:t>
            </w:r>
          </w:p>
        </w:tc>
      </w:tr>
      <w:tr w:rsidR="005C722B" w:rsidRPr="00F1053F" w:rsidTr="00484193">
        <w:tc>
          <w:tcPr>
            <w:tcW w:w="2394" w:type="dxa"/>
          </w:tcPr>
          <w:p w:rsidR="005C722B" w:rsidRPr="00F1053F" w:rsidRDefault="005C722B" w:rsidP="00484193">
            <w:pPr>
              <w:jc w:val="both"/>
              <w:rPr>
                <w:rFonts w:ascii="Times New Roman" w:hAnsi="Times New Roman" w:cs="Times New Roman"/>
              </w:rPr>
            </w:pPr>
          </w:p>
        </w:tc>
        <w:tc>
          <w:tcPr>
            <w:tcW w:w="2394" w:type="dxa"/>
          </w:tcPr>
          <w:p w:rsidR="005C722B" w:rsidRPr="00F1053F" w:rsidRDefault="005C722B" w:rsidP="00484193">
            <w:pPr>
              <w:jc w:val="both"/>
              <w:rPr>
                <w:rFonts w:ascii="Times New Roman" w:hAnsi="Times New Roman" w:cs="Times New Roman"/>
              </w:rPr>
            </w:pP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166(Part)</w:t>
            </w: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Ac.0.082</w:t>
            </w:r>
          </w:p>
        </w:tc>
      </w:tr>
      <w:tr w:rsidR="005C722B" w:rsidRPr="00F1053F" w:rsidTr="00484193">
        <w:tc>
          <w:tcPr>
            <w:tcW w:w="2394" w:type="dxa"/>
          </w:tcPr>
          <w:p w:rsidR="005C722B" w:rsidRPr="00F1053F" w:rsidRDefault="005C722B" w:rsidP="00484193">
            <w:pPr>
              <w:jc w:val="both"/>
              <w:rPr>
                <w:rFonts w:ascii="Times New Roman" w:hAnsi="Times New Roman" w:cs="Times New Roman"/>
              </w:rPr>
            </w:pPr>
          </w:p>
        </w:tc>
        <w:tc>
          <w:tcPr>
            <w:tcW w:w="2394" w:type="dxa"/>
          </w:tcPr>
          <w:p w:rsidR="005C722B" w:rsidRPr="00F1053F" w:rsidRDefault="005C722B" w:rsidP="00484193">
            <w:pPr>
              <w:jc w:val="both"/>
              <w:rPr>
                <w:rFonts w:ascii="Times New Roman" w:hAnsi="Times New Roman" w:cs="Times New Roman"/>
              </w:rPr>
            </w:pP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168(Part)</w:t>
            </w: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Ac.0.105</w:t>
            </w:r>
          </w:p>
        </w:tc>
      </w:tr>
      <w:tr w:rsidR="005C722B" w:rsidRPr="00F1053F" w:rsidTr="00484193">
        <w:tc>
          <w:tcPr>
            <w:tcW w:w="2394" w:type="dxa"/>
          </w:tcPr>
          <w:p w:rsidR="005C722B" w:rsidRPr="00F1053F" w:rsidRDefault="005C722B" w:rsidP="00484193">
            <w:pPr>
              <w:jc w:val="both"/>
              <w:rPr>
                <w:rFonts w:ascii="Times New Roman" w:hAnsi="Times New Roman" w:cs="Times New Roman"/>
              </w:rPr>
            </w:pPr>
          </w:p>
        </w:tc>
        <w:tc>
          <w:tcPr>
            <w:tcW w:w="2394" w:type="dxa"/>
          </w:tcPr>
          <w:p w:rsidR="005C722B" w:rsidRPr="00F1053F" w:rsidRDefault="005C722B" w:rsidP="00484193">
            <w:pPr>
              <w:jc w:val="both"/>
              <w:rPr>
                <w:rFonts w:ascii="Times New Roman" w:hAnsi="Times New Roman" w:cs="Times New Roman"/>
              </w:rPr>
            </w:pP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165(Part )</w:t>
            </w: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Ac.3.263</w:t>
            </w:r>
          </w:p>
        </w:tc>
      </w:tr>
      <w:tr w:rsidR="005C722B" w:rsidRPr="00F1053F" w:rsidTr="00484193">
        <w:tc>
          <w:tcPr>
            <w:tcW w:w="2394" w:type="dxa"/>
          </w:tcPr>
          <w:p w:rsidR="005C722B" w:rsidRPr="00F1053F" w:rsidRDefault="005C722B" w:rsidP="00484193">
            <w:pPr>
              <w:jc w:val="both"/>
              <w:rPr>
                <w:rFonts w:ascii="Times New Roman" w:hAnsi="Times New Roman" w:cs="Times New Roman"/>
              </w:rPr>
            </w:pPr>
          </w:p>
        </w:tc>
        <w:tc>
          <w:tcPr>
            <w:tcW w:w="2394" w:type="dxa"/>
          </w:tcPr>
          <w:p w:rsidR="005C722B" w:rsidRPr="00F1053F" w:rsidRDefault="005C722B" w:rsidP="00484193">
            <w:pPr>
              <w:jc w:val="both"/>
              <w:rPr>
                <w:rFonts w:ascii="Times New Roman" w:hAnsi="Times New Roman" w:cs="Times New Roman"/>
              </w:rPr>
            </w:pP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Total</w:t>
            </w:r>
          </w:p>
        </w:tc>
        <w:tc>
          <w:tcPr>
            <w:tcW w:w="2394" w:type="dxa"/>
          </w:tcPr>
          <w:p w:rsidR="005C722B" w:rsidRPr="00F1053F" w:rsidRDefault="005C722B" w:rsidP="00484193">
            <w:pPr>
              <w:jc w:val="both"/>
              <w:rPr>
                <w:rFonts w:ascii="Times New Roman" w:hAnsi="Times New Roman" w:cs="Times New Roman"/>
              </w:rPr>
            </w:pPr>
            <w:r w:rsidRPr="00F1053F">
              <w:rPr>
                <w:rFonts w:ascii="Times New Roman" w:hAnsi="Times New Roman" w:cs="Times New Roman"/>
              </w:rPr>
              <w:t>Ac.20.808dec</w:t>
            </w:r>
          </w:p>
        </w:tc>
      </w:tr>
    </w:tbl>
    <w:p w:rsidR="005C722B" w:rsidRPr="00291E17" w:rsidRDefault="005C722B" w:rsidP="00291E17">
      <w:pPr>
        <w:jc w:val="both"/>
        <w:rPr>
          <w:rFonts w:ascii="Times New Roman" w:hAnsi="Times New Roman" w:cs="Times New Roman"/>
        </w:rPr>
      </w:pPr>
    </w:p>
    <w:p w:rsidR="00291E17" w:rsidRDefault="005C722B" w:rsidP="00291E17">
      <w:pPr>
        <w:jc w:val="both"/>
        <w:rPr>
          <w:rFonts w:ascii="Times New Roman" w:hAnsi="Times New Roman" w:cs="Times New Roman"/>
        </w:rPr>
      </w:pPr>
      <w:r>
        <w:rPr>
          <w:rFonts w:ascii="Times New Roman" w:hAnsi="Times New Roman" w:cs="Times New Roman"/>
        </w:rPr>
        <w:t xml:space="preserve">40. </w:t>
      </w:r>
      <w:r w:rsidR="00291E17" w:rsidRPr="00291E17">
        <w:rPr>
          <w:rFonts w:ascii="Times New Roman" w:hAnsi="Times New Roman" w:cs="Times New Roman"/>
        </w:rPr>
        <w:t xml:space="preserve">The Committee noted that the said lease has been cancelled but it did not reflect on the same as the matter is subjudice before the High Court in a writ petition and we think it rightly did so. In this appeal, we are also not concerned with the said cancellation. We are only concerned, as we have noted, with regard to the existence of acres 20.808 decimals of leasehold area and anything </w:t>
      </w:r>
      <w:r>
        <w:rPr>
          <w:rFonts w:ascii="Times New Roman" w:hAnsi="Times New Roman" w:cs="Times New Roman"/>
        </w:rPr>
        <w:t xml:space="preserve"> </w:t>
      </w:r>
      <w:r w:rsidR="00291E17" w:rsidRPr="00291E17">
        <w:rPr>
          <w:rFonts w:ascii="Times New Roman" w:hAnsi="Times New Roman" w:cs="Times New Roman"/>
        </w:rPr>
        <w:t>constructed beyond the said leasehold area. After the</w:t>
      </w:r>
      <w:r>
        <w:rPr>
          <w:rFonts w:ascii="Times New Roman" w:hAnsi="Times New Roman" w:cs="Times New Roman"/>
        </w:rPr>
        <w:t xml:space="preserve"> </w:t>
      </w:r>
      <w:r w:rsidR="00291E17" w:rsidRPr="00291E17">
        <w:rPr>
          <w:rFonts w:ascii="Times New Roman" w:hAnsi="Times New Roman" w:cs="Times New Roman"/>
        </w:rPr>
        <w:t>measurement, it is interesting to note that the Committee</w:t>
      </w:r>
      <w:r>
        <w:rPr>
          <w:rFonts w:ascii="Times New Roman" w:hAnsi="Times New Roman" w:cs="Times New Roman"/>
        </w:rPr>
        <w:t xml:space="preserve"> </w:t>
      </w:r>
      <w:r w:rsidR="00291E17" w:rsidRPr="00291E17">
        <w:rPr>
          <w:rFonts w:ascii="Times New Roman" w:hAnsi="Times New Roman" w:cs="Times New Roman"/>
        </w:rPr>
        <w:t>found there are variations in the measurement. We are</w:t>
      </w:r>
      <w:r>
        <w:rPr>
          <w:rFonts w:ascii="Times New Roman" w:hAnsi="Times New Roman" w:cs="Times New Roman"/>
        </w:rPr>
        <w:t xml:space="preserve"> </w:t>
      </w:r>
      <w:r w:rsidR="00291E17" w:rsidRPr="00291E17">
        <w:rPr>
          <w:rFonts w:ascii="Times New Roman" w:hAnsi="Times New Roman" w:cs="Times New Roman"/>
        </w:rPr>
        <w:t>compelled to reproduce the same at the cost of repetition:-</w:t>
      </w:r>
    </w:p>
    <w:p w:rsidR="005C722B" w:rsidRPr="00291E17" w:rsidRDefault="005C722B" w:rsidP="00291E17">
      <w:pPr>
        <w:jc w:val="both"/>
        <w:rPr>
          <w:rFonts w:ascii="Times New Roman" w:hAnsi="Times New Roman" w:cs="Times New Roman"/>
        </w:rPr>
      </w:pPr>
    </w:p>
    <w:p w:rsidR="00291E17" w:rsidRPr="00291E17" w:rsidRDefault="00291E17" w:rsidP="005C722B">
      <w:pPr>
        <w:ind w:left="720"/>
        <w:jc w:val="both"/>
        <w:rPr>
          <w:rFonts w:ascii="Times New Roman" w:hAnsi="Times New Roman" w:cs="Times New Roman"/>
        </w:rPr>
      </w:pPr>
      <w:r w:rsidRPr="00291E17">
        <w:rPr>
          <w:rFonts w:ascii="Times New Roman" w:hAnsi="Times New Roman" w:cs="Times New Roman"/>
        </w:rPr>
        <w:t>“17. As per the Measurement by the Measurement Team the OOA is in possession of Ac.26.502 decimal vide Annex-34.</w:t>
      </w:r>
      <w:r w:rsidR="005C722B">
        <w:rPr>
          <w:rFonts w:ascii="Times New Roman" w:hAnsi="Times New Roman" w:cs="Times New Roman"/>
        </w:rPr>
        <w:t xml:space="preserve"> </w:t>
      </w:r>
      <w:r w:rsidRPr="00291E17">
        <w:rPr>
          <w:rFonts w:ascii="Times New Roman" w:hAnsi="Times New Roman" w:cs="Times New Roman"/>
        </w:rPr>
        <w:t>As per the DGPS and ETS measurement the OOA is in possession of Ac.27.044 decimals vide Annex-35.</w:t>
      </w:r>
      <w:r w:rsidR="005C722B">
        <w:rPr>
          <w:rFonts w:ascii="Times New Roman" w:hAnsi="Times New Roman" w:cs="Times New Roman"/>
        </w:rPr>
        <w:t xml:space="preserve"> </w:t>
      </w:r>
      <w:r w:rsidRPr="00291E17">
        <w:rPr>
          <w:rFonts w:ascii="Times New Roman" w:hAnsi="Times New Roman" w:cs="Times New Roman"/>
        </w:rPr>
        <w:t>In the Hal Settlement ROR of 1988 the OOA was found to be in possession of Ac.21.549 decimals vide Annex-4.</w:t>
      </w:r>
    </w:p>
    <w:p w:rsidR="005C722B" w:rsidRDefault="005C722B" w:rsidP="005C722B">
      <w:pPr>
        <w:ind w:left="720"/>
        <w:jc w:val="both"/>
        <w:rPr>
          <w:rFonts w:ascii="Times New Roman" w:hAnsi="Times New Roman" w:cs="Times New Roman"/>
        </w:rPr>
      </w:pPr>
    </w:p>
    <w:p w:rsidR="00291E17" w:rsidRPr="00291E17" w:rsidRDefault="005C722B" w:rsidP="005C722B">
      <w:pPr>
        <w:ind w:left="720"/>
        <w:jc w:val="both"/>
        <w:rPr>
          <w:rFonts w:ascii="Times New Roman" w:hAnsi="Times New Roman" w:cs="Times New Roman"/>
        </w:rPr>
      </w:pPr>
      <w:r>
        <w:rPr>
          <w:rFonts w:ascii="Times New Roman" w:hAnsi="Times New Roman" w:cs="Times New Roman"/>
        </w:rPr>
        <w:t xml:space="preserve">18. </w:t>
      </w:r>
      <w:r w:rsidR="00291E17" w:rsidRPr="00291E17">
        <w:rPr>
          <w:rFonts w:ascii="Times New Roman" w:hAnsi="Times New Roman" w:cs="Times New Roman"/>
        </w:rPr>
        <w:t>On examination of Hal Map with Sabik Map, report submitted by the Measurement Team it is found that the leasehold land of Ac.20.808 decimals appertaining to Sabik Plots</w:t>
      </w:r>
      <w:r>
        <w:rPr>
          <w:rFonts w:ascii="Times New Roman" w:hAnsi="Times New Roman" w:cs="Times New Roman"/>
        </w:rPr>
        <w:t xml:space="preserve"> 156,139,143,155 </w:t>
      </w:r>
      <w:r w:rsidR="00291E17" w:rsidRPr="00291E17">
        <w:rPr>
          <w:rFonts w:ascii="Times New Roman" w:hAnsi="Times New Roman" w:cs="Times New Roman"/>
        </w:rPr>
        <w:t>and 177 are corresponding to Hal plots no. 192, 190, 191, 203, 200, 201, 202,</w:t>
      </w:r>
      <w:r>
        <w:rPr>
          <w:rFonts w:ascii="Times New Roman" w:hAnsi="Times New Roman" w:cs="Times New Roman"/>
        </w:rPr>
        <w:t xml:space="preserve"> </w:t>
      </w:r>
      <w:r w:rsidR="00291E17" w:rsidRPr="00291E17">
        <w:rPr>
          <w:rFonts w:ascii="Times New Roman" w:hAnsi="Times New Roman" w:cs="Times New Roman"/>
        </w:rPr>
        <w:t>204, 189, 167(P), 166(P), 168(P) and 165(P) shown within yellow colour in the map.</w:t>
      </w:r>
    </w:p>
    <w:p w:rsidR="00056803" w:rsidRDefault="00056803" w:rsidP="005C722B">
      <w:pPr>
        <w:ind w:left="720"/>
        <w:jc w:val="both"/>
        <w:rPr>
          <w:rFonts w:ascii="Times New Roman" w:hAnsi="Times New Roman" w:cs="Times New Roman"/>
        </w:rPr>
      </w:pPr>
    </w:p>
    <w:p w:rsidR="00291E17" w:rsidRDefault="005C722B" w:rsidP="005C722B">
      <w:pPr>
        <w:ind w:left="720"/>
        <w:jc w:val="both"/>
        <w:rPr>
          <w:rFonts w:ascii="Times New Roman" w:hAnsi="Times New Roman" w:cs="Times New Roman"/>
        </w:rPr>
      </w:pPr>
      <w:r>
        <w:rPr>
          <w:rFonts w:ascii="Times New Roman" w:hAnsi="Times New Roman" w:cs="Times New Roman"/>
        </w:rPr>
        <w:t xml:space="preserve">18.1 </w:t>
      </w:r>
      <w:r w:rsidR="00291E17" w:rsidRPr="00291E17">
        <w:rPr>
          <w:rFonts w:ascii="Times New Roman" w:hAnsi="Times New Roman" w:cs="Times New Roman"/>
        </w:rPr>
        <w:t>The excess land in possession of the OOA which has been shown within green colour in the map is not within the leasehold land of the OOA”.</w:t>
      </w:r>
    </w:p>
    <w:p w:rsidR="005C722B" w:rsidRPr="00291E17" w:rsidRDefault="005C722B" w:rsidP="005C722B">
      <w:pPr>
        <w:ind w:left="720"/>
        <w:jc w:val="both"/>
        <w:rPr>
          <w:rFonts w:ascii="Times New Roman" w:hAnsi="Times New Roman" w:cs="Times New Roman"/>
        </w:rPr>
      </w:pPr>
    </w:p>
    <w:p w:rsidR="00291E17" w:rsidRDefault="005C722B" w:rsidP="00291E17">
      <w:pPr>
        <w:jc w:val="both"/>
        <w:rPr>
          <w:rFonts w:ascii="Times New Roman" w:hAnsi="Times New Roman" w:cs="Times New Roman"/>
        </w:rPr>
      </w:pPr>
      <w:r>
        <w:rPr>
          <w:rFonts w:ascii="Times New Roman" w:hAnsi="Times New Roman" w:cs="Times New Roman"/>
        </w:rPr>
        <w:t xml:space="preserve">41. </w:t>
      </w:r>
      <w:r w:rsidR="00291E17" w:rsidRPr="00291E17">
        <w:rPr>
          <w:rFonts w:ascii="Times New Roman" w:hAnsi="Times New Roman" w:cs="Times New Roman"/>
        </w:rPr>
        <w:t>Thereafter, it opined:-</w:t>
      </w:r>
    </w:p>
    <w:p w:rsidR="005C722B" w:rsidRPr="00291E17" w:rsidRDefault="005C722B" w:rsidP="005C722B">
      <w:pPr>
        <w:ind w:left="720"/>
        <w:jc w:val="both"/>
        <w:rPr>
          <w:rFonts w:ascii="Times New Roman" w:hAnsi="Times New Roman" w:cs="Times New Roman"/>
        </w:rPr>
      </w:pPr>
    </w:p>
    <w:p w:rsidR="00291E17" w:rsidRDefault="00291E17" w:rsidP="005C722B">
      <w:pPr>
        <w:ind w:left="720"/>
        <w:jc w:val="both"/>
        <w:rPr>
          <w:rFonts w:ascii="Times New Roman" w:hAnsi="Times New Roman" w:cs="Times New Roman"/>
        </w:rPr>
      </w:pPr>
      <w:r w:rsidRPr="00291E17">
        <w:rPr>
          <w:rFonts w:ascii="Times New Roman" w:hAnsi="Times New Roman" w:cs="Times New Roman"/>
        </w:rPr>
        <w:t>“18.2 On scrutiny it is found that the 23 shops and the Kalyan Mandap(Barabati Palace) are in Hal Plot Nos.7(Part) and 165(Part), situated over an area measuring Ac.1.138 decimal and</w:t>
      </w:r>
      <w:r w:rsidR="005C722B">
        <w:rPr>
          <w:rFonts w:ascii="Times New Roman" w:hAnsi="Times New Roman" w:cs="Times New Roman"/>
        </w:rPr>
        <w:t xml:space="preserve"> </w:t>
      </w:r>
      <w:r w:rsidRPr="00291E17">
        <w:rPr>
          <w:rFonts w:ascii="Times New Roman" w:hAnsi="Times New Roman" w:cs="Times New Roman"/>
        </w:rPr>
        <w:t>they are corresponding to Sabik Plot No.139</w:t>
      </w:r>
      <w:r w:rsidR="005C722B">
        <w:rPr>
          <w:rFonts w:ascii="Times New Roman" w:hAnsi="Times New Roman" w:cs="Times New Roman"/>
        </w:rPr>
        <w:t xml:space="preserve">. </w:t>
      </w:r>
      <w:r w:rsidRPr="00291E17">
        <w:rPr>
          <w:rFonts w:ascii="Times New Roman" w:hAnsi="Times New Roman" w:cs="Times New Roman"/>
        </w:rPr>
        <w:t>A portion of Kalyan Mandap (Barabati Palace) measuring Ac.0.433 decimals situated over Hal Plot No.165(Part) is within the leasehold area as shown within yellow colour in map. The remaining portion of the Kalyan Mandap (Barabati Palace) and the 23 shops measuring Ac.0.705 decimals are in Hal Plot NO. 7(Part), shown within green color in the map, are situated outside the leasehold area.</w:t>
      </w:r>
    </w:p>
    <w:p w:rsidR="005C722B" w:rsidRPr="00291E17" w:rsidRDefault="005C722B" w:rsidP="005C722B">
      <w:pPr>
        <w:ind w:left="720"/>
        <w:jc w:val="both"/>
        <w:rPr>
          <w:rFonts w:ascii="Times New Roman" w:hAnsi="Times New Roman" w:cs="Times New Roman"/>
        </w:rPr>
      </w:pPr>
    </w:p>
    <w:p w:rsidR="00291E17" w:rsidRDefault="005C722B" w:rsidP="005C722B">
      <w:pPr>
        <w:ind w:left="720"/>
        <w:jc w:val="both"/>
        <w:rPr>
          <w:rFonts w:ascii="Times New Roman" w:hAnsi="Times New Roman" w:cs="Times New Roman"/>
        </w:rPr>
      </w:pPr>
      <w:r>
        <w:rPr>
          <w:rFonts w:ascii="Times New Roman" w:hAnsi="Times New Roman" w:cs="Times New Roman"/>
        </w:rPr>
        <w:t xml:space="preserve">18.3 </w:t>
      </w:r>
      <w:r w:rsidR="00291E17" w:rsidRPr="00291E17">
        <w:rPr>
          <w:rFonts w:ascii="Times New Roman" w:hAnsi="Times New Roman" w:cs="Times New Roman"/>
        </w:rPr>
        <w:t xml:space="preserve">As per the Hal ROR the area of Hal Plot No.7 under Khata No.203 is Ac.0.880 decimal vide Annex-36 and out of that Ac.0.175 decimals is within the compound of Army Recruitment Office and remaining land of Hal Plot No. 7 measuring an area of Ac.0.705 decimal is within possession of the OOA where the 23 shops and a portion </w:t>
      </w:r>
      <w:r w:rsidR="00291E17" w:rsidRPr="00291E17">
        <w:rPr>
          <w:rFonts w:ascii="Times New Roman" w:hAnsi="Times New Roman" w:cs="Times New Roman"/>
        </w:rPr>
        <w:lastRenderedPageBreak/>
        <w:t>of Kalyan Mandap (Barabati Palace) are situated shown within green colour in the map.</w:t>
      </w:r>
      <w:r>
        <w:rPr>
          <w:rFonts w:ascii="Times New Roman" w:hAnsi="Times New Roman" w:cs="Times New Roman"/>
        </w:rPr>
        <w:t>”</w:t>
      </w:r>
    </w:p>
    <w:p w:rsidR="005C722B" w:rsidRPr="00291E17" w:rsidRDefault="005C722B" w:rsidP="00291E17">
      <w:pPr>
        <w:jc w:val="both"/>
        <w:rPr>
          <w:rFonts w:ascii="Times New Roman" w:hAnsi="Times New Roman" w:cs="Times New Roman"/>
        </w:rPr>
      </w:pPr>
    </w:p>
    <w:p w:rsidR="00291E17" w:rsidRPr="00291E17" w:rsidRDefault="005C722B" w:rsidP="00291E17">
      <w:pPr>
        <w:jc w:val="both"/>
        <w:rPr>
          <w:rFonts w:ascii="Times New Roman" w:hAnsi="Times New Roman" w:cs="Times New Roman"/>
        </w:rPr>
      </w:pPr>
      <w:r>
        <w:rPr>
          <w:rFonts w:ascii="Times New Roman" w:hAnsi="Times New Roman" w:cs="Times New Roman"/>
        </w:rPr>
        <w:t xml:space="preserve">19. </w:t>
      </w:r>
      <w:r w:rsidR="00291E17" w:rsidRPr="00291E17">
        <w:rPr>
          <w:rFonts w:ascii="Times New Roman" w:hAnsi="Times New Roman" w:cs="Times New Roman"/>
        </w:rPr>
        <w:t>Finally the Committed unanimously comes to the conclusion and accordingly reports that the leasehold area of Ac.20.808 decimals appertaining to Sabik Plot No. 156 and portion of</w:t>
      </w:r>
    </w:p>
    <w:p w:rsidR="00291E17" w:rsidRDefault="00291E17" w:rsidP="00291E17">
      <w:pPr>
        <w:jc w:val="both"/>
        <w:rPr>
          <w:rFonts w:ascii="Times New Roman" w:hAnsi="Times New Roman" w:cs="Times New Roman"/>
        </w:rPr>
      </w:pPr>
      <w:r w:rsidRPr="00291E17">
        <w:rPr>
          <w:rFonts w:ascii="Times New Roman" w:hAnsi="Times New Roman" w:cs="Times New Roman"/>
        </w:rPr>
        <w:t>139,143,155</w:t>
      </w:r>
      <w:r w:rsidRPr="00291E17">
        <w:rPr>
          <w:rFonts w:ascii="Times New Roman" w:hAnsi="Times New Roman" w:cs="Times New Roman"/>
        </w:rPr>
        <w:tab/>
        <w:t>and 177 are corresponding to Hal Plot Nos. 193, 192, 190, 191, 203,</w:t>
      </w:r>
      <w:r w:rsidRPr="00291E17">
        <w:rPr>
          <w:rFonts w:ascii="Times New Roman" w:hAnsi="Times New Roman" w:cs="Times New Roman"/>
        </w:rPr>
        <w:tab/>
        <w:t>200,</w:t>
      </w:r>
      <w:r w:rsidR="005C722B">
        <w:rPr>
          <w:rFonts w:ascii="Times New Roman" w:hAnsi="Times New Roman" w:cs="Times New Roman"/>
        </w:rPr>
        <w:t xml:space="preserve"> </w:t>
      </w:r>
      <w:r w:rsidRPr="00291E17">
        <w:rPr>
          <w:rFonts w:ascii="Times New Roman" w:hAnsi="Times New Roman" w:cs="Times New Roman"/>
        </w:rPr>
        <w:t>2</w:t>
      </w:r>
      <w:r w:rsidR="005C722B">
        <w:rPr>
          <w:rFonts w:ascii="Times New Roman" w:hAnsi="Times New Roman" w:cs="Times New Roman"/>
        </w:rPr>
        <w:t xml:space="preserve">- </w:t>
      </w:r>
      <w:r w:rsidRPr="00291E17">
        <w:rPr>
          <w:rFonts w:ascii="Times New Roman" w:hAnsi="Times New Roman" w:cs="Times New Roman"/>
        </w:rPr>
        <w:t>01,</w:t>
      </w:r>
      <w:r w:rsidR="005C722B">
        <w:rPr>
          <w:rFonts w:ascii="Times New Roman" w:hAnsi="Times New Roman" w:cs="Times New Roman"/>
        </w:rPr>
        <w:t xml:space="preserve"> </w:t>
      </w:r>
      <w:r w:rsidRPr="00291E17">
        <w:rPr>
          <w:rFonts w:ascii="Times New Roman" w:hAnsi="Times New Roman" w:cs="Times New Roman"/>
        </w:rPr>
        <w:t>202, 204,189, 167( Part),166 (Part),168(Part) and 165(Part) shown within yellow color in the map and 23 shops and part of Kalyan Mandap (Barabati Palace) measuring Ac.0.705 decimals situated over Hal Plot No.7(Part) shown within green colour in the map are not within (i.e. beyond) the leasehold area”.</w:t>
      </w:r>
    </w:p>
    <w:p w:rsidR="005C722B" w:rsidRPr="00291E17" w:rsidRDefault="005C722B" w:rsidP="00291E17">
      <w:pPr>
        <w:jc w:val="both"/>
        <w:rPr>
          <w:rFonts w:ascii="Times New Roman" w:hAnsi="Times New Roman" w:cs="Times New Roman"/>
        </w:rPr>
      </w:pPr>
    </w:p>
    <w:p w:rsidR="00291E17" w:rsidRDefault="00291E17" w:rsidP="00291E17">
      <w:pPr>
        <w:jc w:val="both"/>
        <w:rPr>
          <w:rFonts w:ascii="Times New Roman" w:hAnsi="Times New Roman" w:cs="Times New Roman"/>
        </w:rPr>
      </w:pPr>
      <w:r w:rsidRPr="00291E17">
        <w:rPr>
          <w:rFonts w:ascii="Times New Roman" w:hAnsi="Times New Roman" w:cs="Times New Roman"/>
        </w:rPr>
        <w:t>4</w:t>
      </w:r>
      <w:r w:rsidR="005C722B">
        <w:rPr>
          <w:rFonts w:ascii="Times New Roman" w:hAnsi="Times New Roman" w:cs="Times New Roman"/>
        </w:rPr>
        <w:t xml:space="preserve">2. </w:t>
      </w:r>
      <w:r w:rsidRPr="00291E17">
        <w:rPr>
          <w:rFonts w:ascii="Times New Roman" w:hAnsi="Times New Roman" w:cs="Times New Roman"/>
        </w:rPr>
        <w:t>The objections that have been filed are essentially</w:t>
      </w:r>
      <w:r w:rsidR="005C722B">
        <w:rPr>
          <w:rFonts w:ascii="Times New Roman" w:hAnsi="Times New Roman" w:cs="Times New Roman"/>
        </w:rPr>
        <w:t xml:space="preserve"> </w:t>
      </w:r>
      <w:r w:rsidRPr="00291E17">
        <w:rPr>
          <w:rFonts w:ascii="Times New Roman" w:hAnsi="Times New Roman" w:cs="Times New Roman"/>
        </w:rPr>
        <w:t>based on the plea that the Committee had omitted available</w:t>
      </w:r>
      <w:r w:rsidR="005C722B">
        <w:rPr>
          <w:rFonts w:ascii="Times New Roman" w:hAnsi="Times New Roman" w:cs="Times New Roman"/>
        </w:rPr>
        <w:t xml:space="preserve"> </w:t>
      </w:r>
      <w:r w:rsidRPr="00291E17">
        <w:rPr>
          <w:rFonts w:ascii="Times New Roman" w:hAnsi="Times New Roman" w:cs="Times New Roman"/>
        </w:rPr>
        <w:t>relevant records and proceeded for measurement in the absence of the Government producing the relevant records. A perusal of the report of the Committee clearly shows that it has complied with the order of this Court in its letter and spirit and we find no reason to have a different view than what has been taken by the Committee.</w:t>
      </w:r>
    </w:p>
    <w:p w:rsidR="005C722B" w:rsidRPr="00291E17" w:rsidRDefault="005C722B" w:rsidP="00291E17">
      <w:pPr>
        <w:jc w:val="both"/>
        <w:rPr>
          <w:rFonts w:ascii="Times New Roman" w:hAnsi="Times New Roman" w:cs="Times New Roman"/>
        </w:rPr>
      </w:pPr>
    </w:p>
    <w:p w:rsidR="00291E17" w:rsidRDefault="005C722B" w:rsidP="00291E17">
      <w:pPr>
        <w:jc w:val="both"/>
        <w:rPr>
          <w:rFonts w:ascii="Times New Roman" w:hAnsi="Times New Roman" w:cs="Times New Roman"/>
        </w:rPr>
      </w:pPr>
      <w:r>
        <w:rPr>
          <w:rFonts w:ascii="Times New Roman" w:hAnsi="Times New Roman" w:cs="Times New Roman"/>
        </w:rPr>
        <w:t xml:space="preserve">43. </w:t>
      </w:r>
      <w:r w:rsidR="00291E17" w:rsidRPr="00291E17">
        <w:rPr>
          <w:rFonts w:ascii="Times New Roman" w:hAnsi="Times New Roman" w:cs="Times New Roman"/>
        </w:rPr>
        <w:t>Thus, two aspects are clear. One, the association encroached upon the property of the State Government and built 23 shops and, as the report of the Committee would reflect, Kalyan Mandap stands partly on the government land and second, the property that stands on the government land has to go back to the government. There are two options with this Court, that is, to issue a direction for demolition of Kalyan Mandap or direct the government for resumption of that part of the land belonging to the association where the Kalyan Mandap has been constructed. It is beyond any dispute that Kalyan Mandap is functional for more than two decades. There is no justification to direct demolition of the same. It would be appropriate if we direct the land on which Kalyan Mandap is constructed to be resumed by the government and theKalyan Mandap should vest in the State Government and shall be managed as it is presently managed by the District Collector, Cuttack.</w:t>
      </w:r>
    </w:p>
    <w:p w:rsidR="005C722B" w:rsidRPr="00291E17" w:rsidRDefault="005C722B" w:rsidP="00291E17">
      <w:pPr>
        <w:jc w:val="both"/>
        <w:rPr>
          <w:rFonts w:ascii="Times New Roman" w:hAnsi="Times New Roman" w:cs="Times New Roman"/>
        </w:rPr>
      </w:pPr>
    </w:p>
    <w:p w:rsidR="00291E17" w:rsidRDefault="005C722B" w:rsidP="00291E17">
      <w:pPr>
        <w:jc w:val="both"/>
        <w:rPr>
          <w:rFonts w:ascii="Times New Roman" w:hAnsi="Times New Roman" w:cs="Times New Roman"/>
        </w:rPr>
      </w:pPr>
      <w:r>
        <w:rPr>
          <w:rFonts w:ascii="Times New Roman" w:hAnsi="Times New Roman" w:cs="Times New Roman"/>
        </w:rPr>
        <w:t xml:space="preserve">44. </w:t>
      </w:r>
      <w:r w:rsidR="00291E17" w:rsidRPr="00291E17">
        <w:rPr>
          <w:rFonts w:ascii="Times New Roman" w:hAnsi="Times New Roman" w:cs="Times New Roman"/>
        </w:rPr>
        <w:t>That settles the aforesaid land dispute but the other</w:t>
      </w:r>
      <w:r>
        <w:rPr>
          <w:rFonts w:ascii="Times New Roman" w:hAnsi="Times New Roman" w:cs="Times New Roman"/>
        </w:rPr>
        <w:t xml:space="preserve"> </w:t>
      </w:r>
      <w:r w:rsidR="00291E17" w:rsidRPr="00291E17">
        <w:rPr>
          <w:rFonts w:ascii="Times New Roman" w:hAnsi="Times New Roman" w:cs="Times New Roman"/>
        </w:rPr>
        <w:t>issue that has come before this Court, as the learned Single</w:t>
      </w:r>
      <w:r>
        <w:rPr>
          <w:rFonts w:ascii="Times New Roman" w:hAnsi="Times New Roman" w:cs="Times New Roman"/>
        </w:rPr>
        <w:t xml:space="preserve"> </w:t>
      </w:r>
      <w:r w:rsidR="00291E17" w:rsidRPr="00291E17">
        <w:rPr>
          <w:rFonts w:ascii="Times New Roman" w:hAnsi="Times New Roman" w:cs="Times New Roman"/>
        </w:rPr>
        <w:t>Judge has reflected, deserves to be addressed. In this</w:t>
      </w:r>
      <w:r>
        <w:rPr>
          <w:rFonts w:ascii="Times New Roman" w:hAnsi="Times New Roman" w:cs="Times New Roman"/>
        </w:rPr>
        <w:t xml:space="preserve"> </w:t>
      </w:r>
      <w:r w:rsidR="00291E17" w:rsidRPr="00291E17">
        <w:rPr>
          <w:rFonts w:ascii="Times New Roman" w:hAnsi="Times New Roman" w:cs="Times New Roman"/>
        </w:rPr>
        <w:t>regard, it is necessary to state that this Court had called for</w:t>
      </w:r>
      <w:r>
        <w:rPr>
          <w:rFonts w:ascii="Times New Roman" w:hAnsi="Times New Roman" w:cs="Times New Roman"/>
        </w:rPr>
        <w:t xml:space="preserve"> </w:t>
      </w:r>
      <w:r w:rsidR="00291E17" w:rsidRPr="00291E17">
        <w:rPr>
          <w:rFonts w:ascii="Times New Roman" w:hAnsi="Times New Roman" w:cs="Times New Roman"/>
        </w:rPr>
        <w:t>a report from the Accountant General of Odisha who</w:t>
      </w:r>
      <w:r>
        <w:rPr>
          <w:rFonts w:ascii="Times New Roman" w:hAnsi="Times New Roman" w:cs="Times New Roman"/>
        </w:rPr>
        <w:t xml:space="preserve"> </w:t>
      </w:r>
      <w:r w:rsidR="00291E17" w:rsidRPr="00291E17">
        <w:rPr>
          <w:rFonts w:ascii="Times New Roman" w:hAnsi="Times New Roman" w:cs="Times New Roman"/>
        </w:rPr>
        <w:t>submitted its report on 10.</w:t>
      </w:r>
      <w:r>
        <w:rPr>
          <w:rFonts w:ascii="Times New Roman" w:hAnsi="Times New Roman" w:cs="Times New Roman"/>
        </w:rPr>
        <w:t xml:space="preserve">03.2015. An objection was filed </w:t>
      </w:r>
      <w:r w:rsidR="00291E17" w:rsidRPr="00291E17">
        <w:rPr>
          <w:rFonts w:ascii="Times New Roman" w:hAnsi="Times New Roman" w:cs="Times New Roman"/>
        </w:rPr>
        <w:t>to the said report on the ground that the authority had</w:t>
      </w:r>
      <w:r>
        <w:rPr>
          <w:rFonts w:ascii="Times New Roman" w:hAnsi="Times New Roman" w:cs="Times New Roman"/>
        </w:rPr>
        <w:t xml:space="preserve"> </w:t>
      </w:r>
      <w:r w:rsidR="00291E17" w:rsidRPr="00291E17">
        <w:rPr>
          <w:rFonts w:ascii="Times New Roman" w:hAnsi="Times New Roman" w:cs="Times New Roman"/>
        </w:rPr>
        <w:t>travelled beyond the directions issued by this Court.</w:t>
      </w:r>
      <w:r>
        <w:rPr>
          <w:rFonts w:ascii="Times New Roman" w:hAnsi="Times New Roman" w:cs="Times New Roman"/>
        </w:rPr>
        <w:t xml:space="preserve"> </w:t>
      </w:r>
      <w:r w:rsidR="00291E17" w:rsidRPr="00291E17">
        <w:rPr>
          <w:rFonts w:ascii="Times New Roman" w:hAnsi="Times New Roman" w:cs="Times New Roman"/>
        </w:rPr>
        <w:t>Accepting the said objection, this Court called for a specific</w:t>
      </w:r>
      <w:r>
        <w:rPr>
          <w:rFonts w:ascii="Times New Roman" w:hAnsi="Times New Roman" w:cs="Times New Roman"/>
        </w:rPr>
        <w:t xml:space="preserve"> </w:t>
      </w:r>
      <w:r w:rsidR="00291E17" w:rsidRPr="00291E17">
        <w:rPr>
          <w:rFonts w:ascii="Times New Roman" w:hAnsi="Times New Roman" w:cs="Times New Roman"/>
        </w:rPr>
        <w:t>report to be submitted by the Accountant General. The said</w:t>
      </w:r>
      <w:r>
        <w:rPr>
          <w:rFonts w:ascii="Times New Roman" w:hAnsi="Times New Roman" w:cs="Times New Roman"/>
        </w:rPr>
        <w:t xml:space="preserve"> </w:t>
      </w:r>
      <w:r w:rsidR="00291E17" w:rsidRPr="00291E17">
        <w:rPr>
          <w:rFonts w:ascii="Times New Roman" w:hAnsi="Times New Roman" w:cs="Times New Roman"/>
        </w:rPr>
        <w:t>authority submitted the report dated 02.07.2015 in</w:t>
      </w:r>
      <w:r>
        <w:rPr>
          <w:rFonts w:ascii="Times New Roman" w:hAnsi="Times New Roman" w:cs="Times New Roman"/>
        </w:rPr>
        <w:t xml:space="preserve"> </w:t>
      </w:r>
      <w:r w:rsidR="00291E17" w:rsidRPr="00291E17">
        <w:rPr>
          <w:rFonts w:ascii="Times New Roman" w:hAnsi="Times New Roman" w:cs="Times New Roman"/>
        </w:rPr>
        <w:t>pursuance of this Court’s order. The findings recorded in</w:t>
      </w:r>
      <w:r>
        <w:rPr>
          <w:rFonts w:ascii="Times New Roman" w:hAnsi="Times New Roman" w:cs="Times New Roman"/>
        </w:rPr>
        <w:t xml:space="preserve"> </w:t>
      </w:r>
      <w:r w:rsidR="00291E17" w:rsidRPr="00291E17">
        <w:rPr>
          <w:rFonts w:ascii="Times New Roman" w:hAnsi="Times New Roman" w:cs="Times New Roman"/>
        </w:rPr>
        <w:t>the report are to the following effect:-</w:t>
      </w:r>
    </w:p>
    <w:p w:rsidR="005C722B" w:rsidRPr="00291E17" w:rsidRDefault="005C722B" w:rsidP="00291E17">
      <w:pPr>
        <w:jc w:val="both"/>
        <w:rPr>
          <w:rFonts w:ascii="Times New Roman" w:hAnsi="Times New Roman" w:cs="Times New Roman"/>
        </w:rPr>
      </w:pPr>
    </w:p>
    <w:p w:rsidR="00291E17" w:rsidRPr="00291E17" w:rsidRDefault="00291E17" w:rsidP="005C722B">
      <w:pPr>
        <w:ind w:left="720"/>
        <w:jc w:val="both"/>
        <w:rPr>
          <w:rFonts w:ascii="Times New Roman" w:hAnsi="Times New Roman" w:cs="Times New Roman"/>
        </w:rPr>
      </w:pPr>
      <w:r w:rsidRPr="00291E17">
        <w:rPr>
          <w:rFonts w:ascii="Times New Roman" w:hAnsi="Times New Roman" w:cs="Times New Roman"/>
        </w:rPr>
        <w:t>“Report on Audit of “the accounts in respect of Kalyan Mandap and 23 shops standing on the disputed area” in Barabati Stadium, Cuttack</w:t>
      </w:r>
    </w:p>
    <w:p w:rsidR="005C722B" w:rsidRDefault="005C722B" w:rsidP="005C722B">
      <w:pPr>
        <w:ind w:left="720"/>
        <w:jc w:val="both"/>
        <w:rPr>
          <w:rFonts w:ascii="Times New Roman" w:hAnsi="Times New Roman" w:cs="Times New Roman"/>
        </w:rPr>
      </w:pPr>
    </w:p>
    <w:p w:rsidR="00291E17" w:rsidRDefault="005C722B" w:rsidP="005C722B">
      <w:pPr>
        <w:ind w:left="720"/>
        <w:jc w:val="both"/>
        <w:rPr>
          <w:rFonts w:ascii="Times New Roman" w:hAnsi="Times New Roman" w:cs="Times New Roman"/>
        </w:rPr>
      </w:pPr>
      <w:r>
        <w:rPr>
          <w:rFonts w:ascii="Times New Roman" w:hAnsi="Times New Roman" w:cs="Times New Roman"/>
        </w:rPr>
        <w:t xml:space="preserve">1. </w:t>
      </w:r>
      <w:r w:rsidR="00291E17" w:rsidRPr="00291E17">
        <w:rPr>
          <w:rFonts w:ascii="Times New Roman" w:hAnsi="Times New Roman" w:cs="Times New Roman"/>
        </w:rPr>
        <w:t>Scope of Audit</w:t>
      </w:r>
      <w:r>
        <w:rPr>
          <w:rFonts w:ascii="Times New Roman" w:hAnsi="Times New Roman" w:cs="Times New Roman"/>
        </w:rPr>
        <w:t xml:space="preserve"> </w:t>
      </w:r>
      <w:r w:rsidR="00291E17" w:rsidRPr="00291E17">
        <w:rPr>
          <w:rFonts w:ascii="Times New Roman" w:hAnsi="Times New Roman" w:cs="Times New Roman"/>
        </w:rPr>
        <w:t>As per order dated 22 January 2015 of the Hon'ble Supreme Court of India as</w:t>
      </w:r>
      <w:r>
        <w:rPr>
          <w:rFonts w:ascii="Times New Roman" w:hAnsi="Times New Roman" w:cs="Times New Roman"/>
        </w:rPr>
        <w:t xml:space="preserve"> </w:t>
      </w:r>
      <w:r w:rsidR="00291E17" w:rsidRPr="00291E17">
        <w:rPr>
          <w:rFonts w:ascii="Times New Roman" w:hAnsi="Times New Roman" w:cs="Times New Roman"/>
        </w:rPr>
        <w:t xml:space="preserve">communicated vide letter No.D-446/14/XIA dated 24 January 2015 of Assistant Registrar of the Surpeme Court of India, Accountant General (General and Social Sector Audit), Odisha was directed (22 January 2015) by the Apex Court to </w:t>
      </w:r>
      <w:r w:rsidR="00291E17" w:rsidRPr="00291E17">
        <w:rPr>
          <w:rFonts w:ascii="Times New Roman" w:hAnsi="Times New Roman" w:cs="Times New Roman"/>
        </w:rPr>
        <w:lastRenderedPageBreak/>
        <w:t>audit the accounts of 23 shops and the Kalyan Mandap erected on 0.705 acre parcel of disputed/encroached land. Accordingly, one Report was filed in the Apex Court. However, vide order dated 7 May 2015, Honorable Court directed to submit a specific and precise Report within eight weeks.</w:t>
      </w:r>
      <w:r>
        <w:rPr>
          <w:rFonts w:ascii="Times New Roman" w:hAnsi="Times New Roman" w:cs="Times New Roman"/>
        </w:rPr>
        <w:t xml:space="preserve"> </w:t>
      </w:r>
      <w:r w:rsidR="00291E17" w:rsidRPr="00291E17">
        <w:rPr>
          <w:rFonts w:ascii="Times New Roman" w:hAnsi="Times New Roman" w:cs="Times New Roman"/>
        </w:rPr>
        <w:t xml:space="preserve">In compliance of above orders of Hon'ble Apex Court, Principal Accountant General (G&amp;SSA), Odisha conducted audit of the accounts of OOA during 30 January 2015 to 28 February 2015 and 8 to 12 June 2015 with respect to income received by it by renting out the property on land under dispute. This consists of 23 shops and one Kalyan Mandap, known by the name of Barabati Palace. The latter was leased out to one private firm (M/s. Incon Associates) till full adjustment of cost </w:t>
      </w:r>
      <w:r>
        <w:rPr>
          <w:rFonts w:ascii="Times New Roman" w:hAnsi="Times New Roman" w:cs="Times New Roman"/>
        </w:rPr>
        <w:t xml:space="preserve">of </w:t>
      </w:r>
      <w:r w:rsidRPr="005C722B">
        <w:rPr>
          <w:rFonts w:ascii="Times New Roman" w:hAnsi="Times New Roman" w:cs="Times New Roman"/>
          <w:b/>
          <w:i/>
        </w:rPr>
        <w:t>construction (Rs.80.47 lakh)</w:t>
      </w:r>
      <w:r w:rsidRPr="005C722B">
        <w:rPr>
          <w:rFonts w:ascii="Times New Roman" w:hAnsi="Times New Roman" w:cs="Times New Roman"/>
          <w:b/>
          <w:i/>
          <w:sz w:val="20"/>
          <w:szCs w:val="20"/>
          <w:vertAlign w:val="superscript"/>
        </w:rPr>
        <w:t>8</w:t>
      </w:r>
      <w:r w:rsidR="00291E17" w:rsidRPr="00291E17">
        <w:rPr>
          <w:rFonts w:ascii="Times New Roman" w:hAnsi="Times New Roman" w:cs="Times New Roman"/>
        </w:rPr>
        <w:t xml:space="preserve"> out of 50 per cent of rent payable.</w:t>
      </w:r>
    </w:p>
    <w:p w:rsidR="005C722B" w:rsidRPr="00291E17" w:rsidRDefault="005C722B" w:rsidP="005C722B">
      <w:pPr>
        <w:ind w:left="720"/>
        <w:jc w:val="both"/>
        <w:rPr>
          <w:rFonts w:ascii="Times New Roman" w:hAnsi="Times New Roman" w:cs="Times New Roman"/>
        </w:rPr>
      </w:pPr>
    </w:p>
    <w:p w:rsidR="005C722B" w:rsidRDefault="005C722B" w:rsidP="00056803">
      <w:pPr>
        <w:ind w:left="720"/>
        <w:jc w:val="both"/>
        <w:rPr>
          <w:rFonts w:ascii="Times New Roman" w:hAnsi="Times New Roman" w:cs="Times New Roman"/>
        </w:rPr>
      </w:pPr>
      <w:r>
        <w:rPr>
          <w:rFonts w:ascii="Times New Roman" w:hAnsi="Times New Roman" w:cs="Times New Roman"/>
        </w:rPr>
        <w:t xml:space="preserve">1.2 </w:t>
      </w:r>
      <w:r w:rsidR="00291E17" w:rsidRPr="00291E17">
        <w:rPr>
          <w:rFonts w:ascii="Times New Roman" w:hAnsi="Times New Roman" w:cs="Times New Roman"/>
        </w:rPr>
        <w:t>Introduction</w:t>
      </w:r>
      <w:r w:rsidR="00056803">
        <w:rPr>
          <w:rFonts w:ascii="Times New Roman" w:hAnsi="Times New Roman" w:cs="Times New Roman"/>
        </w:rPr>
        <w:t xml:space="preserve"> </w:t>
      </w:r>
      <w:r w:rsidR="00291E17" w:rsidRPr="00291E17">
        <w:rPr>
          <w:rFonts w:ascii="Times New Roman" w:hAnsi="Times New Roman" w:cs="Times New Roman"/>
        </w:rPr>
        <w:t>The Government of Odisha in erstwhile Revenue Department sanctioned 25</w:t>
      </w:r>
      <w:r w:rsidR="00291E17" w:rsidRPr="005C722B">
        <w:rPr>
          <w:rFonts w:ascii="Times New Roman" w:hAnsi="Times New Roman" w:cs="Times New Roman"/>
          <w:b/>
          <w:i/>
        </w:rPr>
        <w:t>.450 acre</w:t>
      </w:r>
      <w:r w:rsidRPr="005C722B">
        <w:rPr>
          <w:rFonts w:ascii="Times New Roman" w:hAnsi="Times New Roman" w:cs="Times New Roman"/>
          <w:b/>
          <w:i/>
          <w:sz w:val="20"/>
          <w:szCs w:val="20"/>
          <w:vertAlign w:val="superscript"/>
        </w:rPr>
        <w:t>9</w:t>
      </w:r>
      <w:r w:rsidR="00291E17" w:rsidRPr="00291E17">
        <w:rPr>
          <w:rFonts w:ascii="Times New Roman" w:hAnsi="Times New Roman" w:cs="Times New Roman"/>
        </w:rPr>
        <w:t xml:space="preserve">  land in favour of OOA, on lease, in three different phases during July 1949 to February 1969. Out of 25.450 acre </w:t>
      </w:r>
      <w:r>
        <w:rPr>
          <w:rFonts w:ascii="Times New Roman" w:hAnsi="Times New Roman" w:cs="Times New Roman"/>
        </w:rPr>
        <w:t xml:space="preserve">of land, an </w:t>
      </w:r>
      <w:r w:rsidRPr="005C722B">
        <w:rPr>
          <w:rFonts w:ascii="Times New Roman" w:hAnsi="Times New Roman" w:cs="Times New Roman"/>
          <w:b/>
          <w:i/>
        </w:rPr>
        <w:t>area of 24.733 acre</w:t>
      </w:r>
      <w:r w:rsidRPr="005C722B">
        <w:rPr>
          <w:rFonts w:ascii="Times New Roman" w:hAnsi="Times New Roman" w:cs="Times New Roman"/>
          <w:b/>
          <w:i/>
          <w:sz w:val="20"/>
          <w:szCs w:val="20"/>
          <w:vertAlign w:val="superscript"/>
        </w:rPr>
        <w:t>10</w:t>
      </w:r>
      <w:r w:rsidR="00291E17" w:rsidRPr="00291E17">
        <w:rPr>
          <w:rFonts w:ascii="Times New Roman" w:hAnsi="Times New Roman" w:cs="Times New Roman"/>
        </w:rPr>
        <w:t xml:space="preserve"> was recorded in the name of OOA in 1988 settlement indicating that the Record of Rights (RoR) was valid up</w:t>
      </w:r>
      <w:r w:rsidR="00FB7164">
        <w:rPr>
          <w:rFonts w:ascii="Times New Roman" w:hAnsi="Times New Roman" w:cs="Times New Roman"/>
        </w:rPr>
        <w:t xml:space="preserve"> </w:t>
      </w:r>
      <w:r w:rsidR="00291E17" w:rsidRPr="00291E17">
        <w:rPr>
          <w:rFonts w:ascii="Times New Roman" w:hAnsi="Times New Roman" w:cs="Times New Roman"/>
        </w:rPr>
        <w:t>to 1989. Out of the above, lease period for 20.808 acre has lapsed in September 1989</w:t>
      </w:r>
      <w:r>
        <w:rPr>
          <w:rFonts w:ascii="Times New Roman" w:hAnsi="Times New Roman" w:cs="Times New Roman"/>
        </w:rPr>
        <w:t xml:space="preserve"> </w:t>
      </w:r>
      <w:r w:rsidR="00291E17" w:rsidRPr="00291E17">
        <w:rPr>
          <w:rFonts w:ascii="Times New Roman" w:hAnsi="Times New Roman" w:cs="Times New Roman"/>
        </w:rPr>
        <w:t>and has not been renewed so f</w:t>
      </w:r>
      <w:r>
        <w:rPr>
          <w:rFonts w:ascii="Times New Roman" w:hAnsi="Times New Roman" w:cs="Times New Roman"/>
        </w:rPr>
        <w:t>ar and the matter is</w:t>
      </w:r>
      <w:r w:rsidRPr="00FB7164">
        <w:rPr>
          <w:rFonts w:ascii="Times New Roman" w:hAnsi="Times New Roman" w:cs="Times New Roman"/>
          <w:b/>
          <w:i/>
        </w:rPr>
        <w:t xml:space="preserve"> sub-judice</w:t>
      </w:r>
      <w:r w:rsidRPr="00FB7164">
        <w:rPr>
          <w:rFonts w:ascii="Times New Roman" w:hAnsi="Times New Roman" w:cs="Times New Roman"/>
          <w:b/>
          <w:i/>
          <w:sz w:val="20"/>
          <w:szCs w:val="20"/>
          <w:vertAlign w:val="superscript"/>
        </w:rPr>
        <w:t>11</w:t>
      </w:r>
      <w:r w:rsidR="00291E17" w:rsidRPr="00291E17">
        <w:rPr>
          <w:rFonts w:ascii="Times New Roman" w:hAnsi="Times New Roman" w:cs="Times New Roman"/>
        </w:rPr>
        <w:t xml:space="preserve"> in High Court of Odisha. Out of two other parcels of land viz. 1.939 acre and 2.703 acre, land measuring 1.222 acre and 2.703 acre settled in 1988 settlement respectively, has </w:t>
      </w:r>
    </w:p>
    <w:p w:rsidR="005C722B" w:rsidRDefault="005C722B" w:rsidP="005C722B">
      <w:pPr>
        <w:jc w:val="both"/>
        <w:rPr>
          <w:rFonts w:ascii="Times New Roman" w:hAnsi="Times New Roman" w:cs="Times New Roman"/>
        </w:rPr>
      </w:pPr>
    </w:p>
    <w:p w:rsidR="00291E17" w:rsidRDefault="00291E17" w:rsidP="005C722B">
      <w:pPr>
        <w:ind w:left="720"/>
        <w:jc w:val="both"/>
        <w:rPr>
          <w:rFonts w:ascii="Times New Roman" w:hAnsi="Times New Roman" w:cs="Times New Roman"/>
        </w:rPr>
      </w:pPr>
      <w:r w:rsidRPr="00291E17">
        <w:rPr>
          <w:rFonts w:ascii="Times New Roman" w:hAnsi="Times New Roman" w:cs="Times New Roman"/>
        </w:rPr>
        <w:t>already been re</w:t>
      </w:r>
      <w:r w:rsidR="00FB7164">
        <w:rPr>
          <w:rFonts w:ascii="Times New Roman" w:hAnsi="Times New Roman" w:cs="Times New Roman"/>
        </w:rPr>
        <w:t xml:space="preserve">verted back to </w:t>
      </w:r>
      <w:r w:rsidR="00FB7164" w:rsidRPr="00FB7164">
        <w:rPr>
          <w:rFonts w:ascii="Times New Roman" w:hAnsi="Times New Roman" w:cs="Times New Roman"/>
          <w:b/>
          <w:i/>
        </w:rPr>
        <w:t>government khata</w:t>
      </w:r>
      <w:r w:rsidR="00FB7164" w:rsidRPr="00FB7164">
        <w:rPr>
          <w:rFonts w:ascii="Times New Roman" w:hAnsi="Times New Roman" w:cs="Times New Roman"/>
          <w:b/>
          <w:i/>
          <w:sz w:val="20"/>
          <w:szCs w:val="20"/>
          <w:vertAlign w:val="superscript"/>
        </w:rPr>
        <w:t>12</w:t>
      </w:r>
      <w:r w:rsidRPr="00291E17">
        <w:rPr>
          <w:rFonts w:ascii="Times New Roman" w:hAnsi="Times New Roman" w:cs="Times New Roman"/>
        </w:rPr>
        <w:t xml:space="preserve">. Out of the remaining 0.717 acre, land measuring 0.634 acre remained under unauthorized occupation (encroachment) of OOA on which a Kalyan Mandap (Barbati Palace) and 23 shops were constructed (1990-99) </w:t>
      </w:r>
      <w:r w:rsidRPr="00FB7164">
        <w:rPr>
          <w:rFonts w:ascii="Times New Roman" w:hAnsi="Times New Roman" w:cs="Times New Roman"/>
          <w:b/>
          <w:i/>
        </w:rPr>
        <w:t>Encroachment case</w:t>
      </w:r>
      <w:r w:rsidR="00FB7164" w:rsidRPr="00FB7164">
        <w:rPr>
          <w:rFonts w:ascii="Times New Roman" w:hAnsi="Times New Roman" w:cs="Times New Roman"/>
          <w:b/>
          <w:i/>
          <w:sz w:val="20"/>
          <w:szCs w:val="20"/>
          <w:vertAlign w:val="superscript"/>
        </w:rPr>
        <w:t>13</w:t>
      </w:r>
      <w:r w:rsidR="00FB7164">
        <w:rPr>
          <w:rFonts w:ascii="Times New Roman" w:hAnsi="Times New Roman" w:cs="Times New Roman"/>
        </w:rPr>
        <w:t xml:space="preserve"> </w:t>
      </w:r>
      <w:r w:rsidRPr="00291E17">
        <w:rPr>
          <w:rFonts w:ascii="Times New Roman" w:hAnsi="Times New Roman" w:cs="Times New Roman"/>
        </w:rPr>
        <w:t>was filed by the Tahsildar in 1990-91, but the matter has remained sub-judice (February 2015).</w:t>
      </w:r>
    </w:p>
    <w:p w:rsidR="00FB7164" w:rsidRPr="00291E17" w:rsidRDefault="00FB7164" w:rsidP="005C722B">
      <w:pPr>
        <w:ind w:left="720"/>
        <w:jc w:val="both"/>
        <w:rPr>
          <w:rFonts w:ascii="Times New Roman" w:hAnsi="Times New Roman" w:cs="Times New Roman"/>
        </w:rPr>
      </w:pPr>
    </w:p>
    <w:p w:rsidR="00056803" w:rsidRDefault="00FB7164" w:rsidP="00FB7164">
      <w:pPr>
        <w:ind w:left="720"/>
        <w:jc w:val="both"/>
        <w:rPr>
          <w:rFonts w:ascii="Times New Roman" w:hAnsi="Times New Roman" w:cs="Times New Roman"/>
        </w:rPr>
      </w:pPr>
      <w:r>
        <w:rPr>
          <w:rFonts w:ascii="Times New Roman" w:hAnsi="Times New Roman" w:cs="Times New Roman"/>
        </w:rPr>
        <w:t xml:space="preserve">2. </w:t>
      </w:r>
      <w:r w:rsidR="00291E17" w:rsidRPr="00291E17">
        <w:rPr>
          <w:rFonts w:ascii="Times New Roman" w:hAnsi="Times New Roman" w:cs="Times New Roman"/>
        </w:rPr>
        <w:t>Audit findings</w:t>
      </w:r>
      <w:r>
        <w:rPr>
          <w:rFonts w:ascii="Times New Roman" w:hAnsi="Times New Roman" w:cs="Times New Roman"/>
        </w:rPr>
        <w:t xml:space="preserve"> </w:t>
      </w:r>
      <w:r w:rsidR="00291E17" w:rsidRPr="00291E17">
        <w:rPr>
          <w:rFonts w:ascii="Times New Roman" w:hAnsi="Times New Roman" w:cs="Times New Roman"/>
        </w:rPr>
        <w:t xml:space="preserve">Audit noticed that OOA started construction of 23 shops on the disputed land during 1990-91 out of its own resources, completed the construction in 1995-96 at a cost of Rs.14.21 lakh and let out the same in March 1996. Further it permitted construction of a Kalyan Mandap by M/s. Incon Associates, a private partnership firm, on the disputed land in 1996-97. OOA started receiving rent from the 23 shops from March 1996 and from Kalyan Mandap from January 1999. List of </w:t>
      </w:r>
    </w:p>
    <w:p w:rsidR="00291E17" w:rsidRDefault="00291E17" w:rsidP="00FB7164">
      <w:pPr>
        <w:ind w:left="720"/>
        <w:jc w:val="both"/>
        <w:rPr>
          <w:rFonts w:ascii="Times New Roman" w:hAnsi="Times New Roman" w:cs="Times New Roman"/>
        </w:rPr>
      </w:pPr>
      <w:r w:rsidRPr="00291E17">
        <w:rPr>
          <w:rFonts w:ascii="Times New Roman" w:hAnsi="Times New Roman" w:cs="Times New Roman"/>
        </w:rPr>
        <w:t>proprietor of these 23 shops and their business activities is indicated in Annexure 1.</w:t>
      </w:r>
    </w:p>
    <w:p w:rsidR="00056803" w:rsidRPr="00056803" w:rsidRDefault="00056803" w:rsidP="00056803">
      <w:pPr>
        <w:jc w:val="both"/>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6" type="#_x0000_t32" style="position:absolute;left:0;text-align:left;margin-left:-26.25pt;margin-top:.95pt;width:507pt;height:0;z-index:251658240" o:connectortype="straight"/>
        </w:pict>
      </w:r>
      <w:r w:rsidRPr="005C722B">
        <w:rPr>
          <w:rFonts w:ascii="Times New Roman" w:hAnsi="Times New Roman" w:cs="Times New Roman"/>
          <w:i/>
          <w:sz w:val="20"/>
          <w:szCs w:val="20"/>
          <w:vertAlign w:val="superscript"/>
        </w:rPr>
        <w:t xml:space="preserve">8 </w:t>
      </w:r>
      <w:r w:rsidRPr="005C722B">
        <w:rPr>
          <w:rFonts w:ascii="Times New Roman" w:hAnsi="Times New Roman" w:cs="Times New Roman"/>
          <w:i/>
          <w:sz w:val="20"/>
          <w:szCs w:val="20"/>
        </w:rPr>
        <w:t>Vide agreement dated 9 July 1996 (17 years) subsequently amended vide agreement dated 24 April 1998 and 28 March 2002</w:t>
      </w:r>
    </w:p>
    <w:p w:rsidR="00056803" w:rsidRPr="005C722B" w:rsidRDefault="00056803" w:rsidP="00056803">
      <w:pPr>
        <w:jc w:val="both"/>
        <w:rPr>
          <w:rFonts w:ascii="Times New Roman" w:hAnsi="Times New Roman" w:cs="Times New Roman"/>
          <w:i/>
          <w:sz w:val="20"/>
          <w:szCs w:val="20"/>
        </w:rPr>
      </w:pPr>
      <w:r w:rsidRPr="005C722B">
        <w:rPr>
          <w:rFonts w:ascii="Times New Roman" w:hAnsi="Times New Roman" w:cs="Times New Roman"/>
          <w:i/>
          <w:sz w:val="20"/>
          <w:szCs w:val="20"/>
          <w:vertAlign w:val="superscript"/>
        </w:rPr>
        <w:t>9</w:t>
      </w:r>
      <w:r w:rsidRPr="005C722B">
        <w:rPr>
          <w:rFonts w:ascii="Times New Roman" w:hAnsi="Times New Roman" w:cs="Times New Roman"/>
          <w:i/>
          <w:sz w:val="20"/>
          <w:szCs w:val="20"/>
        </w:rPr>
        <w:t>Three (3) parcels of land measuring 20.808 acre, 2.703 acre and 1.939 acre.</w:t>
      </w:r>
    </w:p>
    <w:p w:rsidR="00056803" w:rsidRDefault="00056803" w:rsidP="00056803">
      <w:pPr>
        <w:jc w:val="both"/>
        <w:rPr>
          <w:rFonts w:ascii="Times New Roman" w:hAnsi="Times New Roman" w:cs="Times New Roman"/>
          <w:i/>
          <w:sz w:val="20"/>
          <w:szCs w:val="20"/>
        </w:rPr>
      </w:pPr>
      <w:r w:rsidRPr="005C722B">
        <w:rPr>
          <w:rFonts w:ascii="Times New Roman" w:hAnsi="Times New Roman" w:cs="Times New Roman"/>
          <w:i/>
          <w:sz w:val="20"/>
          <w:szCs w:val="20"/>
          <w:vertAlign w:val="superscript"/>
        </w:rPr>
        <w:t>10</w:t>
      </w:r>
      <w:r w:rsidRPr="005C722B">
        <w:rPr>
          <w:rFonts w:ascii="Times New Roman" w:hAnsi="Times New Roman" w:cs="Times New Roman"/>
          <w:i/>
          <w:sz w:val="20"/>
          <w:szCs w:val="20"/>
        </w:rPr>
        <w:t>0.717 acre out of 25.450 acre of land was not settled.</w:t>
      </w:r>
    </w:p>
    <w:p w:rsidR="00056803" w:rsidRPr="00FB7164" w:rsidRDefault="00056803" w:rsidP="00056803">
      <w:pPr>
        <w:jc w:val="both"/>
        <w:rPr>
          <w:rFonts w:ascii="Times New Roman" w:hAnsi="Times New Roman" w:cs="Times New Roman"/>
          <w:i/>
          <w:sz w:val="20"/>
          <w:szCs w:val="20"/>
        </w:rPr>
      </w:pPr>
      <w:r w:rsidRPr="00FB7164">
        <w:rPr>
          <w:rFonts w:ascii="Times New Roman" w:hAnsi="Times New Roman" w:cs="Times New Roman"/>
          <w:i/>
          <w:sz w:val="20"/>
          <w:szCs w:val="20"/>
          <w:vertAlign w:val="superscript"/>
        </w:rPr>
        <w:t>11</w:t>
      </w:r>
      <w:r w:rsidRPr="00FB7164">
        <w:rPr>
          <w:rFonts w:ascii="Times New Roman" w:hAnsi="Times New Roman" w:cs="Times New Roman"/>
          <w:i/>
          <w:sz w:val="20"/>
          <w:szCs w:val="20"/>
        </w:rPr>
        <w:t>WP (C) No.5360/2002 and Misc. Case No.3999/2002</w:t>
      </w:r>
    </w:p>
    <w:p w:rsidR="00FB7164" w:rsidRDefault="00FB7164" w:rsidP="00FB7164">
      <w:pPr>
        <w:ind w:left="720"/>
        <w:jc w:val="both"/>
        <w:rPr>
          <w:rFonts w:ascii="Times New Roman" w:hAnsi="Times New Roman" w:cs="Times New Roman"/>
        </w:rPr>
      </w:pPr>
    </w:p>
    <w:p w:rsidR="00291E17" w:rsidRDefault="00FB7164" w:rsidP="00056803">
      <w:pPr>
        <w:ind w:left="720"/>
        <w:jc w:val="both"/>
        <w:rPr>
          <w:rFonts w:ascii="Times New Roman" w:hAnsi="Times New Roman" w:cs="Times New Roman"/>
        </w:rPr>
      </w:pPr>
      <w:r>
        <w:rPr>
          <w:rFonts w:ascii="Times New Roman" w:hAnsi="Times New Roman" w:cs="Times New Roman"/>
        </w:rPr>
        <w:t xml:space="preserve">2.1 </w:t>
      </w:r>
      <w:r w:rsidR="00291E17" w:rsidRPr="00291E17">
        <w:rPr>
          <w:rFonts w:ascii="Times New Roman" w:hAnsi="Times New Roman" w:cs="Times New Roman"/>
        </w:rPr>
        <w:t>Levy and collection of rent from 23 shops and Kalyan Mandap</w:t>
      </w:r>
      <w:r>
        <w:rPr>
          <w:rFonts w:ascii="Times New Roman" w:hAnsi="Times New Roman" w:cs="Times New Roman"/>
        </w:rPr>
        <w:t xml:space="preserve"> </w:t>
      </w:r>
      <w:r w:rsidR="00291E17" w:rsidRPr="00291E17">
        <w:rPr>
          <w:rFonts w:ascii="Times New Roman" w:hAnsi="Times New Roman" w:cs="Times New Roman"/>
        </w:rPr>
        <w:t>OOA could not produce counter-foils of money receipts used during 1995-96 to 2007-08, rent ledger for 1995-96 to 2003-04 and stated that all</w:t>
      </w:r>
      <w:r>
        <w:rPr>
          <w:rFonts w:ascii="Times New Roman" w:hAnsi="Times New Roman" w:cs="Times New Roman"/>
        </w:rPr>
        <w:t xml:space="preserve"> </w:t>
      </w:r>
      <w:r w:rsidR="00291E17" w:rsidRPr="00291E17">
        <w:rPr>
          <w:rFonts w:ascii="Times New Roman" w:hAnsi="Times New Roman" w:cs="Times New Roman"/>
        </w:rPr>
        <w:t>records up to 2003-04 and all vouchers upto to</w:t>
      </w:r>
      <w:r>
        <w:rPr>
          <w:rFonts w:ascii="Times New Roman" w:hAnsi="Times New Roman" w:cs="Times New Roman"/>
        </w:rPr>
        <w:t xml:space="preserve"> 2007-</w:t>
      </w:r>
      <w:r w:rsidR="00291E17" w:rsidRPr="00291E17">
        <w:rPr>
          <w:rFonts w:ascii="Times New Roman" w:hAnsi="Times New Roman" w:cs="Times New Roman"/>
        </w:rPr>
        <w:t xml:space="preserve">08 had already been destroyed instead it furnished to Audit a statement of rent due and collected during the period from March 1996 to March 2004 in respect </w:t>
      </w:r>
      <w:r w:rsidR="00291E17" w:rsidRPr="00291E17">
        <w:rPr>
          <w:rFonts w:ascii="Times New Roman" w:hAnsi="Times New Roman" w:cs="Times New Roman"/>
        </w:rPr>
        <w:lastRenderedPageBreak/>
        <w:t>of Kalyan Mandap and 23 shops, which Audit has relied upon in absence of the above basic records. Further, during</w:t>
      </w:r>
      <w:r>
        <w:rPr>
          <w:rFonts w:ascii="Times New Roman" w:hAnsi="Times New Roman" w:cs="Times New Roman"/>
        </w:rPr>
        <w:t xml:space="preserve"> </w:t>
      </w:r>
      <w:r w:rsidR="00291E17" w:rsidRPr="00291E17">
        <w:rPr>
          <w:rFonts w:ascii="Times New Roman" w:hAnsi="Times New Roman" w:cs="Times New Roman"/>
        </w:rPr>
        <w:t>2008-</w:t>
      </w:r>
      <w:r w:rsidR="00291E17" w:rsidRPr="00291E17">
        <w:rPr>
          <w:rFonts w:ascii="Times New Roman" w:hAnsi="Times New Roman" w:cs="Times New Roman"/>
        </w:rPr>
        <w:tab/>
        <w:t>09 to 2013-14, though money receipts were produced, however, rent collected by OOA through money receipts from M/s. Incon-Associates towards Kalyan Mandap (Barabati Palace) was mixed up with that of Barbati Guest house (another building taken on hire from OOA by the same firm) due to which Audit had to rely on the rent ledger and audited annual accounts. Besides, cashbook was found (June 2015) to be not written after 31 March 2014.</w:t>
      </w:r>
    </w:p>
    <w:p w:rsidR="00FB7164" w:rsidRPr="00291E17" w:rsidRDefault="00FB7164" w:rsidP="00FB7164">
      <w:pPr>
        <w:ind w:left="720"/>
        <w:jc w:val="both"/>
        <w:rPr>
          <w:rFonts w:ascii="Times New Roman" w:hAnsi="Times New Roman" w:cs="Times New Roman"/>
        </w:rPr>
      </w:pPr>
    </w:p>
    <w:p w:rsidR="00291E17" w:rsidRDefault="00FB7164" w:rsidP="00FB7164">
      <w:pPr>
        <w:ind w:left="720"/>
        <w:jc w:val="both"/>
        <w:rPr>
          <w:rFonts w:ascii="Times New Roman" w:hAnsi="Times New Roman" w:cs="Times New Roman"/>
        </w:rPr>
      </w:pPr>
      <w:r>
        <w:rPr>
          <w:rFonts w:ascii="Times New Roman" w:hAnsi="Times New Roman" w:cs="Times New Roman"/>
        </w:rPr>
        <w:t xml:space="preserve">2.1.1 </w:t>
      </w:r>
      <w:r w:rsidR="00291E17" w:rsidRPr="00291E17">
        <w:rPr>
          <w:rFonts w:ascii="Times New Roman" w:hAnsi="Times New Roman" w:cs="Times New Roman"/>
        </w:rPr>
        <w:t>Rent collected by OOA from 23 shops</w:t>
      </w:r>
      <w:r>
        <w:rPr>
          <w:rFonts w:ascii="Times New Roman" w:hAnsi="Times New Roman" w:cs="Times New Roman"/>
        </w:rPr>
        <w:t xml:space="preserve"> </w:t>
      </w:r>
      <w:r w:rsidR="00291E17" w:rsidRPr="00291E17">
        <w:rPr>
          <w:rFonts w:ascii="Times New Roman" w:hAnsi="Times New Roman" w:cs="Times New Roman"/>
        </w:rPr>
        <w:t>As per the accounts certified by the Chartered Accountant and other records produced before Audit, OOA had earned revenue of Rs.55.35 lakh towards rent (Rs.52,52,788) and donation (Rs.2,82,100) from 23 shops during March 1996 to December 2014. Out of this Rs.50,28,069 was received and Rs.2,24,719 was outstanding as on 31 December 2014. However, full donation was realized Shop wise rent due, received and outstanding is indicated at Annexure 2.</w:t>
      </w:r>
    </w:p>
    <w:p w:rsidR="00FB7164" w:rsidRPr="00291E17" w:rsidRDefault="00FB7164" w:rsidP="00FB7164">
      <w:pPr>
        <w:ind w:left="720"/>
        <w:jc w:val="both"/>
        <w:rPr>
          <w:rFonts w:ascii="Times New Roman" w:hAnsi="Times New Roman" w:cs="Times New Roman"/>
        </w:rPr>
      </w:pPr>
    </w:p>
    <w:p w:rsidR="00FB7164" w:rsidRDefault="00291E17" w:rsidP="00FB7164">
      <w:pPr>
        <w:ind w:left="720"/>
        <w:jc w:val="both"/>
        <w:rPr>
          <w:rFonts w:ascii="Times New Roman" w:hAnsi="Times New Roman" w:cs="Times New Roman"/>
        </w:rPr>
      </w:pPr>
      <w:r w:rsidRPr="00291E17">
        <w:rPr>
          <w:rFonts w:ascii="Times New Roman" w:hAnsi="Times New Roman" w:cs="Times New Roman"/>
        </w:rPr>
        <w:t>2.1.2.</w:t>
      </w:r>
      <w:r w:rsidRPr="00291E17">
        <w:rPr>
          <w:rFonts w:ascii="Times New Roman" w:hAnsi="Times New Roman" w:cs="Times New Roman"/>
        </w:rPr>
        <w:tab/>
        <w:t>Rent due and collected by OOA from M/s. Incon Associates for Kalyan Mandap (Barabati Palace)</w:t>
      </w:r>
      <w:r w:rsidR="00FB7164">
        <w:rPr>
          <w:rFonts w:ascii="Times New Roman" w:hAnsi="Times New Roman" w:cs="Times New Roman"/>
        </w:rPr>
        <w:t xml:space="preserve"> </w:t>
      </w:r>
      <w:r w:rsidRPr="00291E17">
        <w:rPr>
          <w:rFonts w:ascii="Times New Roman" w:hAnsi="Times New Roman" w:cs="Times New Roman"/>
        </w:rPr>
        <w:t>As per the rent ledger, during January 1999 to Dec</w:t>
      </w:r>
      <w:r w:rsidR="00FB7164">
        <w:rPr>
          <w:rFonts w:ascii="Times New Roman" w:hAnsi="Times New Roman" w:cs="Times New Roman"/>
        </w:rPr>
        <w:t xml:space="preserve">ember 2014 rent </w:t>
      </w:r>
      <w:r w:rsidR="00FB7164" w:rsidRPr="00FB7164">
        <w:rPr>
          <w:rFonts w:ascii="Times New Roman" w:hAnsi="Times New Roman" w:cs="Times New Roman"/>
          <w:b/>
          <w:i/>
        </w:rPr>
        <w:t>of Rs.41,99,174</w:t>
      </w:r>
      <w:r w:rsidR="00FB7164" w:rsidRPr="00FB7164">
        <w:rPr>
          <w:rFonts w:ascii="Times New Roman" w:hAnsi="Times New Roman" w:cs="Times New Roman"/>
          <w:b/>
          <w:i/>
          <w:sz w:val="20"/>
          <w:szCs w:val="20"/>
          <w:vertAlign w:val="superscript"/>
        </w:rPr>
        <w:t>14</w:t>
      </w:r>
      <w:r w:rsidRPr="00291E17">
        <w:rPr>
          <w:rFonts w:ascii="Times New Roman" w:hAnsi="Times New Roman" w:cs="Times New Roman"/>
        </w:rPr>
        <w:t xml:space="preserve"> was due to OOA towards rent of Kalyan Mandap (Barabati</w:t>
      </w:r>
      <w:r w:rsidR="00FB7164">
        <w:rPr>
          <w:rFonts w:ascii="Times New Roman" w:hAnsi="Times New Roman" w:cs="Times New Roman"/>
        </w:rPr>
        <w:t xml:space="preserve"> </w:t>
      </w:r>
      <w:r w:rsidRPr="00291E17">
        <w:rPr>
          <w:rFonts w:ascii="Times New Roman" w:hAnsi="Times New Roman" w:cs="Times New Roman"/>
        </w:rPr>
        <w:t xml:space="preserve">Palace). Out of this, rent of Rs.13,28,470 was received by OOA from M/s. Incon Associates, Rs.21,51,809 </w:t>
      </w:r>
      <w:r w:rsidRPr="00484193">
        <w:rPr>
          <w:rFonts w:ascii="Times New Roman" w:hAnsi="Times New Roman" w:cs="Times New Roman"/>
          <w:b/>
          <w:i/>
        </w:rPr>
        <w:t>was adjusted</w:t>
      </w:r>
      <w:r w:rsidR="00484193" w:rsidRPr="00484193">
        <w:rPr>
          <w:rFonts w:ascii="Times New Roman" w:hAnsi="Times New Roman" w:cs="Times New Roman"/>
          <w:b/>
          <w:i/>
          <w:sz w:val="20"/>
          <w:szCs w:val="20"/>
          <w:vertAlign w:val="superscript"/>
        </w:rPr>
        <w:t>15</w:t>
      </w:r>
      <w:r w:rsidRPr="00484193">
        <w:rPr>
          <w:rFonts w:ascii="Times New Roman" w:hAnsi="Times New Roman" w:cs="Times New Roman"/>
          <w:b/>
          <w:i/>
        </w:rPr>
        <w:t xml:space="preserve">  </w:t>
      </w:r>
      <w:r w:rsidRPr="00291E17">
        <w:rPr>
          <w:rFonts w:ascii="Times New Roman" w:hAnsi="Times New Roman" w:cs="Times New Roman"/>
        </w:rPr>
        <w:t xml:space="preserve">towards the cost of construction as per </w:t>
      </w:r>
    </w:p>
    <w:p w:rsidR="00291E17" w:rsidRPr="00291E17" w:rsidRDefault="00291E17" w:rsidP="00FB7164">
      <w:pPr>
        <w:ind w:left="720"/>
        <w:jc w:val="both"/>
        <w:rPr>
          <w:rFonts w:ascii="Times New Roman" w:hAnsi="Times New Roman" w:cs="Times New Roman"/>
        </w:rPr>
      </w:pPr>
      <w:r w:rsidRPr="00291E17">
        <w:rPr>
          <w:rFonts w:ascii="Times New Roman" w:hAnsi="Times New Roman" w:cs="Times New Roman"/>
        </w:rPr>
        <w:t>the agreements while Rs.5,24,439 remained outstanding as of 31 March 2014. During April to December 2014, Rs.2,57,816 was shown as collected by OOA in the rent ledger but the same included rent for Barabati Palace and other dues for which actual rent paid for Barabati Palace could not be ascertained by Audit as annual accounts of OOA for 2014-15 has not been finalized (June 2015).</w:t>
      </w:r>
      <w:r w:rsidR="00FB7164">
        <w:rPr>
          <w:rFonts w:ascii="Times New Roman" w:hAnsi="Times New Roman" w:cs="Times New Roman"/>
        </w:rPr>
        <w:t xml:space="preserve"> </w:t>
      </w:r>
      <w:r w:rsidRPr="00291E17">
        <w:rPr>
          <w:rFonts w:ascii="Times New Roman" w:hAnsi="Times New Roman" w:cs="Times New Roman"/>
        </w:rPr>
        <w:t>Rent due, collected and adjusted by OOA from Barabati Palace during January 1999 to December 2014 are indicated at Annexure 3.</w:t>
      </w:r>
      <w:r w:rsidR="00FB7164">
        <w:rPr>
          <w:rFonts w:ascii="Times New Roman" w:hAnsi="Times New Roman" w:cs="Times New Roman"/>
        </w:rPr>
        <w:t xml:space="preserve"> </w:t>
      </w:r>
      <w:r w:rsidRPr="00291E17">
        <w:rPr>
          <w:rFonts w:ascii="Times New Roman" w:hAnsi="Times New Roman" w:cs="Times New Roman"/>
        </w:rPr>
        <w:t>Thus, OOA had earned a revenue of Rs.97.33 lakh during 1996-97 to 2014-15 (up</w:t>
      </w:r>
      <w:r w:rsidR="00FB7164">
        <w:rPr>
          <w:rFonts w:ascii="Times New Roman" w:hAnsi="Times New Roman" w:cs="Times New Roman"/>
        </w:rPr>
        <w:t xml:space="preserve"> </w:t>
      </w:r>
      <w:r w:rsidRPr="00291E17">
        <w:rPr>
          <w:rFonts w:ascii="Times New Roman" w:hAnsi="Times New Roman" w:cs="Times New Roman"/>
        </w:rPr>
        <w:t>to December 2014) by utilizing the property i.e. 23 shops and Kalyan Mandap (Barabati Palace) lying on the disputed land.</w:t>
      </w:r>
    </w:p>
    <w:p w:rsidR="00FB7164" w:rsidRDefault="00FB7164" w:rsidP="005C722B">
      <w:pPr>
        <w:ind w:left="720"/>
        <w:jc w:val="both"/>
        <w:rPr>
          <w:rFonts w:ascii="Times New Roman" w:hAnsi="Times New Roman" w:cs="Times New Roman"/>
        </w:rPr>
      </w:pPr>
    </w:p>
    <w:p w:rsidR="00056803" w:rsidRDefault="00FB7164" w:rsidP="00056803">
      <w:pPr>
        <w:ind w:left="720"/>
        <w:jc w:val="both"/>
        <w:rPr>
          <w:rFonts w:ascii="Times New Roman" w:hAnsi="Times New Roman" w:cs="Times New Roman"/>
        </w:rPr>
      </w:pPr>
      <w:r>
        <w:rPr>
          <w:rFonts w:ascii="Times New Roman" w:hAnsi="Times New Roman" w:cs="Times New Roman"/>
        </w:rPr>
        <w:t xml:space="preserve">2.1.3 </w:t>
      </w:r>
      <w:r w:rsidRPr="00291E17">
        <w:rPr>
          <w:rFonts w:ascii="Times New Roman" w:hAnsi="Times New Roman" w:cs="Times New Roman"/>
        </w:rPr>
        <w:t>Difference</w:t>
      </w:r>
      <w:r w:rsidR="00291E17" w:rsidRPr="00291E17">
        <w:rPr>
          <w:rFonts w:ascii="Times New Roman" w:hAnsi="Times New Roman" w:cs="Times New Roman"/>
        </w:rPr>
        <w:t xml:space="preserve"> in income as per the accounts of M/s. Incon Associates and by the new management (Collector, Cuttack)</w:t>
      </w:r>
      <w:r>
        <w:rPr>
          <w:rFonts w:ascii="Times New Roman" w:hAnsi="Times New Roman" w:cs="Times New Roman"/>
        </w:rPr>
        <w:t xml:space="preserve"> </w:t>
      </w:r>
      <w:r w:rsidR="00291E17" w:rsidRPr="00291E17">
        <w:rPr>
          <w:rFonts w:ascii="Times New Roman" w:hAnsi="Times New Roman" w:cs="Times New Roman"/>
        </w:rPr>
        <w:t>M/s. Incon Associates earned rev</w:t>
      </w:r>
      <w:r w:rsidR="00484193">
        <w:rPr>
          <w:rFonts w:ascii="Times New Roman" w:hAnsi="Times New Roman" w:cs="Times New Roman"/>
        </w:rPr>
        <w:t xml:space="preserve">enue amounting to </w:t>
      </w:r>
      <w:r w:rsidR="00484193" w:rsidRPr="00484193">
        <w:rPr>
          <w:rFonts w:ascii="Times New Roman" w:hAnsi="Times New Roman" w:cs="Times New Roman"/>
          <w:b/>
          <w:i/>
        </w:rPr>
        <w:t>Rs.2.44 crore</w:t>
      </w:r>
      <w:r w:rsidR="00484193" w:rsidRPr="00484193">
        <w:rPr>
          <w:rFonts w:ascii="Times New Roman" w:hAnsi="Times New Roman" w:cs="Times New Roman"/>
          <w:b/>
          <w:i/>
          <w:sz w:val="20"/>
          <w:szCs w:val="20"/>
          <w:vertAlign w:val="superscript"/>
        </w:rPr>
        <w:t>16</w:t>
      </w:r>
      <w:r w:rsidR="00291E17" w:rsidRPr="00291E17">
        <w:rPr>
          <w:rFonts w:ascii="Times New Roman" w:hAnsi="Times New Roman" w:cs="Times New Roman"/>
        </w:rPr>
        <w:t xml:space="preserve"> from Barabati Palace towards booking charges for different events durin</w:t>
      </w:r>
      <w:r w:rsidR="00484193">
        <w:rPr>
          <w:rFonts w:ascii="Times New Roman" w:hAnsi="Times New Roman" w:cs="Times New Roman"/>
        </w:rPr>
        <w:t xml:space="preserve">g </w:t>
      </w:r>
      <w:r w:rsidR="00484193" w:rsidRPr="00484193">
        <w:rPr>
          <w:rFonts w:ascii="Times New Roman" w:hAnsi="Times New Roman" w:cs="Times New Roman"/>
          <w:b/>
          <w:i/>
        </w:rPr>
        <w:t>January 1999 to December 2014</w:t>
      </w:r>
      <w:r w:rsidR="00484193" w:rsidRPr="00484193">
        <w:rPr>
          <w:rFonts w:ascii="Times New Roman" w:hAnsi="Times New Roman" w:cs="Times New Roman"/>
          <w:b/>
          <w:i/>
          <w:sz w:val="20"/>
          <w:szCs w:val="20"/>
          <w:vertAlign w:val="superscript"/>
        </w:rPr>
        <w:t>17</w:t>
      </w:r>
      <w:r w:rsidR="00291E17" w:rsidRPr="00291E17">
        <w:rPr>
          <w:rFonts w:ascii="Times New Roman" w:hAnsi="Times New Roman" w:cs="Times New Roman"/>
        </w:rPr>
        <w:t xml:space="preserve"> as per records produced by it.</w:t>
      </w:r>
      <w:r>
        <w:rPr>
          <w:rFonts w:ascii="Times New Roman" w:hAnsi="Times New Roman" w:cs="Times New Roman"/>
        </w:rPr>
        <w:t xml:space="preserve"> </w:t>
      </w:r>
      <w:r w:rsidR="00291E17" w:rsidRPr="00291E17">
        <w:rPr>
          <w:rFonts w:ascii="Times New Roman" w:hAnsi="Times New Roman" w:cs="Times New Roman"/>
        </w:rPr>
        <w:t>At the direction of the Honorable High Court of Odisha/</w:t>
      </w:r>
      <w:r w:rsidR="00C006AF" w:rsidRPr="00291E17">
        <w:rPr>
          <w:rFonts w:ascii="Times New Roman" w:hAnsi="Times New Roman" w:cs="Times New Roman"/>
        </w:rPr>
        <w:t>Honorable</w:t>
      </w:r>
      <w:r w:rsidR="00291E17" w:rsidRPr="00291E17">
        <w:rPr>
          <w:rFonts w:ascii="Times New Roman" w:hAnsi="Times New Roman" w:cs="Times New Roman"/>
        </w:rPr>
        <w:t xml:space="preserve"> Supreme Court </w:t>
      </w:r>
      <w:r w:rsidR="00056803">
        <w:rPr>
          <w:rFonts w:ascii="Times New Roman" w:hAnsi="Times New Roman" w:cs="Times New Roman"/>
        </w:rPr>
        <w:t xml:space="preserve"> </w:t>
      </w:r>
      <w:r w:rsidR="00056803" w:rsidRPr="00291E17">
        <w:rPr>
          <w:rFonts w:ascii="Times New Roman" w:hAnsi="Times New Roman" w:cs="Times New Roman"/>
        </w:rPr>
        <w:t>of India, the</w:t>
      </w:r>
      <w:r w:rsidR="00056803">
        <w:rPr>
          <w:rFonts w:ascii="Times New Roman" w:hAnsi="Times New Roman" w:cs="Times New Roman"/>
        </w:rPr>
        <w:t xml:space="preserve"> </w:t>
      </w:r>
      <w:r w:rsidR="00056803" w:rsidRPr="00291E17">
        <w:rPr>
          <w:rFonts w:ascii="Times New Roman" w:hAnsi="Times New Roman" w:cs="Times New Roman"/>
        </w:rPr>
        <w:t>management of Barabati Palace was taken over by the District Collector,</w:t>
      </w:r>
    </w:p>
    <w:p w:rsidR="00056803" w:rsidRDefault="00056803" w:rsidP="00056803">
      <w:pPr>
        <w:ind w:left="720"/>
        <w:jc w:val="both"/>
        <w:rPr>
          <w:rFonts w:ascii="Times New Roman" w:hAnsi="Times New Roman" w:cs="Times New Roman"/>
        </w:rPr>
      </w:pPr>
      <w:r w:rsidRPr="00291E17">
        <w:rPr>
          <w:rFonts w:ascii="Times New Roman" w:hAnsi="Times New Roman" w:cs="Times New Roman"/>
        </w:rPr>
        <w:t>Cuttack during the period from 30 November 2014 to 12 December 2014 and then from 24 January 2015.</w:t>
      </w:r>
      <w:r>
        <w:rPr>
          <w:rFonts w:ascii="Times New Roman" w:hAnsi="Times New Roman" w:cs="Times New Roman"/>
        </w:rPr>
        <w:t xml:space="preserve"> </w:t>
      </w:r>
      <w:r w:rsidRPr="00291E17">
        <w:rPr>
          <w:rFonts w:ascii="Times New Roman" w:hAnsi="Times New Roman" w:cs="Times New Roman"/>
        </w:rPr>
        <w:t>Audit attempted to make a comparison of net earnings from</w:t>
      </w:r>
    </w:p>
    <w:p w:rsidR="00056803" w:rsidRDefault="00056803" w:rsidP="00FB7164">
      <w:pPr>
        <w:ind w:left="720"/>
        <w:jc w:val="both"/>
        <w:rPr>
          <w:rFonts w:ascii="Times New Roman" w:hAnsi="Times New Roman" w:cs="Times New Roman"/>
        </w:rPr>
      </w:pPr>
    </w:p>
    <w:p w:rsidR="00056803" w:rsidRPr="00FB7164" w:rsidRDefault="00056803" w:rsidP="00056803">
      <w:pPr>
        <w:autoSpaceDE w:val="0"/>
        <w:autoSpaceDN w:val="0"/>
        <w:adjustRightInd w:val="0"/>
        <w:rPr>
          <w:rFonts w:ascii="Times New Roman" w:hAnsi="Times New Roman" w:cs="Times New Roman"/>
          <w:i/>
          <w:sz w:val="20"/>
          <w:szCs w:val="20"/>
        </w:rPr>
      </w:pPr>
      <w:r>
        <w:rPr>
          <w:rFonts w:ascii="Times New Roman" w:hAnsi="Times New Roman" w:cs="Times New Roman"/>
          <w:noProof/>
        </w:rPr>
        <w:pict>
          <v:shape id="_x0000_s1027" type="#_x0000_t32" style="position:absolute;margin-left:-16.5pt;margin-top:.95pt;width:498.75pt;height:0;z-index:251659264" o:connectortype="straight"/>
        </w:pict>
      </w:r>
      <w:r w:rsidRPr="00FB7164">
        <w:rPr>
          <w:rFonts w:ascii="Times New Roman" w:hAnsi="Times New Roman" w:cs="Times New Roman"/>
          <w:i/>
          <w:sz w:val="20"/>
          <w:szCs w:val="20"/>
          <w:vertAlign w:val="superscript"/>
        </w:rPr>
        <w:t>12</w:t>
      </w:r>
      <w:r w:rsidRPr="00FB7164">
        <w:rPr>
          <w:rFonts w:ascii="Times New Roman" w:hAnsi="Times New Roman" w:cs="Times New Roman"/>
          <w:i/>
          <w:sz w:val="20"/>
          <w:szCs w:val="20"/>
        </w:rPr>
        <w:t xml:space="preserve"> RP Case No.188/2003, Mutation Case No.1801/2004 (1.222 acre) and Vide Misc. Case No.19/2002 (2.703 Acre)</w:t>
      </w:r>
    </w:p>
    <w:p w:rsidR="00056803" w:rsidRPr="00FB7164" w:rsidRDefault="00056803" w:rsidP="00056803">
      <w:pPr>
        <w:jc w:val="both"/>
        <w:rPr>
          <w:rFonts w:ascii="Times New Roman" w:hAnsi="Times New Roman" w:cs="Times New Roman"/>
          <w:i/>
          <w:sz w:val="20"/>
          <w:szCs w:val="20"/>
        </w:rPr>
      </w:pPr>
      <w:r w:rsidRPr="00FB7164">
        <w:rPr>
          <w:rFonts w:ascii="Times New Roman" w:hAnsi="Times New Roman" w:cs="Times New Roman"/>
          <w:i/>
          <w:sz w:val="20"/>
          <w:szCs w:val="20"/>
          <w:vertAlign w:val="superscript"/>
        </w:rPr>
        <w:t>13</w:t>
      </w:r>
      <w:r w:rsidRPr="00FB7164">
        <w:rPr>
          <w:rFonts w:ascii="Times New Roman" w:hAnsi="Times New Roman" w:cs="Times New Roman"/>
          <w:i/>
          <w:sz w:val="20"/>
          <w:szCs w:val="20"/>
        </w:rPr>
        <w:t>Enroachment Case No.213/01/1990-91, Misc. Case 263/91 arising out of T.S. Case No.312/91</w:t>
      </w:r>
    </w:p>
    <w:p w:rsidR="00056803" w:rsidRDefault="00056803" w:rsidP="00056803">
      <w:pPr>
        <w:jc w:val="both"/>
        <w:rPr>
          <w:rFonts w:ascii="Times New Roman" w:hAnsi="Times New Roman" w:cs="Times New Roman"/>
          <w:i/>
          <w:sz w:val="20"/>
          <w:szCs w:val="20"/>
        </w:rPr>
      </w:pPr>
      <w:r w:rsidRPr="00FB7164">
        <w:rPr>
          <w:rFonts w:ascii="Times New Roman" w:hAnsi="Times New Roman" w:cs="Times New Roman"/>
          <w:i/>
          <w:sz w:val="20"/>
          <w:szCs w:val="20"/>
          <w:vertAlign w:val="superscript"/>
        </w:rPr>
        <w:t>14</w:t>
      </w:r>
      <w:r w:rsidRPr="00FB7164">
        <w:rPr>
          <w:rFonts w:ascii="Times New Roman" w:hAnsi="Times New Roman" w:cs="Times New Roman"/>
          <w:i/>
          <w:sz w:val="20"/>
          <w:szCs w:val="20"/>
        </w:rPr>
        <w:t>Up to March 2014 Rs.40,04,718 and April to December 2014 Rs.1,94,456</w:t>
      </w:r>
    </w:p>
    <w:p w:rsidR="00056803" w:rsidRPr="00484193" w:rsidRDefault="00056803" w:rsidP="00056803">
      <w:pPr>
        <w:autoSpaceDE w:val="0"/>
        <w:autoSpaceDN w:val="0"/>
        <w:adjustRightInd w:val="0"/>
        <w:rPr>
          <w:rFonts w:ascii="Times New Roman" w:hAnsi="Times New Roman" w:cs="Times New Roman"/>
          <w:sz w:val="20"/>
          <w:szCs w:val="20"/>
        </w:rPr>
      </w:pPr>
      <w:r w:rsidRPr="00484193">
        <w:rPr>
          <w:rFonts w:ascii="Times New Roman" w:hAnsi="Times New Roman" w:cs="Times New Roman"/>
          <w:i/>
          <w:sz w:val="20"/>
          <w:szCs w:val="20"/>
          <w:vertAlign w:val="superscript"/>
        </w:rPr>
        <w:t xml:space="preserve">15 </w:t>
      </w:r>
      <w:r w:rsidRPr="00484193">
        <w:rPr>
          <w:rFonts w:ascii="Times New Roman" w:hAnsi="Times New Roman" w:cs="Times New Roman"/>
          <w:i/>
          <w:sz w:val="20"/>
          <w:szCs w:val="20"/>
        </w:rPr>
        <w:t>The cost of construction was borne by the private party viz. M/s. Incon Associates who adjusted fifty per cent of rent from monthly rent towards cost of construction</w:t>
      </w:r>
      <w:r w:rsidRPr="00484193">
        <w:rPr>
          <w:rFonts w:ascii="Times New Roman" w:hAnsi="Times New Roman" w:cs="Times New Roman"/>
          <w:sz w:val="20"/>
          <w:szCs w:val="20"/>
        </w:rPr>
        <w:t>.</w:t>
      </w:r>
    </w:p>
    <w:p w:rsidR="00056803" w:rsidRDefault="00056803" w:rsidP="00056803">
      <w:pPr>
        <w:jc w:val="both"/>
        <w:rPr>
          <w:rFonts w:ascii="Times New Roman" w:hAnsi="Times New Roman" w:cs="Times New Roman"/>
        </w:rPr>
      </w:pPr>
    </w:p>
    <w:p w:rsidR="00291E17" w:rsidRDefault="00291E17" w:rsidP="00FB7164">
      <w:pPr>
        <w:ind w:left="720"/>
        <w:jc w:val="both"/>
        <w:rPr>
          <w:rFonts w:ascii="Times New Roman" w:hAnsi="Times New Roman" w:cs="Times New Roman"/>
        </w:rPr>
      </w:pPr>
      <w:r w:rsidRPr="00291E17">
        <w:rPr>
          <w:rFonts w:ascii="Times New Roman" w:hAnsi="Times New Roman" w:cs="Times New Roman"/>
        </w:rPr>
        <w:lastRenderedPageBreak/>
        <w:t>Barabati Palace under both the managements and noticed that in the books of M/s. Incon Associates though income relating to Barabati Palace was shown distinctly however, expenditure incurred thereon was not shown in its accounts separately but mixed with other business like running Barabati Guest House, Barabati Palace and Catering.</w:t>
      </w:r>
      <w:r w:rsidR="00FB7164">
        <w:rPr>
          <w:rFonts w:ascii="Times New Roman" w:hAnsi="Times New Roman" w:cs="Times New Roman"/>
        </w:rPr>
        <w:t xml:space="preserve"> </w:t>
      </w:r>
      <w:r w:rsidRPr="00291E17">
        <w:rPr>
          <w:rFonts w:ascii="Times New Roman" w:hAnsi="Times New Roman" w:cs="Times New Roman"/>
        </w:rPr>
        <w:t>However, as per certified financial statements for 2007-08 to 2013-14, total income of M/s. Incon Associates from Barabati Palace was Rs.1.71 crore.</w:t>
      </w:r>
      <w:r w:rsidR="00FB7164">
        <w:rPr>
          <w:rFonts w:ascii="Times New Roman" w:hAnsi="Times New Roman" w:cs="Times New Roman"/>
        </w:rPr>
        <w:t xml:space="preserve"> </w:t>
      </w:r>
      <w:r w:rsidRPr="00291E17">
        <w:rPr>
          <w:rFonts w:ascii="Times New Roman" w:hAnsi="Times New Roman" w:cs="Times New Roman"/>
        </w:rPr>
        <w:t>Present management (i.e. Collector, Cuttack from 30 November 2014 to 12 December and then 24 January 2015 onwards) confirmed that they were charging Rs.70,000 plus service tax per social events up to 18 February 2015 and Rs.80,000 plus service tax thereafter and 78 bookings had been made with collection of booking charges of Rs.77.50 lakh during same period and incurring expenditure of Rs.2.61 lakh within about five months (up to May 2015). This indicated that Barabati Palace had more revenue earning potential than that disclosed in the accounts of M/s. Incon Associates.</w:t>
      </w:r>
    </w:p>
    <w:p w:rsidR="00FB7164" w:rsidRPr="00291E17" w:rsidRDefault="00FB7164" w:rsidP="00FB7164">
      <w:pPr>
        <w:ind w:left="720"/>
        <w:jc w:val="both"/>
        <w:rPr>
          <w:rFonts w:ascii="Times New Roman" w:hAnsi="Times New Roman" w:cs="Times New Roman"/>
        </w:rPr>
      </w:pPr>
    </w:p>
    <w:p w:rsidR="00291E17" w:rsidRDefault="00484193" w:rsidP="00484193">
      <w:pPr>
        <w:ind w:left="720"/>
        <w:jc w:val="both"/>
        <w:rPr>
          <w:rFonts w:ascii="Times New Roman" w:hAnsi="Times New Roman" w:cs="Times New Roman"/>
        </w:rPr>
      </w:pPr>
      <w:r>
        <w:rPr>
          <w:rFonts w:ascii="Times New Roman" w:hAnsi="Times New Roman" w:cs="Times New Roman"/>
        </w:rPr>
        <w:t xml:space="preserve">2.1.4 </w:t>
      </w:r>
      <w:r w:rsidR="00291E17" w:rsidRPr="00291E17">
        <w:rPr>
          <w:rFonts w:ascii="Times New Roman" w:hAnsi="Times New Roman" w:cs="Times New Roman"/>
        </w:rPr>
        <w:t>Advance rent collections payable to the District Administration by M/s. Incon Associates</w:t>
      </w:r>
      <w:r>
        <w:rPr>
          <w:rFonts w:ascii="Times New Roman" w:hAnsi="Times New Roman" w:cs="Times New Roman"/>
        </w:rPr>
        <w:t xml:space="preserve"> </w:t>
      </w:r>
      <w:r w:rsidR="00291E17" w:rsidRPr="00291E17">
        <w:rPr>
          <w:rFonts w:ascii="Times New Roman" w:hAnsi="Times New Roman" w:cs="Times New Roman"/>
        </w:rPr>
        <w:t xml:space="preserve">M/s. Incon Associates vide letter No. Nil dated 2 December 2014 intimated that during the first phase (i.e. from 30 November 2014 to 12 </w:t>
      </w:r>
      <w:r>
        <w:rPr>
          <w:rFonts w:ascii="Times New Roman" w:hAnsi="Times New Roman" w:cs="Times New Roman"/>
        </w:rPr>
        <w:t xml:space="preserve"> </w:t>
      </w:r>
      <w:r w:rsidR="00291E17" w:rsidRPr="00291E17">
        <w:rPr>
          <w:rFonts w:ascii="Times New Roman" w:hAnsi="Times New Roman" w:cs="Times New Roman"/>
        </w:rPr>
        <w:t>December 2014) of taking over of the charge of the Kalyan Mandap by the District Administration, the mandap was booked by nine (9) persons and an amount of Rs.1.86 lakh was collected by it as per the details furnished below :</w:t>
      </w:r>
    </w:p>
    <w:p w:rsidR="00484193" w:rsidRDefault="00484193" w:rsidP="00484193">
      <w:pPr>
        <w:ind w:left="720"/>
        <w:jc w:val="both"/>
        <w:rPr>
          <w:rFonts w:ascii="Times New Roman" w:hAnsi="Times New Roman" w:cs="Times New Roman"/>
        </w:rPr>
      </w:pPr>
    </w:p>
    <w:p w:rsidR="00056803" w:rsidRDefault="00056803" w:rsidP="00484193">
      <w:pPr>
        <w:ind w:left="720"/>
        <w:jc w:val="both"/>
        <w:rPr>
          <w:rFonts w:ascii="Times New Roman" w:hAnsi="Times New Roman" w:cs="Times New Roman"/>
        </w:rPr>
      </w:pPr>
    </w:p>
    <w:p w:rsidR="00056803" w:rsidRDefault="00056803" w:rsidP="00484193">
      <w:pPr>
        <w:ind w:left="720"/>
        <w:jc w:val="both"/>
        <w:rPr>
          <w:rFonts w:ascii="Times New Roman" w:hAnsi="Times New Roman" w:cs="Times New Roman"/>
        </w:rPr>
      </w:pPr>
    </w:p>
    <w:p w:rsidR="00056803" w:rsidRDefault="00056803" w:rsidP="00484193">
      <w:pPr>
        <w:ind w:left="720"/>
        <w:jc w:val="both"/>
        <w:rPr>
          <w:rFonts w:ascii="Times New Roman" w:hAnsi="Times New Roman" w:cs="Times New Roman"/>
        </w:rPr>
      </w:pPr>
    </w:p>
    <w:p w:rsidR="00056803" w:rsidRDefault="00056803" w:rsidP="00484193">
      <w:pPr>
        <w:ind w:left="720"/>
        <w:jc w:val="both"/>
        <w:rPr>
          <w:rFonts w:ascii="Times New Roman" w:hAnsi="Times New Roman" w:cs="Times New Roman"/>
        </w:rPr>
      </w:pPr>
    </w:p>
    <w:p w:rsidR="00056803" w:rsidRDefault="00056803" w:rsidP="00484193">
      <w:pPr>
        <w:ind w:left="720"/>
        <w:jc w:val="both"/>
        <w:rPr>
          <w:rFonts w:ascii="Times New Roman" w:hAnsi="Times New Roman" w:cs="Times New Roman"/>
        </w:rPr>
      </w:pPr>
    </w:p>
    <w:p w:rsidR="00056803" w:rsidRDefault="00056803" w:rsidP="00484193">
      <w:pPr>
        <w:ind w:left="720"/>
        <w:jc w:val="both"/>
        <w:rPr>
          <w:rFonts w:ascii="Times New Roman" w:hAnsi="Times New Roman" w:cs="Times New Roman"/>
        </w:rPr>
      </w:pPr>
    </w:p>
    <w:p w:rsidR="00056803" w:rsidRDefault="00056803" w:rsidP="00484193">
      <w:pPr>
        <w:ind w:left="720"/>
        <w:jc w:val="both"/>
        <w:rPr>
          <w:rFonts w:ascii="Times New Roman" w:hAnsi="Times New Roman" w:cs="Times New Roman"/>
        </w:rPr>
      </w:pPr>
    </w:p>
    <w:p w:rsidR="00056803" w:rsidRDefault="00056803" w:rsidP="00484193">
      <w:pPr>
        <w:ind w:left="720"/>
        <w:jc w:val="both"/>
        <w:rPr>
          <w:rFonts w:ascii="Times New Roman" w:hAnsi="Times New Roman" w:cs="Times New Roman"/>
        </w:rPr>
      </w:pPr>
    </w:p>
    <w:p w:rsidR="00056803" w:rsidRDefault="00056803" w:rsidP="00484193">
      <w:pPr>
        <w:ind w:left="720"/>
        <w:jc w:val="both"/>
        <w:rPr>
          <w:rFonts w:ascii="Times New Roman" w:hAnsi="Times New Roman" w:cs="Times New Roman"/>
        </w:rPr>
      </w:pPr>
    </w:p>
    <w:p w:rsidR="00056803" w:rsidRDefault="00056803" w:rsidP="00484193">
      <w:pPr>
        <w:ind w:left="720"/>
        <w:jc w:val="both"/>
        <w:rPr>
          <w:rFonts w:ascii="Times New Roman" w:hAnsi="Times New Roman" w:cs="Times New Roman"/>
        </w:rPr>
      </w:pPr>
    </w:p>
    <w:p w:rsidR="00056803" w:rsidRDefault="00056803" w:rsidP="00484193">
      <w:pPr>
        <w:ind w:left="720"/>
        <w:jc w:val="both"/>
        <w:rPr>
          <w:rFonts w:ascii="Times New Roman" w:hAnsi="Times New Roman" w:cs="Times New Roman"/>
        </w:rPr>
      </w:pPr>
    </w:p>
    <w:p w:rsidR="00056803" w:rsidRDefault="00056803" w:rsidP="00484193">
      <w:pPr>
        <w:ind w:left="720"/>
        <w:jc w:val="both"/>
        <w:rPr>
          <w:rFonts w:ascii="Times New Roman" w:hAnsi="Times New Roman" w:cs="Times New Roman"/>
        </w:rPr>
      </w:pPr>
    </w:p>
    <w:p w:rsidR="00056803" w:rsidRDefault="00056803" w:rsidP="00484193">
      <w:pPr>
        <w:ind w:left="720"/>
        <w:jc w:val="both"/>
        <w:rPr>
          <w:rFonts w:ascii="Times New Roman" w:hAnsi="Times New Roman" w:cs="Times New Roman"/>
        </w:rPr>
      </w:pPr>
    </w:p>
    <w:p w:rsidR="00056803" w:rsidRDefault="00056803" w:rsidP="00484193">
      <w:pPr>
        <w:ind w:left="720"/>
        <w:jc w:val="both"/>
        <w:rPr>
          <w:rFonts w:ascii="Times New Roman" w:hAnsi="Times New Roman" w:cs="Times New Roman"/>
        </w:rPr>
      </w:pPr>
    </w:p>
    <w:p w:rsidR="00056803" w:rsidRDefault="00056803" w:rsidP="00484193">
      <w:pPr>
        <w:ind w:left="720"/>
        <w:jc w:val="both"/>
        <w:rPr>
          <w:rFonts w:ascii="Times New Roman" w:hAnsi="Times New Roman" w:cs="Times New Roman"/>
        </w:rPr>
      </w:pPr>
    </w:p>
    <w:p w:rsidR="00056803" w:rsidRDefault="00056803" w:rsidP="00484193">
      <w:pPr>
        <w:ind w:left="720"/>
        <w:jc w:val="both"/>
        <w:rPr>
          <w:rFonts w:ascii="Times New Roman" w:hAnsi="Times New Roman" w:cs="Times New Roman"/>
        </w:rPr>
      </w:pPr>
    </w:p>
    <w:p w:rsidR="00056803" w:rsidRDefault="00056803" w:rsidP="00484193">
      <w:pPr>
        <w:ind w:left="720"/>
        <w:jc w:val="both"/>
        <w:rPr>
          <w:rFonts w:ascii="Times New Roman" w:hAnsi="Times New Roman" w:cs="Times New Roman"/>
        </w:rPr>
      </w:pPr>
    </w:p>
    <w:p w:rsidR="00056803" w:rsidRDefault="00056803" w:rsidP="00484193">
      <w:pPr>
        <w:ind w:left="720"/>
        <w:jc w:val="both"/>
        <w:rPr>
          <w:rFonts w:ascii="Times New Roman" w:hAnsi="Times New Roman" w:cs="Times New Roman"/>
        </w:rPr>
      </w:pPr>
    </w:p>
    <w:p w:rsidR="00484193" w:rsidRDefault="00484193" w:rsidP="00484193">
      <w:pPr>
        <w:ind w:left="720"/>
        <w:jc w:val="both"/>
        <w:rPr>
          <w:rFonts w:ascii="Times New Roman" w:hAnsi="Times New Roman" w:cs="Times New Roman"/>
        </w:rPr>
      </w:pPr>
      <w:r>
        <w:rPr>
          <w:rFonts w:ascii="Times New Roman" w:hAnsi="Times New Roman" w:cs="Times New Roman"/>
          <w:noProof/>
        </w:rPr>
        <w:pict>
          <v:shape id="_x0000_s1028" type="#_x0000_t32" style="position:absolute;left:0;text-align:left;margin-left:9.75pt;margin-top:4.05pt;width:482.25pt;height:1.5pt;z-index:251660288" o:connectortype="straight"/>
        </w:pict>
      </w:r>
    </w:p>
    <w:p w:rsidR="00484193" w:rsidRPr="00484193" w:rsidRDefault="00484193" w:rsidP="00484193">
      <w:pPr>
        <w:autoSpaceDE w:val="0"/>
        <w:autoSpaceDN w:val="0"/>
        <w:adjustRightInd w:val="0"/>
        <w:rPr>
          <w:rFonts w:ascii="Times New Roman" w:hAnsi="Times New Roman" w:cs="Times New Roman"/>
          <w:i/>
          <w:sz w:val="20"/>
          <w:szCs w:val="20"/>
        </w:rPr>
      </w:pPr>
      <w:r w:rsidRPr="00484193">
        <w:rPr>
          <w:rFonts w:ascii="Times New Roman" w:hAnsi="Times New Roman" w:cs="Times New Roman"/>
          <w:i/>
          <w:sz w:val="20"/>
          <w:szCs w:val="20"/>
          <w:vertAlign w:val="superscript"/>
        </w:rPr>
        <w:t>16</w:t>
      </w:r>
      <w:r w:rsidRPr="00484193">
        <w:rPr>
          <w:rFonts w:ascii="Times New Roman" w:hAnsi="Times New Roman" w:cs="Times New Roman"/>
          <w:i/>
          <w:sz w:val="20"/>
          <w:szCs w:val="20"/>
        </w:rPr>
        <w:t xml:space="preserve"> As per financial statement of M/s. Incon Associates for the years 1998-99 to 2013-14 (except 2000-01 and 2006-07 which were not produced to Audit). Moreover, money Receipts in respect of these receipts could also not be furnished to Audit.</w:t>
      </w:r>
    </w:p>
    <w:p w:rsidR="00484193" w:rsidRPr="00484193" w:rsidRDefault="00484193" w:rsidP="00484193">
      <w:pPr>
        <w:jc w:val="both"/>
        <w:rPr>
          <w:rFonts w:ascii="Times New Roman" w:hAnsi="Times New Roman" w:cs="Times New Roman"/>
          <w:i/>
          <w:sz w:val="20"/>
          <w:szCs w:val="20"/>
        </w:rPr>
      </w:pPr>
    </w:p>
    <w:p w:rsidR="00484193" w:rsidRDefault="00484193" w:rsidP="00484193">
      <w:pPr>
        <w:jc w:val="both"/>
        <w:rPr>
          <w:rFonts w:ascii="Times New Roman" w:hAnsi="Times New Roman" w:cs="Times New Roman"/>
          <w:i/>
          <w:sz w:val="20"/>
          <w:szCs w:val="20"/>
        </w:rPr>
      </w:pPr>
      <w:r w:rsidRPr="00484193">
        <w:rPr>
          <w:rFonts w:ascii="Times New Roman" w:hAnsi="Times New Roman" w:cs="Times New Roman"/>
          <w:i/>
          <w:sz w:val="20"/>
          <w:szCs w:val="20"/>
          <w:vertAlign w:val="superscript"/>
        </w:rPr>
        <w:t>17</w:t>
      </w:r>
      <w:r w:rsidRPr="00484193">
        <w:rPr>
          <w:rFonts w:ascii="Times New Roman" w:hAnsi="Times New Roman" w:cs="Times New Roman"/>
          <w:i/>
          <w:sz w:val="20"/>
          <w:szCs w:val="20"/>
        </w:rPr>
        <w:t>Excepting for 2000-01 and 2007-08 for which annual accounts were not produced to Audit</w:t>
      </w:r>
    </w:p>
    <w:p w:rsidR="00056803" w:rsidRPr="00484193" w:rsidRDefault="00056803" w:rsidP="00484193">
      <w:pPr>
        <w:jc w:val="both"/>
        <w:rPr>
          <w:rFonts w:ascii="Times New Roman" w:hAnsi="Times New Roman" w:cs="Times New Roman"/>
          <w:i/>
          <w:sz w:val="20"/>
          <w:szCs w:val="20"/>
        </w:rPr>
      </w:pPr>
    </w:p>
    <w:p w:rsidR="00484193" w:rsidRDefault="00484193" w:rsidP="005C722B">
      <w:pPr>
        <w:ind w:left="720"/>
        <w:jc w:val="both"/>
        <w:rPr>
          <w:rFonts w:ascii="Times New Roman" w:hAnsi="Times New Roman" w:cs="Times New Roman"/>
        </w:rPr>
      </w:pPr>
    </w:p>
    <w:tbl>
      <w:tblPr>
        <w:tblStyle w:val="TableGrid"/>
        <w:tblW w:w="0" w:type="auto"/>
        <w:tblInd w:w="720" w:type="dxa"/>
        <w:tblLook w:val="04A0"/>
      </w:tblPr>
      <w:tblGrid>
        <w:gridCol w:w="734"/>
        <w:gridCol w:w="889"/>
        <w:gridCol w:w="1472"/>
        <w:gridCol w:w="844"/>
        <w:gridCol w:w="984"/>
        <w:gridCol w:w="1438"/>
        <w:gridCol w:w="1438"/>
        <w:gridCol w:w="1057"/>
      </w:tblGrid>
      <w:tr w:rsidR="00484193" w:rsidRPr="00B74C03" w:rsidTr="00484193">
        <w:tc>
          <w:tcPr>
            <w:tcW w:w="648"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Sl.No.</w:t>
            </w:r>
          </w:p>
        </w:tc>
        <w:tc>
          <w:tcPr>
            <w:tcW w:w="1260"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Date of function</w:t>
            </w:r>
          </w:p>
        </w:tc>
        <w:tc>
          <w:tcPr>
            <w:tcW w:w="1413"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Name of the User of Mandap (S/Shri)</w:t>
            </w:r>
          </w:p>
        </w:tc>
        <w:tc>
          <w:tcPr>
            <w:tcW w:w="1107"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Money Receipt No. of Barabat I Palace</w:t>
            </w:r>
          </w:p>
        </w:tc>
        <w:tc>
          <w:tcPr>
            <w:tcW w:w="1107"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Advance Received by Manager, Barabati Palace (in Rs.)</w:t>
            </w:r>
          </w:p>
        </w:tc>
        <w:tc>
          <w:tcPr>
            <w:tcW w:w="1107"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 xml:space="preserve">District Administration money receipt number </w:t>
            </w:r>
          </w:p>
        </w:tc>
        <w:tc>
          <w:tcPr>
            <w:tcW w:w="1107"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Amount received by District Administration (in Rs.)</w:t>
            </w:r>
          </w:p>
        </w:tc>
        <w:tc>
          <w:tcPr>
            <w:tcW w:w="1107"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Total Collection (in Rs.)</w:t>
            </w:r>
          </w:p>
        </w:tc>
      </w:tr>
      <w:tr w:rsidR="00484193" w:rsidRPr="00B74C03" w:rsidTr="00484193">
        <w:tc>
          <w:tcPr>
            <w:tcW w:w="648"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1.</w:t>
            </w:r>
          </w:p>
        </w:tc>
        <w:tc>
          <w:tcPr>
            <w:tcW w:w="1260"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30-Nov-14</w:t>
            </w:r>
          </w:p>
        </w:tc>
        <w:tc>
          <w:tcPr>
            <w:tcW w:w="1413"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 xml:space="preserve">Bibekanada Swain </w:t>
            </w:r>
          </w:p>
        </w:tc>
        <w:tc>
          <w:tcPr>
            <w:tcW w:w="1107"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144</w:t>
            </w:r>
          </w:p>
        </w:tc>
        <w:tc>
          <w:tcPr>
            <w:tcW w:w="1107"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20000</w:t>
            </w:r>
          </w:p>
        </w:tc>
        <w:tc>
          <w:tcPr>
            <w:tcW w:w="1107"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86/672130</w:t>
            </w:r>
          </w:p>
        </w:tc>
        <w:tc>
          <w:tcPr>
            <w:tcW w:w="1107"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50000</w:t>
            </w:r>
          </w:p>
        </w:tc>
        <w:tc>
          <w:tcPr>
            <w:tcW w:w="1107"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70000</w:t>
            </w:r>
          </w:p>
        </w:tc>
      </w:tr>
      <w:tr w:rsidR="00484193" w:rsidRPr="00B74C03" w:rsidTr="00484193">
        <w:tc>
          <w:tcPr>
            <w:tcW w:w="648"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2.</w:t>
            </w:r>
          </w:p>
        </w:tc>
        <w:tc>
          <w:tcPr>
            <w:tcW w:w="1260"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01-Dec-14</w:t>
            </w:r>
          </w:p>
        </w:tc>
        <w:tc>
          <w:tcPr>
            <w:tcW w:w="1413"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Muna Jain</w:t>
            </w:r>
          </w:p>
        </w:tc>
        <w:tc>
          <w:tcPr>
            <w:tcW w:w="1107"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153</w:t>
            </w:r>
          </w:p>
        </w:tc>
        <w:tc>
          <w:tcPr>
            <w:tcW w:w="1107"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21000</w:t>
            </w:r>
          </w:p>
        </w:tc>
        <w:tc>
          <w:tcPr>
            <w:tcW w:w="1107"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86/672131</w:t>
            </w:r>
          </w:p>
        </w:tc>
        <w:tc>
          <w:tcPr>
            <w:tcW w:w="1107"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50000</w:t>
            </w:r>
          </w:p>
        </w:tc>
        <w:tc>
          <w:tcPr>
            <w:tcW w:w="1107"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71000</w:t>
            </w:r>
          </w:p>
        </w:tc>
      </w:tr>
      <w:tr w:rsidR="00484193" w:rsidRPr="00B74C03" w:rsidTr="00484193">
        <w:tc>
          <w:tcPr>
            <w:tcW w:w="648"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3.</w:t>
            </w:r>
          </w:p>
        </w:tc>
        <w:tc>
          <w:tcPr>
            <w:tcW w:w="1260"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02-Dec-14</w:t>
            </w:r>
          </w:p>
        </w:tc>
        <w:tc>
          <w:tcPr>
            <w:tcW w:w="1413"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R.K.Mohapatra</w:t>
            </w:r>
          </w:p>
        </w:tc>
        <w:tc>
          <w:tcPr>
            <w:tcW w:w="1107"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159</w:t>
            </w:r>
          </w:p>
        </w:tc>
        <w:tc>
          <w:tcPr>
            <w:tcW w:w="1107"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20000</w:t>
            </w:r>
          </w:p>
        </w:tc>
        <w:tc>
          <w:tcPr>
            <w:tcW w:w="1107"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86/672143</w:t>
            </w:r>
          </w:p>
        </w:tc>
        <w:tc>
          <w:tcPr>
            <w:tcW w:w="1107"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50000</w:t>
            </w:r>
          </w:p>
        </w:tc>
        <w:tc>
          <w:tcPr>
            <w:tcW w:w="1107"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70000</w:t>
            </w:r>
          </w:p>
        </w:tc>
      </w:tr>
      <w:tr w:rsidR="00484193" w:rsidRPr="00B74C03" w:rsidTr="00484193">
        <w:tc>
          <w:tcPr>
            <w:tcW w:w="648"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4.</w:t>
            </w:r>
          </w:p>
        </w:tc>
        <w:tc>
          <w:tcPr>
            <w:tcW w:w="1260"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03-Dec-14</w:t>
            </w:r>
          </w:p>
        </w:tc>
        <w:tc>
          <w:tcPr>
            <w:tcW w:w="1413" w:type="dxa"/>
          </w:tcPr>
          <w:p w:rsidR="00484193" w:rsidRPr="00B74C03" w:rsidRDefault="00484193" w:rsidP="00484193">
            <w:pPr>
              <w:autoSpaceDE w:val="0"/>
              <w:autoSpaceDN w:val="0"/>
              <w:adjustRightInd w:val="0"/>
              <w:rPr>
                <w:rFonts w:ascii="Times New Roman" w:hAnsi="Times New Roman" w:cs="Times New Roman"/>
              </w:rPr>
            </w:pPr>
            <w:r w:rsidRPr="00B74C03">
              <w:rPr>
                <w:rFonts w:ascii="Times New Roman" w:hAnsi="Times New Roman" w:cs="Times New Roman"/>
              </w:rPr>
              <w:t>Gyanaranja</w:t>
            </w:r>
          </w:p>
          <w:p w:rsidR="00484193" w:rsidRPr="00B74C03" w:rsidRDefault="00484193" w:rsidP="00484193">
            <w:pPr>
              <w:jc w:val="both"/>
              <w:rPr>
                <w:rFonts w:ascii="Times New Roman" w:hAnsi="Times New Roman" w:cs="Times New Roman"/>
              </w:rPr>
            </w:pPr>
            <w:r w:rsidRPr="00B74C03">
              <w:rPr>
                <w:rFonts w:ascii="Times New Roman" w:hAnsi="Times New Roman" w:cs="Times New Roman"/>
              </w:rPr>
              <w:t>n Swain</w:t>
            </w:r>
          </w:p>
        </w:tc>
        <w:tc>
          <w:tcPr>
            <w:tcW w:w="1107"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147</w:t>
            </w:r>
          </w:p>
        </w:tc>
        <w:tc>
          <w:tcPr>
            <w:tcW w:w="1107"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15000</w:t>
            </w:r>
          </w:p>
        </w:tc>
        <w:tc>
          <w:tcPr>
            <w:tcW w:w="1107"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87/672155</w:t>
            </w:r>
          </w:p>
        </w:tc>
        <w:tc>
          <w:tcPr>
            <w:tcW w:w="1107"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55000</w:t>
            </w:r>
          </w:p>
        </w:tc>
        <w:tc>
          <w:tcPr>
            <w:tcW w:w="1107"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70000</w:t>
            </w:r>
          </w:p>
        </w:tc>
      </w:tr>
      <w:tr w:rsidR="00484193" w:rsidRPr="00B74C03" w:rsidTr="00484193">
        <w:tc>
          <w:tcPr>
            <w:tcW w:w="648"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5.</w:t>
            </w:r>
          </w:p>
        </w:tc>
        <w:tc>
          <w:tcPr>
            <w:tcW w:w="1260"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06-Dec-14</w:t>
            </w:r>
          </w:p>
        </w:tc>
        <w:tc>
          <w:tcPr>
            <w:tcW w:w="1413" w:type="dxa"/>
          </w:tcPr>
          <w:p w:rsidR="00B74C03" w:rsidRPr="00B74C03" w:rsidRDefault="00B74C03" w:rsidP="00B74C03">
            <w:pPr>
              <w:autoSpaceDE w:val="0"/>
              <w:autoSpaceDN w:val="0"/>
              <w:adjustRightInd w:val="0"/>
              <w:rPr>
                <w:rFonts w:ascii="Times New Roman" w:hAnsi="Times New Roman" w:cs="Times New Roman"/>
              </w:rPr>
            </w:pPr>
            <w:r w:rsidRPr="00B74C03">
              <w:rPr>
                <w:rFonts w:ascii="Times New Roman" w:hAnsi="Times New Roman" w:cs="Times New Roman"/>
              </w:rPr>
              <w:t>S.S.</w:t>
            </w:r>
          </w:p>
          <w:p w:rsidR="00484193" w:rsidRPr="00B74C03" w:rsidRDefault="00B74C03" w:rsidP="00B74C03">
            <w:pPr>
              <w:jc w:val="both"/>
              <w:rPr>
                <w:rFonts w:ascii="Times New Roman" w:hAnsi="Times New Roman" w:cs="Times New Roman"/>
              </w:rPr>
            </w:pPr>
            <w:r w:rsidRPr="00B74C03">
              <w:rPr>
                <w:rFonts w:ascii="Times New Roman" w:hAnsi="Times New Roman" w:cs="Times New Roman"/>
              </w:rPr>
              <w:t>Sharma</w:t>
            </w:r>
          </w:p>
        </w:tc>
        <w:tc>
          <w:tcPr>
            <w:tcW w:w="1107"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154</w:t>
            </w:r>
          </w:p>
        </w:tc>
        <w:tc>
          <w:tcPr>
            <w:tcW w:w="1107"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30000</w:t>
            </w:r>
          </w:p>
        </w:tc>
        <w:tc>
          <w:tcPr>
            <w:tcW w:w="1107"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87/672157</w:t>
            </w:r>
          </w:p>
        </w:tc>
        <w:tc>
          <w:tcPr>
            <w:tcW w:w="1107"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40000</w:t>
            </w:r>
          </w:p>
        </w:tc>
        <w:tc>
          <w:tcPr>
            <w:tcW w:w="1107"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70000</w:t>
            </w:r>
          </w:p>
        </w:tc>
      </w:tr>
      <w:tr w:rsidR="00484193" w:rsidRPr="00B74C03" w:rsidTr="00484193">
        <w:tc>
          <w:tcPr>
            <w:tcW w:w="648"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6.</w:t>
            </w:r>
          </w:p>
        </w:tc>
        <w:tc>
          <w:tcPr>
            <w:tcW w:w="1260"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07-Dec-14</w:t>
            </w:r>
          </w:p>
        </w:tc>
        <w:tc>
          <w:tcPr>
            <w:tcW w:w="1413" w:type="dxa"/>
          </w:tcPr>
          <w:p w:rsidR="00B74C03" w:rsidRPr="00B74C03" w:rsidRDefault="00B74C03" w:rsidP="00B74C03">
            <w:pPr>
              <w:autoSpaceDE w:val="0"/>
              <w:autoSpaceDN w:val="0"/>
              <w:adjustRightInd w:val="0"/>
              <w:rPr>
                <w:rFonts w:ascii="Times New Roman" w:hAnsi="Times New Roman" w:cs="Times New Roman"/>
              </w:rPr>
            </w:pPr>
            <w:r w:rsidRPr="00B74C03">
              <w:rPr>
                <w:rFonts w:ascii="Times New Roman" w:hAnsi="Times New Roman" w:cs="Times New Roman"/>
              </w:rPr>
              <w:t>Sibu</w:t>
            </w:r>
          </w:p>
          <w:p w:rsidR="00484193" w:rsidRPr="00B74C03" w:rsidRDefault="00B74C03" w:rsidP="00B74C03">
            <w:pPr>
              <w:jc w:val="both"/>
              <w:rPr>
                <w:rFonts w:ascii="Times New Roman" w:hAnsi="Times New Roman" w:cs="Times New Roman"/>
              </w:rPr>
            </w:pPr>
            <w:r w:rsidRPr="00B74C03">
              <w:rPr>
                <w:rFonts w:ascii="Times New Roman" w:hAnsi="Times New Roman" w:cs="Times New Roman"/>
              </w:rPr>
              <w:t>Khuntia</w:t>
            </w:r>
          </w:p>
        </w:tc>
        <w:tc>
          <w:tcPr>
            <w:tcW w:w="1107"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140</w:t>
            </w:r>
          </w:p>
        </w:tc>
        <w:tc>
          <w:tcPr>
            <w:tcW w:w="1107"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10000</w:t>
            </w:r>
          </w:p>
        </w:tc>
        <w:tc>
          <w:tcPr>
            <w:tcW w:w="1107"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87/672160</w:t>
            </w:r>
          </w:p>
        </w:tc>
        <w:tc>
          <w:tcPr>
            <w:tcW w:w="1107"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60000</w:t>
            </w:r>
          </w:p>
        </w:tc>
        <w:tc>
          <w:tcPr>
            <w:tcW w:w="1107"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70000</w:t>
            </w:r>
          </w:p>
        </w:tc>
      </w:tr>
      <w:tr w:rsidR="00484193" w:rsidRPr="00B74C03" w:rsidTr="00484193">
        <w:tc>
          <w:tcPr>
            <w:tcW w:w="648"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7.</w:t>
            </w:r>
          </w:p>
        </w:tc>
        <w:tc>
          <w:tcPr>
            <w:tcW w:w="1260" w:type="dxa"/>
          </w:tcPr>
          <w:p w:rsidR="00B74C03" w:rsidRPr="00B74C03" w:rsidRDefault="00B74C03" w:rsidP="00B74C03">
            <w:pPr>
              <w:autoSpaceDE w:val="0"/>
              <w:autoSpaceDN w:val="0"/>
              <w:adjustRightInd w:val="0"/>
              <w:rPr>
                <w:rFonts w:ascii="Times New Roman" w:hAnsi="Times New Roman" w:cs="Times New Roman"/>
              </w:rPr>
            </w:pPr>
            <w:r w:rsidRPr="00B74C03">
              <w:rPr>
                <w:rFonts w:ascii="Times New Roman" w:hAnsi="Times New Roman" w:cs="Times New Roman"/>
              </w:rPr>
              <w:t>09-Dec-</w:t>
            </w:r>
          </w:p>
          <w:p w:rsidR="00484193" w:rsidRPr="00B74C03" w:rsidRDefault="00B74C03" w:rsidP="00B74C03">
            <w:pPr>
              <w:jc w:val="both"/>
              <w:rPr>
                <w:rFonts w:ascii="Times New Roman" w:hAnsi="Times New Roman" w:cs="Times New Roman"/>
              </w:rPr>
            </w:pPr>
            <w:r w:rsidRPr="00B74C03">
              <w:rPr>
                <w:rFonts w:ascii="Times New Roman" w:hAnsi="Times New Roman" w:cs="Times New Roman"/>
              </w:rPr>
              <w:t>14</w:t>
            </w:r>
          </w:p>
        </w:tc>
        <w:tc>
          <w:tcPr>
            <w:tcW w:w="1413"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B C Rout</w:t>
            </w:r>
          </w:p>
        </w:tc>
        <w:tc>
          <w:tcPr>
            <w:tcW w:w="1107"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168</w:t>
            </w:r>
          </w:p>
        </w:tc>
        <w:tc>
          <w:tcPr>
            <w:tcW w:w="1107"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20000</w:t>
            </w:r>
          </w:p>
        </w:tc>
        <w:tc>
          <w:tcPr>
            <w:tcW w:w="1107"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87/672164</w:t>
            </w:r>
          </w:p>
        </w:tc>
        <w:tc>
          <w:tcPr>
            <w:tcW w:w="1107"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50000</w:t>
            </w:r>
          </w:p>
        </w:tc>
        <w:tc>
          <w:tcPr>
            <w:tcW w:w="1107"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70000</w:t>
            </w:r>
          </w:p>
        </w:tc>
      </w:tr>
      <w:tr w:rsidR="00484193" w:rsidRPr="00B74C03" w:rsidTr="00484193">
        <w:tc>
          <w:tcPr>
            <w:tcW w:w="648"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8.</w:t>
            </w:r>
          </w:p>
        </w:tc>
        <w:tc>
          <w:tcPr>
            <w:tcW w:w="1260" w:type="dxa"/>
          </w:tcPr>
          <w:p w:rsidR="00B74C03" w:rsidRPr="00B74C03" w:rsidRDefault="00B74C03" w:rsidP="00B74C03">
            <w:pPr>
              <w:autoSpaceDE w:val="0"/>
              <w:autoSpaceDN w:val="0"/>
              <w:adjustRightInd w:val="0"/>
              <w:rPr>
                <w:rFonts w:ascii="Times New Roman" w:hAnsi="Times New Roman" w:cs="Times New Roman"/>
              </w:rPr>
            </w:pPr>
            <w:r w:rsidRPr="00B74C03">
              <w:rPr>
                <w:rFonts w:ascii="Times New Roman" w:hAnsi="Times New Roman" w:cs="Times New Roman"/>
              </w:rPr>
              <w:t>10-Dec-</w:t>
            </w:r>
          </w:p>
          <w:p w:rsidR="00484193" w:rsidRPr="00B74C03" w:rsidRDefault="00B74C03" w:rsidP="00B74C03">
            <w:pPr>
              <w:jc w:val="both"/>
              <w:rPr>
                <w:rFonts w:ascii="Times New Roman" w:hAnsi="Times New Roman" w:cs="Times New Roman"/>
              </w:rPr>
            </w:pPr>
            <w:r w:rsidRPr="00B74C03">
              <w:rPr>
                <w:rFonts w:ascii="Times New Roman" w:hAnsi="Times New Roman" w:cs="Times New Roman"/>
              </w:rPr>
              <w:t>14</w:t>
            </w:r>
          </w:p>
        </w:tc>
        <w:tc>
          <w:tcPr>
            <w:tcW w:w="1413" w:type="dxa"/>
          </w:tcPr>
          <w:p w:rsidR="00B74C03" w:rsidRPr="00B74C03" w:rsidRDefault="00B74C03" w:rsidP="00B74C03">
            <w:pPr>
              <w:autoSpaceDE w:val="0"/>
              <w:autoSpaceDN w:val="0"/>
              <w:adjustRightInd w:val="0"/>
              <w:rPr>
                <w:rFonts w:ascii="Times New Roman" w:hAnsi="Times New Roman" w:cs="Times New Roman"/>
              </w:rPr>
            </w:pPr>
            <w:r w:rsidRPr="00B74C03">
              <w:rPr>
                <w:rFonts w:ascii="Times New Roman" w:hAnsi="Times New Roman" w:cs="Times New Roman"/>
              </w:rPr>
              <w:t>Pragyan</w:t>
            </w:r>
          </w:p>
          <w:p w:rsidR="00484193" w:rsidRPr="00B74C03" w:rsidRDefault="00B74C03" w:rsidP="00B74C03">
            <w:pPr>
              <w:jc w:val="both"/>
              <w:rPr>
                <w:rFonts w:ascii="Times New Roman" w:hAnsi="Times New Roman" w:cs="Times New Roman"/>
              </w:rPr>
            </w:pPr>
            <w:r w:rsidRPr="00B74C03">
              <w:rPr>
                <w:rFonts w:ascii="Times New Roman" w:hAnsi="Times New Roman" w:cs="Times New Roman"/>
              </w:rPr>
              <w:t>Mohapatra</w:t>
            </w:r>
          </w:p>
        </w:tc>
        <w:tc>
          <w:tcPr>
            <w:tcW w:w="1107"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151</w:t>
            </w:r>
          </w:p>
        </w:tc>
        <w:tc>
          <w:tcPr>
            <w:tcW w:w="1107"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30000</w:t>
            </w:r>
          </w:p>
        </w:tc>
        <w:tc>
          <w:tcPr>
            <w:tcW w:w="1107"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87/672163</w:t>
            </w:r>
          </w:p>
        </w:tc>
        <w:tc>
          <w:tcPr>
            <w:tcW w:w="1107"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40000</w:t>
            </w:r>
          </w:p>
        </w:tc>
        <w:tc>
          <w:tcPr>
            <w:tcW w:w="1107"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70000</w:t>
            </w:r>
          </w:p>
        </w:tc>
      </w:tr>
      <w:tr w:rsidR="00484193" w:rsidRPr="00B74C03" w:rsidTr="00484193">
        <w:tc>
          <w:tcPr>
            <w:tcW w:w="648" w:type="dxa"/>
          </w:tcPr>
          <w:p w:rsidR="00484193" w:rsidRPr="00B74C03" w:rsidRDefault="00484193" w:rsidP="005C722B">
            <w:pPr>
              <w:jc w:val="both"/>
              <w:rPr>
                <w:rFonts w:ascii="Times New Roman" w:hAnsi="Times New Roman" w:cs="Times New Roman"/>
              </w:rPr>
            </w:pPr>
            <w:r w:rsidRPr="00B74C03">
              <w:rPr>
                <w:rFonts w:ascii="Times New Roman" w:hAnsi="Times New Roman" w:cs="Times New Roman"/>
              </w:rPr>
              <w:t>9.</w:t>
            </w:r>
          </w:p>
        </w:tc>
        <w:tc>
          <w:tcPr>
            <w:tcW w:w="1260"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12-Dec-14</w:t>
            </w:r>
          </w:p>
        </w:tc>
        <w:tc>
          <w:tcPr>
            <w:tcW w:w="1413" w:type="dxa"/>
          </w:tcPr>
          <w:p w:rsidR="00B74C03" w:rsidRPr="00B74C03" w:rsidRDefault="00B74C03" w:rsidP="00B74C03">
            <w:pPr>
              <w:autoSpaceDE w:val="0"/>
              <w:autoSpaceDN w:val="0"/>
              <w:adjustRightInd w:val="0"/>
              <w:rPr>
                <w:rFonts w:ascii="Times New Roman" w:hAnsi="Times New Roman" w:cs="Times New Roman"/>
              </w:rPr>
            </w:pPr>
            <w:r w:rsidRPr="00B74C03">
              <w:rPr>
                <w:rFonts w:ascii="Times New Roman" w:hAnsi="Times New Roman" w:cs="Times New Roman"/>
              </w:rPr>
              <w:t>Jayanti</w:t>
            </w:r>
          </w:p>
          <w:p w:rsidR="00484193" w:rsidRPr="00B74C03" w:rsidRDefault="00B74C03" w:rsidP="00B74C03">
            <w:pPr>
              <w:jc w:val="both"/>
              <w:rPr>
                <w:rFonts w:ascii="Times New Roman" w:hAnsi="Times New Roman" w:cs="Times New Roman"/>
              </w:rPr>
            </w:pPr>
            <w:r w:rsidRPr="00B74C03">
              <w:rPr>
                <w:rFonts w:ascii="Times New Roman" w:hAnsi="Times New Roman" w:cs="Times New Roman"/>
              </w:rPr>
              <w:t>Rath</w:t>
            </w:r>
          </w:p>
        </w:tc>
        <w:tc>
          <w:tcPr>
            <w:tcW w:w="1107"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117</w:t>
            </w:r>
          </w:p>
        </w:tc>
        <w:tc>
          <w:tcPr>
            <w:tcW w:w="1107"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20000</w:t>
            </w:r>
          </w:p>
        </w:tc>
        <w:tc>
          <w:tcPr>
            <w:tcW w:w="1107"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87/672159</w:t>
            </w:r>
          </w:p>
        </w:tc>
        <w:tc>
          <w:tcPr>
            <w:tcW w:w="1107"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50000</w:t>
            </w:r>
          </w:p>
        </w:tc>
        <w:tc>
          <w:tcPr>
            <w:tcW w:w="1107" w:type="dxa"/>
          </w:tcPr>
          <w:p w:rsidR="00484193" w:rsidRPr="00B74C03" w:rsidRDefault="00B74C03" w:rsidP="005C722B">
            <w:pPr>
              <w:jc w:val="both"/>
              <w:rPr>
                <w:rFonts w:ascii="Times New Roman" w:hAnsi="Times New Roman" w:cs="Times New Roman"/>
              </w:rPr>
            </w:pPr>
            <w:r w:rsidRPr="00B74C03">
              <w:rPr>
                <w:rFonts w:ascii="Times New Roman" w:hAnsi="Times New Roman" w:cs="Times New Roman"/>
              </w:rPr>
              <w:t>70000</w:t>
            </w:r>
          </w:p>
        </w:tc>
      </w:tr>
      <w:tr w:rsidR="00B74C03" w:rsidRPr="00B74C03" w:rsidTr="00484193">
        <w:tc>
          <w:tcPr>
            <w:tcW w:w="648" w:type="dxa"/>
          </w:tcPr>
          <w:p w:rsidR="00B74C03" w:rsidRPr="00B74C03" w:rsidRDefault="00B74C03" w:rsidP="005C722B">
            <w:pPr>
              <w:jc w:val="both"/>
              <w:rPr>
                <w:rFonts w:ascii="Times New Roman" w:hAnsi="Times New Roman" w:cs="Times New Roman"/>
              </w:rPr>
            </w:pPr>
          </w:p>
        </w:tc>
        <w:tc>
          <w:tcPr>
            <w:tcW w:w="1260" w:type="dxa"/>
          </w:tcPr>
          <w:p w:rsidR="00B74C03" w:rsidRPr="00B74C03" w:rsidRDefault="00B74C03" w:rsidP="005C722B">
            <w:pPr>
              <w:jc w:val="both"/>
              <w:rPr>
                <w:rFonts w:ascii="Times New Roman" w:hAnsi="Times New Roman" w:cs="Times New Roman"/>
              </w:rPr>
            </w:pPr>
          </w:p>
        </w:tc>
        <w:tc>
          <w:tcPr>
            <w:tcW w:w="1413" w:type="dxa"/>
          </w:tcPr>
          <w:p w:rsidR="00B74C03" w:rsidRPr="00B74C03" w:rsidRDefault="00B74C03" w:rsidP="00B74C03">
            <w:pPr>
              <w:autoSpaceDE w:val="0"/>
              <w:autoSpaceDN w:val="0"/>
              <w:adjustRightInd w:val="0"/>
              <w:rPr>
                <w:rFonts w:ascii="Times New Roman" w:hAnsi="Times New Roman" w:cs="Times New Roman"/>
              </w:rPr>
            </w:pPr>
            <w:r w:rsidRPr="00B74C03">
              <w:rPr>
                <w:rFonts w:ascii="Times New Roman" w:hAnsi="Times New Roman" w:cs="Times New Roman"/>
              </w:rPr>
              <w:t>Total</w:t>
            </w:r>
          </w:p>
        </w:tc>
        <w:tc>
          <w:tcPr>
            <w:tcW w:w="1107" w:type="dxa"/>
          </w:tcPr>
          <w:p w:rsidR="00B74C03" w:rsidRPr="00B74C03" w:rsidRDefault="00B74C03" w:rsidP="005C722B">
            <w:pPr>
              <w:jc w:val="both"/>
              <w:rPr>
                <w:rFonts w:ascii="Times New Roman" w:hAnsi="Times New Roman" w:cs="Times New Roman"/>
              </w:rPr>
            </w:pPr>
          </w:p>
        </w:tc>
        <w:tc>
          <w:tcPr>
            <w:tcW w:w="1107" w:type="dxa"/>
          </w:tcPr>
          <w:p w:rsidR="00B74C03" w:rsidRPr="00B74C03" w:rsidRDefault="00B74C03" w:rsidP="005C722B">
            <w:pPr>
              <w:jc w:val="both"/>
              <w:rPr>
                <w:rFonts w:ascii="Times New Roman" w:hAnsi="Times New Roman" w:cs="Times New Roman"/>
              </w:rPr>
            </w:pPr>
            <w:r w:rsidRPr="00B74C03">
              <w:rPr>
                <w:rFonts w:ascii="Times New Roman" w:hAnsi="Times New Roman" w:cs="Times New Roman"/>
              </w:rPr>
              <w:t>186,000</w:t>
            </w:r>
          </w:p>
        </w:tc>
        <w:tc>
          <w:tcPr>
            <w:tcW w:w="1107" w:type="dxa"/>
          </w:tcPr>
          <w:p w:rsidR="00B74C03" w:rsidRPr="00B74C03" w:rsidRDefault="00B74C03" w:rsidP="005C722B">
            <w:pPr>
              <w:jc w:val="both"/>
              <w:rPr>
                <w:rFonts w:ascii="Times New Roman" w:hAnsi="Times New Roman" w:cs="Times New Roman"/>
              </w:rPr>
            </w:pPr>
          </w:p>
        </w:tc>
        <w:tc>
          <w:tcPr>
            <w:tcW w:w="1107" w:type="dxa"/>
          </w:tcPr>
          <w:p w:rsidR="00B74C03" w:rsidRPr="00B74C03" w:rsidRDefault="00B74C03" w:rsidP="005C722B">
            <w:pPr>
              <w:jc w:val="both"/>
              <w:rPr>
                <w:rFonts w:ascii="Times New Roman" w:hAnsi="Times New Roman" w:cs="Times New Roman"/>
              </w:rPr>
            </w:pPr>
            <w:r w:rsidRPr="00B74C03">
              <w:rPr>
                <w:rFonts w:ascii="Times New Roman" w:hAnsi="Times New Roman" w:cs="Times New Roman"/>
              </w:rPr>
              <w:t>445,000</w:t>
            </w:r>
          </w:p>
        </w:tc>
        <w:tc>
          <w:tcPr>
            <w:tcW w:w="1107" w:type="dxa"/>
          </w:tcPr>
          <w:p w:rsidR="00B74C03" w:rsidRPr="00B74C03" w:rsidRDefault="00B74C03" w:rsidP="005C722B">
            <w:pPr>
              <w:jc w:val="both"/>
              <w:rPr>
                <w:rFonts w:ascii="Times New Roman" w:hAnsi="Times New Roman" w:cs="Times New Roman"/>
              </w:rPr>
            </w:pPr>
            <w:r w:rsidRPr="00B74C03">
              <w:rPr>
                <w:rFonts w:ascii="Times New Roman" w:hAnsi="Times New Roman" w:cs="Times New Roman"/>
              </w:rPr>
              <w:t>631,000</w:t>
            </w:r>
          </w:p>
        </w:tc>
      </w:tr>
    </w:tbl>
    <w:p w:rsidR="00484193" w:rsidRDefault="00484193" w:rsidP="005C722B">
      <w:pPr>
        <w:ind w:left="720"/>
        <w:jc w:val="both"/>
        <w:rPr>
          <w:rFonts w:ascii="Times New Roman" w:hAnsi="Times New Roman" w:cs="Times New Roman"/>
        </w:rPr>
      </w:pPr>
    </w:p>
    <w:p w:rsidR="00291E17" w:rsidRDefault="00484193" w:rsidP="00C006AF">
      <w:pPr>
        <w:ind w:left="720"/>
        <w:jc w:val="both"/>
        <w:rPr>
          <w:rFonts w:ascii="Times New Roman" w:hAnsi="Times New Roman" w:cs="Times New Roman"/>
        </w:rPr>
      </w:pPr>
      <w:r w:rsidRPr="00291E17">
        <w:rPr>
          <w:rFonts w:ascii="Times New Roman" w:hAnsi="Times New Roman" w:cs="Times New Roman"/>
        </w:rPr>
        <w:t xml:space="preserve"> </w:t>
      </w:r>
      <w:r w:rsidR="00291E17" w:rsidRPr="00291E17">
        <w:rPr>
          <w:rFonts w:ascii="Times New Roman" w:hAnsi="Times New Roman" w:cs="Times New Roman"/>
        </w:rPr>
        <w:t>(Source: Information furnished by the Manager, Barabati Palace)</w:t>
      </w:r>
      <w:r w:rsidR="00C006AF">
        <w:rPr>
          <w:rFonts w:ascii="Times New Roman" w:hAnsi="Times New Roman" w:cs="Times New Roman"/>
        </w:rPr>
        <w:t xml:space="preserve"> </w:t>
      </w:r>
      <w:r w:rsidR="00291E17" w:rsidRPr="00291E17">
        <w:rPr>
          <w:rFonts w:ascii="Times New Roman" w:hAnsi="Times New Roman" w:cs="Times New Roman"/>
        </w:rPr>
        <w:t xml:space="preserve">As the hiring charges of the Mandap was Rs.70,000 per day, the District Administration collected an amount of Rs.4.45 lakh from the users of Kalyan Mandap. Similarly, Collector </w:t>
      </w:r>
      <w:r w:rsidR="00291E17" w:rsidRPr="00291E17">
        <w:rPr>
          <w:rFonts w:ascii="Times New Roman" w:hAnsi="Times New Roman" w:cs="Times New Roman"/>
        </w:rPr>
        <w:lastRenderedPageBreak/>
        <w:t xml:space="preserve">also collected Rs.1.20 lakh on advance booking of said mandap during the period when management remained with M/s. Incon Associates. However, the differential amount of </w:t>
      </w:r>
      <w:r w:rsidR="00B74C03">
        <w:rPr>
          <w:rFonts w:ascii="Times New Roman" w:hAnsi="Times New Roman" w:cs="Times New Roman"/>
        </w:rPr>
        <w:t xml:space="preserve"> </w:t>
      </w:r>
      <w:r w:rsidR="00291E17" w:rsidRPr="00291E17">
        <w:rPr>
          <w:rFonts w:ascii="Times New Roman" w:hAnsi="Times New Roman" w:cs="Times New Roman"/>
        </w:rPr>
        <w:t>Rs.0.66 lakh due to the District Administration has not been deposited by M/s. Incon Associates (June 2015). Besides, service tax amounting to Rs.90,000 was neither collected from the concerned users by the Collector nor by M/s. Incon Associates.</w:t>
      </w:r>
    </w:p>
    <w:p w:rsidR="00B74C03" w:rsidRPr="00291E17" w:rsidRDefault="00B74C03" w:rsidP="00B74C03">
      <w:pPr>
        <w:ind w:left="720"/>
        <w:jc w:val="both"/>
        <w:rPr>
          <w:rFonts w:ascii="Times New Roman" w:hAnsi="Times New Roman" w:cs="Times New Roman"/>
        </w:rPr>
      </w:pPr>
    </w:p>
    <w:p w:rsidR="00291E17" w:rsidRDefault="00291E17" w:rsidP="005C722B">
      <w:pPr>
        <w:ind w:left="720"/>
        <w:jc w:val="both"/>
        <w:rPr>
          <w:rFonts w:ascii="Times New Roman" w:hAnsi="Times New Roman" w:cs="Times New Roman"/>
        </w:rPr>
      </w:pPr>
      <w:r w:rsidRPr="00291E17">
        <w:rPr>
          <w:rFonts w:ascii="Times New Roman" w:hAnsi="Times New Roman" w:cs="Times New Roman"/>
        </w:rPr>
        <w:t>2.2. Accounting issues</w:t>
      </w:r>
    </w:p>
    <w:p w:rsidR="00B74C03" w:rsidRPr="00291E17" w:rsidRDefault="00B74C03" w:rsidP="005C722B">
      <w:pPr>
        <w:ind w:left="720"/>
        <w:jc w:val="both"/>
        <w:rPr>
          <w:rFonts w:ascii="Times New Roman" w:hAnsi="Times New Roman" w:cs="Times New Roman"/>
        </w:rPr>
      </w:pPr>
    </w:p>
    <w:p w:rsidR="00291E17" w:rsidRPr="00291E17" w:rsidRDefault="00B74C03" w:rsidP="00B74C03">
      <w:pPr>
        <w:ind w:left="720"/>
        <w:jc w:val="both"/>
        <w:rPr>
          <w:rFonts w:ascii="Times New Roman" w:hAnsi="Times New Roman" w:cs="Times New Roman"/>
        </w:rPr>
      </w:pPr>
      <w:r>
        <w:rPr>
          <w:rFonts w:ascii="Times New Roman" w:hAnsi="Times New Roman" w:cs="Times New Roman"/>
        </w:rPr>
        <w:t xml:space="preserve">2.2.1 </w:t>
      </w:r>
      <w:r w:rsidR="00291E17" w:rsidRPr="00291E17">
        <w:rPr>
          <w:rFonts w:ascii="Times New Roman" w:hAnsi="Times New Roman" w:cs="Times New Roman"/>
        </w:rPr>
        <w:t>Accounting of 23 shops in OOA records</w:t>
      </w:r>
      <w:r>
        <w:rPr>
          <w:rFonts w:ascii="Times New Roman" w:hAnsi="Times New Roman" w:cs="Times New Roman"/>
        </w:rPr>
        <w:t xml:space="preserve"> </w:t>
      </w:r>
      <w:r w:rsidR="00291E17" w:rsidRPr="00291E17">
        <w:rPr>
          <w:rFonts w:ascii="Times New Roman" w:hAnsi="Times New Roman" w:cs="Times New Roman"/>
        </w:rPr>
        <w:t>The OOA constructed 23 shops out of its own sources during 1990-91 to 1995-96 at a cost of Rs.14.21 lakh. Since OA could not provide vouchers in support of such expenditure, Audit relied upon the balance appearing in the Annual Accounts and Ledgers and noticed that:</w:t>
      </w:r>
    </w:p>
    <w:p w:rsidR="00B74C03" w:rsidRDefault="00B74C03" w:rsidP="005C722B">
      <w:pPr>
        <w:ind w:left="720"/>
        <w:jc w:val="both"/>
        <w:rPr>
          <w:rFonts w:ascii="Times New Roman" w:hAnsi="Times New Roman" w:cs="Times New Roman"/>
        </w:rPr>
      </w:pPr>
    </w:p>
    <w:p w:rsidR="00291E17" w:rsidRPr="00291E17" w:rsidRDefault="00291E17" w:rsidP="005C722B">
      <w:pPr>
        <w:ind w:left="720"/>
        <w:jc w:val="both"/>
        <w:rPr>
          <w:rFonts w:ascii="Times New Roman" w:hAnsi="Times New Roman" w:cs="Times New Roman"/>
        </w:rPr>
      </w:pPr>
      <w:r w:rsidRPr="00291E17">
        <w:rPr>
          <w:rFonts w:ascii="Times New Roman" w:hAnsi="Times New Roman" w:cs="Times New Roman"/>
        </w:rPr>
        <w:t>In t</w:t>
      </w:r>
      <w:r w:rsidR="00B74C03">
        <w:rPr>
          <w:rFonts w:ascii="Times New Roman" w:hAnsi="Times New Roman" w:cs="Times New Roman"/>
        </w:rPr>
        <w:t>he accounts of OOA,</w:t>
      </w:r>
      <w:r w:rsidR="00B74C03" w:rsidRPr="00B74C03">
        <w:rPr>
          <w:rFonts w:ascii="Times New Roman" w:hAnsi="Times New Roman" w:cs="Times New Roman"/>
          <w:b/>
          <w:i/>
        </w:rPr>
        <w:t xml:space="preserve"> expenditure</w:t>
      </w:r>
      <w:r w:rsidR="00B74C03" w:rsidRPr="00B74C03">
        <w:rPr>
          <w:rFonts w:ascii="Times New Roman" w:hAnsi="Times New Roman" w:cs="Times New Roman"/>
          <w:b/>
          <w:i/>
          <w:sz w:val="20"/>
          <w:szCs w:val="20"/>
          <w:vertAlign w:val="superscript"/>
        </w:rPr>
        <w:t>18</w:t>
      </w:r>
      <w:r w:rsidRPr="00291E17">
        <w:rPr>
          <w:rFonts w:ascii="Times New Roman" w:hAnsi="Times New Roman" w:cs="Times New Roman"/>
        </w:rPr>
        <w:t xml:space="preserve"> incurred towards repair and maintenance relating to 23 shops were clubbed with repair maintenance of other civil structures like stadium, office building, etc. Similarly, separate metering and billing for electricity charges upto 2004-05 for 23 shops was not done. Therefore, identification of expenditure against receipts from 23 shops standing on disputed/encroached land could not be possible in Audit.</w:t>
      </w:r>
    </w:p>
    <w:p w:rsidR="00B74C03" w:rsidRDefault="00B74C03" w:rsidP="005C722B">
      <w:pPr>
        <w:ind w:left="720"/>
        <w:jc w:val="both"/>
        <w:rPr>
          <w:rFonts w:ascii="Times New Roman" w:hAnsi="Times New Roman" w:cs="Times New Roman"/>
        </w:rPr>
      </w:pPr>
    </w:p>
    <w:p w:rsidR="00291E17" w:rsidRPr="00291E17" w:rsidRDefault="00B74C03" w:rsidP="00B74C03">
      <w:pPr>
        <w:ind w:left="720"/>
        <w:jc w:val="both"/>
        <w:rPr>
          <w:rFonts w:ascii="Times New Roman" w:hAnsi="Times New Roman" w:cs="Times New Roman"/>
        </w:rPr>
      </w:pPr>
      <w:r>
        <w:rPr>
          <w:rFonts w:ascii="Times New Roman" w:hAnsi="Times New Roman" w:cs="Times New Roman"/>
        </w:rPr>
        <w:t xml:space="preserve">2.2.2 </w:t>
      </w:r>
      <w:r w:rsidR="00291E17" w:rsidRPr="00291E17">
        <w:rPr>
          <w:rFonts w:ascii="Times New Roman" w:hAnsi="Times New Roman" w:cs="Times New Roman"/>
        </w:rPr>
        <w:t>Accounting of Kalyan Mandap (Barabati Palace) in OOA records</w:t>
      </w:r>
      <w:r>
        <w:rPr>
          <w:rFonts w:ascii="Times New Roman" w:hAnsi="Times New Roman" w:cs="Times New Roman"/>
        </w:rPr>
        <w:t xml:space="preserve"> </w:t>
      </w:r>
      <w:r w:rsidR="00291E17" w:rsidRPr="00291E17">
        <w:rPr>
          <w:rFonts w:ascii="Times New Roman" w:hAnsi="Times New Roman" w:cs="Times New Roman"/>
        </w:rPr>
        <w:t>Audit examined the annual accounts of both OOA relating to the Barabati Palace and M/s Incon Associates running the Barabati Palace (as produced by them) and noticed that:</w:t>
      </w:r>
    </w:p>
    <w:p w:rsidR="00B74C03" w:rsidRDefault="00B74C03" w:rsidP="00B74C03">
      <w:pPr>
        <w:ind w:left="720"/>
        <w:jc w:val="both"/>
        <w:rPr>
          <w:rFonts w:ascii="Times New Roman" w:hAnsi="Times New Roman" w:cs="Times New Roman"/>
        </w:rPr>
      </w:pPr>
    </w:p>
    <w:p w:rsidR="00291E17" w:rsidRDefault="00291E17" w:rsidP="00B74C03">
      <w:pPr>
        <w:ind w:left="720"/>
        <w:jc w:val="both"/>
        <w:rPr>
          <w:rFonts w:ascii="Times New Roman" w:hAnsi="Times New Roman" w:cs="Times New Roman"/>
        </w:rPr>
      </w:pPr>
      <w:r w:rsidRPr="00291E17">
        <w:rPr>
          <w:rFonts w:ascii="Times New Roman" w:hAnsi="Times New Roman" w:cs="Times New Roman"/>
        </w:rPr>
        <w:t>• OOA accounted for Rs.80.47 lakh</w:t>
      </w:r>
      <w:r w:rsidR="00B74C03">
        <w:rPr>
          <w:rFonts w:ascii="Times New Roman" w:hAnsi="Times New Roman" w:cs="Times New Roman"/>
        </w:rPr>
        <w:t xml:space="preserve"> </w:t>
      </w:r>
      <w:r w:rsidRPr="00291E17">
        <w:rPr>
          <w:rFonts w:ascii="Times New Roman" w:hAnsi="Times New Roman" w:cs="Times New Roman"/>
        </w:rPr>
        <w:t>being construction cost of Barabati Palace and other installations (plant and machinery) as its own asset in 1998-99 (Rs.57.66 lakh) and 2000-01 (Rs.22.81 lakh) and booked matching amount under liabilities as Deposit (accrual of assets against self-construction of buildings) received from M/s. Incon Associates, as cost of construction was not met by OOA.</w:t>
      </w:r>
    </w:p>
    <w:p w:rsidR="00B74C03" w:rsidRPr="00291E17" w:rsidRDefault="00B74C03" w:rsidP="00B74C03">
      <w:pPr>
        <w:ind w:left="720"/>
        <w:jc w:val="both"/>
        <w:rPr>
          <w:rFonts w:ascii="Times New Roman" w:hAnsi="Times New Roman" w:cs="Times New Roman"/>
        </w:rPr>
      </w:pPr>
    </w:p>
    <w:p w:rsidR="00291E17" w:rsidRDefault="00B74C03" w:rsidP="00B74C03">
      <w:pPr>
        <w:ind w:left="720"/>
        <w:jc w:val="both"/>
        <w:rPr>
          <w:rFonts w:ascii="Times New Roman" w:hAnsi="Times New Roman" w:cs="Times New Roman"/>
        </w:rPr>
      </w:pPr>
      <w:r>
        <w:rPr>
          <w:rFonts w:ascii="Times New Roman" w:hAnsi="Times New Roman" w:cs="Times New Roman"/>
        </w:rPr>
        <w:t xml:space="preserve">• </w:t>
      </w:r>
      <w:r w:rsidR="00291E17" w:rsidRPr="00291E17">
        <w:rPr>
          <w:rFonts w:ascii="Times New Roman" w:hAnsi="Times New Roman" w:cs="Times New Roman"/>
        </w:rPr>
        <w:t xml:space="preserve"> In the annual accounts of OOA for the period 1999-2014, Audit noticed that a sum of Rs.21,51,809 being 50 per cent of rent received</w:t>
      </w:r>
      <w:r w:rsidR="00291E17" w:rsidRPr="00291E17">
        <w:rPr>
          <w:rFonts w:ascii="Times New Roman" w:hAnsi="Times New Roman" w:cs="Times New Roman"/>
        </w:rPr>
        <w:tab/>
        <w:t>from M/s. Incon</w:t>
      </w:r>
      <w:r>
        <w:rPr>
          <w:rFonts w:ascii="Times New Roman" w:hAnsi="Times New Roman" w:cs="Times New Roman"/>
        </w:rPr>
        <w:t xml:space="preserve"> </w:t>
      </w:r>
      <w:r w:rsidR="00291E17" w:rsidRPr="00291E17">
        <w:rPr>
          <w:rFonts w:ascii="Times New Roman" w:hAnsi="Times New Roman" w:cs="Times New Roman"/>
        </w:rPr>
        <w:t>Associates was adjusted from Deposit (accrual of</w:t>
      </w:r>
      <w:r w:rsidR="00291E17" w:rsidRPr="00291E17">
        <w:rPr>
          <w:rFonts w:ascii="Times New Roman" w:hAnsi="Times New Roman" w:cs="Times New Roman"/>
        </w:rPr>
        <w:tab/>
        <w:t>assets against</w:t>
      </w:r>
      <w:r>
        <w:rPr>
          <w:rFonts w:ascii="Times New Roman" w:hAnsi="Times New Roman" w:cs="Times New Roman"/>
        </w:rPr>
        <w:t xml:space="preserve"> </w:t>
      </w:r>
      <w:r w:rsidR="00291E17" w:rsidRPr="00291E17">
        <w:rPr>
          <w:rFonts w:ascii="Times New Roman" w:hAnsi="Times New Roman" w:cs="Times New Roman"/>
        </w:rPr>
        <w:t>self-construction of buildings) head.</w:t>
      </w:r>
      <w:r>
        <w:rPr>
          <w:rFonts w:ascii="Times New Roman" w:hAnsi="Times New Roman" w:cs="Times New Roman"/>
        </w:rPr>
        <w:t xml:space="preserve"> </w:t>
      </w:r>
      <w:r w:rsidR="00291E17" w:rsidRPr="00291E17">
        <w:rPr>
          <w:rFonts w:ascii="Times New Roman" w:hAnsi="Times New Roman" w:cs="Times New Roman"/>
        </w:rPr>
        <w:t>Though said Kalyan Mandap building was construct</w:t>
      </w:r>
      <w:r>
        <w:rPr>
          <w:rFonts w:ascii="Times New Roman" w:hAnsi="Times New Roman" w:cs="Times New Roman"/>
        </w:rPr>
        <w:t xml:space="preserve">ed on disputed land, accounting </w:t>
      </w:r>
      <w:r w:rsidR="00291E17" w:rsidRPr="00291E17">
        <w:rPr>
          <w:rFonts w:ascii="Times New Roman" w:hAnsi="Times New Roman" w:cs="Times New Roman"/>
        </w:rPr>
        <w:t>the same as a</w:t>
      </w:r>
      <w:r>
        <w:rPr>
          <w:rFonts w:ascii="Times New Roman" w:hAnsi="Times New Roman" w:cs="Times New Roman"/>
        </w:rPr>
        <w:t xml:space="preserve"> </w:t>
      </w:r>
      <w:r w:rsidR="00291E17" w:rsidRPr="00291E17">
        <w:rPr>
          <w:rFonts w:ascii="Times New Roman" w:hAnsi="Times New Roman" w:cs="Times New Roman"/>
        </w:rPr>
        <w:t>permanent asset of OOA in its account was, thus, irregular as per Accounting Standard (AS 10)</w:t>
      </w:r>
    </w:p>
    <w:p w:rsidR="00B74C03" w:rsidRPr="00291E17" w:rsidRDefault="00B74C03" w:rsidP="00B74C03">
      <w:pPr>
        <w:ind w:left="720"/>
        <w:jc w:val="both"/>
        <w:rPr>
          <w:rFonts w:ascii="Times New Roman" w:hAnsi="Times New Roman" w:cs="Times New Roman"/>
        </w:rPr>
      </w:pPr>
    </w:p>
    <w:p w:rsidR="00B74C03" w:rsidRDefault="00291E17" w:rsidP="00B74C03">
      <w:pPr>
        <w:ind w:left="720"/>
        <w:jc w:val="both"/>
        <w:rPr>
          <w:rFonts w:ascii="Times New Roman" w:hAnsi="Times New Roman" w:cs="Times New Roman"/>
        </w:rPr>
      </w:pPr>
      <w:r w:rsidRPr="00291E17">
        <w:rPr>
          <w:rFonts w:ascii="Times New Roman" w:hAnsi="Times New Roman" w:cs="Times New Roman"/>
        </w:rPr>
        <w:t>•</w:t>
      </w:r>
      <w:r w:rsidR="00B74C03">
        <w:rPr>
          <w:rFonts w:ascii="Times New Roman" w:hAnsi="Times New Roman" w:cs="Times New Roman"/>
        </w:rPr>
        <w:t xml:space="preserve"> Besides, </w:t>
      </w:r>
      <w:r w:rsidRPr="00291E17">
        <w:rPr>
          <w:rFonts w:ascii="Times New Roman" w:hAnsi="Times New Roman" w:cs="Times New Roman"/>
        </w:rPr>
        <w:t>said asset</w:t>
      </w:r>
      <w:r w:rsidRPr="00291E17">
        <w:rPr>
          <w:rFonts w:ascii="Times New Roman" w:hAnsi="Times New Roman" w:cs="Times New Roman"/>
        </w:rPr>
        <w:tab/>
        <w:t>(Building:</w:t>
      </w:r>
      <w:r w:rsidR="00B74C03">
        <w:rPr>
          <w:rFonts w:ascii="Times New Roman" w:hAnsi="Times New Roman" w:cs="Times New Roman"/>
        </w:rPr>
        <w:t xml:space="preserve"> </w:t>
      </w:r>
      <w:r w:rsidRPr="00291E17">
        <w:rPr>
          <w:rFonts w:ascii="Times New Roman" w:hAnsi="Times New Roman" w:cs="Times New Roman"/>
        </w:rPr>
        <w:t>Rs.61.35 lakh) was not capitalized based on expenditure incurred but on estimated construction cost</w:t>
      </w:r>
      <w:r w:rsidRPr="00291E17">
        <w:rPr>
          <w:rFonts w:ascii="Times New Roman" w:hAnsi="Times New Roman" w:cs="Times New Roman"/>
        </w:rPr>
        <w:tab/>
        <w:t>and so did not</w:t>
      </w:r>
      <w:r w:rsidR="00B74C03">
        <w:rPr>
          <w:rFonts w:ascii="Times New Roman" w:hAnsi="Times New Roman" w:cs="Times New Roman"/>
        </w:rPr>
        <w:t xml:space="preserve"> </w:t>
      </w:r>
      <w:r w:rsidRPr="00291E17">
        <w:rPr>
          <w:rFonts w:ascii="Times New Roman" w:hAnsi="Times New Roman" w:cs="Times New Roman"/>
        </w:rPr>
        <w:t>represent the actual</w:t>
      </w:r>
      <w:r w:rsidR="00B74C03">
        <w:rPr>
          <w:rFonts w:ascii="Times New Roman" w:hAnsi="Times New Roman" w:cs="Times New Roman"/>
        </w:rPr>
        <w:t xml:space="preserve"> cost of the building. OOA also </w:t>
      </w:r>
      <w:r w:rsidRPr="00291E17">
        <w:rPr>
          <w:rFonts w:ascii="Times New Roman" w:hAnsi="Times New Roman" w:cs="Times New Roman"/>
        </w:rPr>
        <w:t>irregularly</w:t>
      </w:r>
      <w:r w:rsidRPr="00291E17">
        <w:rPr>
          <w:rFonts w:ascii="Times New Roman" w:hAnsi="Times New Roman" w:cs="Times New Roman"/>
        </w:rPr>
        <w:tab/>
      </w:r>
      <w:r w:rsidR="00B74C03">
        <w:rPr>
          <w:rFonts w:ascii="Times New Roman" w:hAnsi="Times New Roman" w:cs="Times New Roman"/>
        </w:rPr>
        <w:t xml:space="preserve"> </w:t>
      </w:r>
      <w:r w:rsidRPr="00291E17">
        <w:rPr>
          <w:rFonts w:ascii="Times New Roman" w:hAnsi="Times New Roman" w:cs="Times New Roman"/>
        </w:rPr>
        <w:t>charged</w:t>
      </w:r>
      <w:r w:rsidR="00B74C03">
        <w:rPr>
          <w:rFonts w:ascii="Times New Roman" w:hAnsi="Times New Roman" w:cs="Times New Roman"/>
        </w:rPr>
        <w:t xml:space="preserve"> </w:t>
      </w:r>
      <w:r w:rsidRPr="00291E17">
        <w:rPr>
          <w:rFonts w:ascii="Times New Roman" w:hAnsi="Times New Roman" w:cs="Times New Roman"/>
        </w:rPr>
        <w:t>depreciation for Rs.26.45 lakh during 2003-04 to 2013-14 on said building, even though title</w:t>
      </w:r>
      <w:r w:rsidRPr="00291E17">
        <w:rPr>
          <w:rFonts w:ascii="Times New Roman" w:hAnsi="Times New Roman" w:cs="Times New Roman"/>
        </w:rPr>
        <w:tab/>
        <w:t xml:space="preserve">of the land </w:t>
      </w:r>
    </w:p>
    <w:p w:rsidR="00C006AF" w:rsidRDefault="00C006AF" w:rsidP="00B74C03">
      <w:pPr>
        <w:ind w:left="720"/>
        <w:jc w:val="both"/>
        <w:rPr>
          <w:rFonts w:ascii="Times New Roman" w:hAnsi="Times New Roman" w:cs="Times New Roman"/>
        </w:rPr>
      </w:pPr>
      <w:r>
        <w:rPr>
          <w:rFonts w:ascii="Times New Roman" w:hAnsi="Times New Roman" w:cs="Times New Roman"/>
          <w:noProof/>
        </w:rPr>
        <w:pict>
          <v:shape id="_x0000_s1029" type="#_x0000_t32" style="position:absolute;left:0;text-align:left;margin-left:-12.75pt;margin-top:7.55pt;width:500.25pt;height:0;z-index:251661312" o:connectortype="straight"/>
        </w:pict>
      </w:r>
    </w:p>
    <w:p w:rsidR="00B74C03" w:rsidRPr="00B74C03" w:rsidRDefault="00B74C03" w:rsidP="00B74C03">
      <w:pPr>
        <w:autoSpaceDE w:val="0"/>
        <w:autoSpaceDN w:val="0"/>
        <w:adjustRightInd w:val="0"/>
        <w:rPr>
          <w:rFonts w:ascii="Times New Roman" w:hAnsi="Times New Roman" w:cs="Times New Roman"/>
          <w:i/>
          <w:sz w:val="20"/>
          <w:szCs w:val="20"/>
        </w:rPr>
      </w:pPr>
      <w:r w:rsidRPr="00B74C03">
        <w:rPr>
          <w:rFonts w:ascii="Times New Roman" w:hAnsi="Times New Roman" w:cs="Times New Roman"/>
          <w:i/>
          <w:sz w:val="20"/>
          <w:szCs w:val="20"/>
          <w:vertAlign w:val="superscript"/>
        </w:rPr>
        <w:t>18</w:t>
      </w:r>
      <w:r w:rsidRPr="00B74C03">
        <w:rPr>
          <w:rFonts w:ascii="Times New Roman" w:hAnsi="Times New Roman" w:cs="Times New Roman"/>
          <w:i/>
          <w:sz w:val="20"/>
          <w:szCs w:val="20"/>
        </w:rPr>
        <w:t xml:space="preserve"> Export in one year i.e. 2005-06 when OOA spent Rs.76,700 for repair and maintenance of one shop</w:t>
      </w:r>
    </w:p>
    <w:p w:rsidR="00291E17" w:rsidRDefault="00291E17" w:rsidP="00B74C03">
      <w:pPr>
        <w:ind w:left="720"/>
        <w:jc w:val="both"/>
        <w:rPr>
          <w:rFonts w:ascii="Times New Roman" w:hAnsi="Times New Roman" w:cs="Times New Roman"/>
        </w:rPr>
      </w:pPr>
      <w:r w:rsidRPr="00291E17">
        <w:rPr>
          <w:rFonts w:ascii="Times New Roman" w:hAnsi="Times New Roman" w:cs="Times New Roman"/>
        </w:rPr>
        <w:lastRenderedPageBreak/>
        <w:t>was</w:t>
      </w:r>
      <w:r w:rsidR="00B74C03">
        <w:rPr>
          <w:rFonts w:ascii="Times New Roman" w:hAnsi="Times New Roman" w:cs="Times New Roman"/>
        </w:rPr>
        <w:t xml:space="preserve"> </w:t>
      </w:r>
      <w:r w:rsidRPr="00291E17">
        <w:rPr>
          <w:rFonts w:ascii="Times New Roman" w:hAnsi="Times New Roman" w:cs="Times New Roman"/>
        </w:rPr>
        <w:t>disputed.</w:t>
      </w:r>
      <w:r w:rsidRPr="00291E17">
        <w:rPr>
          <w:rFonts w:ascii="Times New Roman" w:hAnsi="Times New Roman" w:cs="Times New Roman"/>
        </w:rPr>
        <w:tab/>
        <w:t>Besides, M/s. Incon</w:t>
      </w:r>
      <w:r w:rsidR="00B74C03">
        <w:rPr>
          <w:rFonts w:ascii="Times New Roman" w:hAnsi="Times New Roman" w:cs="Times New Roman"/>
        </w:rPr>
        <w:t xml:space="preserve"> </w:t>
      </w:r>
      <w:r w:rsidRPr="00291E17">
        <w:rPr>
          <w:rFonts w:ascii="Times New Roman" w:hAnsi="Times New Roman" w:cs="Times New Roman"/>
        </w:rPr>
        <w:t>Associates, the lessee of Barabati Palace, incurred expenditure</w:t>
      </w:r>
      <w:r w:rsidR="00B74C03">
        <w:rPr>
          <w:rFonts w:ascii="Times New Roman" w:hAnsi="Times New Roman" w:cs="Times New Roman"/>
        </w:rPr>
        <w:t xml:space="preserve"> towards repair and maintenance </w:t>
      </w:r>
      <w:r w:rsidRPr="00291E17">
        <w:rPr>
          <w:rFonts w:ascii="Times New Roman" w:hAnsi="Times New Roman" w:cs="Times New Roman"/>
        </w:rPr>
        <w:t>as well as</w:t>
      </w:r>
      <w:r w:rsidRPr="00291E17">
        <w:rPr>
          <w:rFonts w:ascii="Times New Roman" w:hAnsi="Times New Roman" w:cs="Times New Roman"/>
        </w:rPr>
        <w:tab/>
      </w:r>
      <w:r w:rsidR="00B74C03">
        <w:rPr>
          <w:rFonts w:ascii="Times New Roman" w:hAnsi="Times New Roman" w:cs="Times New Roman"/>
        </w:rPr>
        <w:t xml:space="preserve"> </w:t>
      </w:r>
      <w:r w:rsidRPr="00291E17">
        <w:rPr>
          <w:rFonts w:ascii="Times New Roman" w:hAnsi="Times New Roman" w:cs="Times New Roman"/>
        </w:rPr>
        <w:t>electricity</w:t>
      </w:r>
      <w:r w:rsidR="00B74C03">
        <w:rPr>
          <w:rFonts w:ascii="Times New Roman" w:hAnsi="Times New Roman" w:cs="Times New Roman"/>
        </w:rPr>
        <w:t xml:space="preserve"> </w:t>
      </w:r>
      <w:r w:rsidRPr="00291E17">
        <w:rPr>
          <w:rFonts w:ascii="Times New Roman" w:hAnsi="Times New Roman" w:cs="Times New Roman"/>
        </w:rPr>
        <w:t xml:space="preserve">charges of the Barabati Palace. </w:t>
      </w:r>
    </w:p>
    <w:p w:rsidR="00B74C03" w:rsidRPr="00291E17" w:rsidRDefault="00B74C03" w:rsidP="00B74C03">
      <w:pPr>
        <w:ind w:left="720"/>
        <w:jc w:val="both"/>
        <w:rPr>
          <w:rFonts w:ascii="Times New Roman" w:hAnsi="Times New Roman" w:cs="Times New Roman"/>
        </w:rPr>
      </w:pPr>
    </w:p>
    <w:p w:rsidR="00291E17" w:rsidRPr="00291E17" w:rsidRDefault="00291E17" w:rsidP="00B74C03">
      <w:pPr>
        <w:ind w:left="720"/>
        <w:jc w:val="both"/>
        <w:rPr>
          <w:rFonts w:ascii="Times New Roman" w:hAnsi="Times New Roman" w:cs="Times New Roman"/>
        </w:rPr>
      </w:pPr>
      <w:r w:rsidRPr="00291E17">
        <w:rPr>
          <w:rFonts w:ascii="Times New Roman" w:hAnsi="Times New Roman" w:cs="Times New Roman"/>
        </w:rPr>
        <w:t>2.2.3.</w:t>
      </w:r>
      <w:r w:rsidRPr="00291E17">
        <w:rPr>
          <w:rFonts w:ascii="Times New Roman" w:hAnsi="Times New Roman" w:cs="Times New Roman"/>
        </w:rPr>
        <w:tab/>
        <w:t>Non-reconciliation of accounts between OOA and M/s. Incon Associates</w:t>
      </w:r>
      <w:r w:rsidR="00B74C03">
        <w:rPr>
          <w:rFonts w:ascii="Times New Roman" w:hAnsi="Times New Roman" w:cs="Times New Roman"/>
        </w:rPr>
        <w:t xml:space="preserve"> </w:t>
      </w:r>
      <w:r w:rsidRPr="00291E17">
        <w:rPr>
          <w:rFonts w:ascii="Times New Roman" w:hAnsi="Times New Roman" w:cs="Times New Roman"/>
        </w:rPr>
        <w:t>As per terms of agreement with M/s. Incon Associates, 50 per cent of the rent in each month was to be adjusted towards construction cost of Barabati Palace. In the accounts of OOA, while cost of construction was booked under fixed assets to be reduced by depreciation each year, in the accounts of M/s. Incon Associates, same was shown under current assets, loan and advances (OOA account) till 2006-07 to be reduced by 50 per cent of rent payable each year. Investment in Barabati Palace was distinctly shown fr</w:t>
      </w:r>
      <w:r w:rsidR="00B74C03">
        <w:rPr>
          <w:rFonts w:ascii="Times New Roman" w:hAnsi="Times New Roman" w:cs="Times New Roman"/>
        </w:rPr>
        <w:t>om 1999-2007 in</w:t>
      </w:r>
      <w:r w:rsidR="00B74C03">
        <w:rPr>
          <w:rFonts w:ascii="Times New Roman" w:hAnsi="Times New Roman" w:cs="Times New Roman"/>
        </w:rPr>
        <w:tab/>
        <w:t>the accounts</w:t>
      </w:r>
      <w:r w:rsidR="00B74C03">
        <w:rPr>
          <w:rFonts w:ascii="Times New Roman" w:hAnsi="Times New Roman" w:cs="Times New Roman"/>
        </w:rPr>
        <w:tab/>
        <w:t xml:space="preserve">of M/s. </w:t>
      </w:r>
      <w:r w:rsidRPr="00291E17">
        <w:rPr>
          <w:rFonts w:ascii="Times New Roman" w:hAnsi="Times New Roman" w:cs="Times New Roman"/>
        </w:rPr>
        <w:t>Incon</w:t>
      </w:r>
      <w:r w:rsidR="00B74C03">
        <w:rPr>
          <w:rFonts w:ascii="Times New Roman" w:hAnsi="Times New Roman" w:cs="Times New Roman"/>
        </w:rPr>
        <w:t xml:space="preserve"> </w:t>
      </w:r>
      <w:r w:rsidRPr="00291E17">
        <w:rPr>
          <w:rFonts w:ascii="Times New Roman" w:hAnsi="Times New Roman" w:cs="Times New Roman"/>
        </w:rPr>
        <w:t>Associates, but thereafter the same was mixed with</w:t>
      </w:r>
      <w:r w:rsidR="00B74C03">
        <w:rPr>
          <w:rFonts w:ascii="Times New Roman" w:hAnsi="Times New Roman" w:cs="Times New Roman"/>
        </w:rPr>
        <w:t xml:space="preserve"> other investments due to which </w:t>
      </w:r>
      <w:r w:rsidRPr="00291E17">
        <w:rPr>
          <w:rFonts w:ascii="Times New Roman" w:hAnsi="Times New Roman" w:cs="Times New Roman"/>
        </w:rPr>
        <w:t>amount of investment made in Barabati Palace alone could not be ascertained in Audit. During 1999-2007</w:t>
      </w:r>
      <w:r w:rsidR="00B74C03">
        <w:rPr>
          <w:rFonts w:ascii="Times New Roman" w:hAnsi="Times New Roman" w:cs="Times New Roman"/>
        </w:rPr>
        <w:t>, OOA adjusted</w:t>
      </w:r>
      <w:r w:rsidR="00B74C03">
        <w:rPr>
          <w:rFonts w:ascii="Times New Roman" w:hAnsi="Times New Roman" w:cs="Times New Roman"/>
        </w:rPr>
        <w:tab/>
        <w:t xml:space="preserve">Rs.11.79 lakh in </w:t>
      </w:r>
      <w:r w:rsidRPr="00291E17">
        <w:rPr>
          <w:rFonts w:ascii="Times New Roman" w:hAnsi="Times New Roman" w:cs="Times New Roman"/>
        </w:rPr>
        <w:t>its</w:t>
      </w:r>
      <w:r w:rsidRPr="00291E17">
        <w:rPr>
          <w:rFonts w:ascii="Times New Roman" w:hAnsi="Times New Roman" w:cs="Times New Roman"/>
        </w:rPr>
        <w:tab/>
        <w:t>account</w:t>
      </w:r>
      <w:r w:rsidR="00B74C03">
        <w:rPr>
          <w:rFonts w:ascii="Times New Roman" w:hAnsi="Times New Roman" w:cs="Times New Roman"/>
        </w:rPr>
        <w:t xml:space="preserve"> whereas M/s. Incon Assoc-iates had </w:t>
      </w:r>
      <w:r w:rsidRPr="00291E17">
        <w:rPr>
          <w:rFonts w:ascii="Times New Roman" w:hAnsi="Times New Roman" w:cs="Times New Roman"/>
        </w:rPr>
        <w:t>shown</w:t>
      </w:r>
      <w:r w:rsidR="00B74C03">
        <w:rPr>
          <w:rFonts w:ascii="Times New Roman" w:hAnsi="Times New Roman" w:cs="Times New Roman"/>
        </w:rPr>
        <w:t xml:space="preserve"> </w:t>
      </w:r>
      <w:r w:rsidRPr="00291E17">
        <w:rPr>
          <w:rFonts w:ascii="Times New Roman" w:hAnsi="Times New Roman" w:cs="Times New Roman"/>
        </w:rPr>
        <w:t>adjustment of Rs.13.76 lakh during the same period as detailed at Annexure 4. The difference of Rs.1.97 lakh was not reconciled (June 2015).</w:t>
      </w:r>
    </w:p>
    <w:p w:rsidR="00B74C03" w:rsidRDefault="00B74C03" w:rsidP="005C722B">
      <w:pPr>
        <w:ind w:left="720"/>
        <w:jc w:val="both"/>
        <w:rPr>
          <w:rFonts w:ascii="Times New Roman" w:hAnsi="Times New Roman" w:cs="Times New Roman"/>
        </w:rPr>
      </w:pPr>
    </w:p>
    <w:p w:rsidR="00291E17" w:rsidRDefault="00291E17" w:rsidP="00B74C03">
      <w:pPr>
        <w:ind w:left="720"/>
        <w:jc w:val="both"/>
        <w:rPr>
          <w:rFonts w:ascii="Times New Roman" w:hAnsi="Times New Roman" w:cs="Times New Roman"/>
        </w:rPr>
      </w:pPr>
      <w:r w:rsidRPr="00291E17">
        <w:rPr>
          <w:rFonts w:ascii="Times New Roman" w:hAnsi="Times New Roman" w:cs="Times New Roman"/>
        </w:rPr>
        <w:t>2.2.4</w:t>
      </w:r>
      <w:r w:rsidRPr="00291E17">
        <w:rPr>
          <w:rFonts w:ascii="Times New Roman" w:hAnsi="Times New Roman" w:cs="Times New Roman"/>
        </w:rPr>
        <w:tab/>
        <w:t>Accounting of Kalyan Mandap (Barabati Palace) in the accounts of M/s. Incon Associates</w:t>
      </w:r>
      <w:r w:rsidR="00B74C03">
        <w:rPr>
          <w:rFonts w:ascii="Times New Roman" w:hAnsi="Times New Roman" w:cs="Times New Roman"/>
        </w:rPr>
        <w:t xml:space="preserve"> </w:t>
      </w:r>
      <w:r w:rsidRPr="00291E17">
        <w:rPr>
          <w:rFonts w:ascii="Times New Roman" w:hAnsi="Times New Roman" w:cs="Times New Roman"/>
        </w:rPr>
        <w:t>Working results and financial position of M/s. Incon Associates (as per its Annual A</w:t>
      </w:r>
      <w:r w:rsidR="00B74C03">
        <w:rPr>
          <w:rFonts w:ascii="Times New Roman" w:hAnsi="Times New Roman" w:cs="Times New Roman"/>
        </w:rPr>
        <w:t xml:space="preserve">ccounts from </w:t>
      </w:r>
      <w:r w:rsidR="00B74C03" w:rsidRPr="00B74C03">
        <w:rPr>
          <w:rFonts w:ascii="Times New Roman" w:hAnsi="Times New Roman" w:cs="Times New Roman"/>
          <w:b/>
          <w:i/>
        </w:rPr>
        <w:t>1999-00 to 2013-14</w:t>
      </w:r>
      <w:r w:rsidR="00B74C03" w:rsidRPr="00B74C03">
        <w:rPr>
          <w:rFonts w:ascii="Times New Roman" w:hAnsi="Times New Roman" w:cs="Times New Roman"/>
          <w:b/>
          <w:i/>
          <w:sz w:val="20"/>
          <w:szCs w:val="20"/>
          <w:vertAlign w:val="superscript"/>
        </w:rPr>
        <w:t>19</w:t>
      </w:r>
      <w:r w:rsidRPr="00B74C03">
        <w:rPr>
          <w:rFonts w:ascii="Times New Roman" w:hAnsi="Times New Roman" w:cs="Times New Roman"/>
          <w:b/>
          <w:i/>
        </w:rPr>
        <w:t>)</w:t>
      </w:r>
      <w:r w:rsidRPr="00291E17">
        <w:rPr>
          <w:rFonts w:ascii="Times New Roman" w:hAnsi="Times New Roman" w:cs="Times New Roman"/>
        </w:rPr>
        <w:t xml:space="preserve"> revealed that it had three different</w:t>
      </w:r>
      <w:r w:rsidR="00B74C03">
        <w:rPr>
          <w:rFonts w:ascii="Times New Roman" w:hAnsi="Times New Roman" w:cs="Times New Roman"/>
        </w:rPr>
        <w:t xml:space="preserve"> businesses viz. letting </w:t>
      </w:r>
      <w:r w:rsidRPr="00291E17">
        <w:rPr>
          <w:rFonts w:ascii="Times New Roman" w:hAnsi="Times New Roman" w:cs="Times New Roman"/>
        </w:rPr>
        <w:t>out of</w:t>
      </w:r>
      <w:r w:rsidR="00B74C03">
        <w:rPr>
          <w:rFonts w:ascii="Times New Roman" w:hAnsi="Times New Roman" w:cs="Times New Roman"/>
        </w:rPr>
        <w:t xml:space="preserve"> </w:t>
      </w:r>
      <w:r w:rsidRPr="00291E17">
        <w:rPr>
          <w:rFonts w:ascii="Times New Roman" w:hAnsi="Times New Roman" w:cs="Times New Roman"/>
        </w:rPr>
        <w:t>Barabati Palace, Barabati Guest House and Catering. Expenditure relating to Barabati Palace alone could not be assessed as expenses of all businesses were clubbed. Moreover, following records could not be produced to Audit:</w:t>
      </w:r>
    </w:p>
    <w:p w:rsidR="00B74C03" w:rsidRPr="00291E17" w:rsidRDefault="00B74C03" w:rsidP="00B74C03">
      <w:pPr>
        <w:ind w:left="720"/>
        <w:jc w:val="both"/>
        <w:rPr>
          <w:rFonts w:ascii="Times New Roman" w:hAnsi="Times New Roman" w:cs="Times New Roman"/>
        </w:rPr>
      </w:pPr>
    </w:p>
    <w:p w:rsidR="00291E17" w:rsidRPr="00291E17" w:rsidRDefault="00B74C03" w:rsidP="005C722B">
      <w:pPr>
        <w:ind w:left="720"/>
        <w:jc w:val="both"/>
        <w:rPr>
          <w:rFonts w:ascii="Times New Roman" w:hAnsi="Times New Roman" w:cs="Times New Roman"/>
        </w:rPr>
      </w:pPr>
      <w:r>
        <w:rPr>
          <w:rFonts w:ascii="Times New Roman" w:hAnsi="Times New Roman" w:cs="Times New Roman"/>
        </w:rPr>
        <w:t xml:space="preserve">• </w:t>
      </w:r>
      <w:r w:rsidR="00291E17" w:rsidRPr="00291E17">
        <w:rPr>
          <w:rFonts w:ascii="Times New Roman" w:hAnsi="Times New Roman" w:cs="Times New Roman"/>
        </w:rPr>
        <w:t>Cash books from 1998-99 to 2009-10;</w:t>
      </w:r>
    </w:p>
    <w:p w:rsidR="00B74C03" w:rsidRDefault="00B74C03" w:rsidP="005C722B">
      <w:pPr>
        <w:ind w:left="720"/>
        <w:jc w:val="both"/>
        <w:rPr>
          <w:rFonts w:ascii="Times New Roman" w:hAnsi="Times New Roman" w:cs="Times New Roman"/>
        </w:rPr>
      </w:pPr>
    </w:p>
    <w:p w:rsidR="00291E17" w:rsidRPr="00291E17" w:rsidRDefault="00B74C03" w:rsidP="005C722B">
      <w:pPr>
        <w:ind w:left="720"/>
        <w:jc w:val="both"/>
        <w:rPr>
          <w:rFonts w:ascii="Times New Roman" w:hAnsi="Times New Roman" w:cs="Times New Roman"/>
        </w:rPr>
      </w:pPr>
      <w:r>
        <w:rPr>
          <w:rFonts w:ascii="Times New Roman" w:hAnsi="Times New Roman" w:cs="Times New Roman"/>
        </w:rPr>
        <w:t xml:space="preserve">• </w:t>
      </w:r>
      <w:r w:rsidR="00291E17" w:rsidRPr="00291E17">
        <w:rPr>
          <w:rFonts w:ascii="Times New Roman" w:hAnsi="Times New Roman" w:cs="Times New Roman"/>
        </w:rPr>
        <w:t>Booking and Collection Register from 1999-00 to December 2014;</w:t>
      </w:r>
    </w:p>
    <w:p w:rsidR="00B74C03" w:rsidRDefault="00B74C03" w:rsidP="005C722B">
      <w:pPr>
        <w:ind w:left="720"/>
        <w:jc w:val="both"/>
        <w:rPr>
          <w:rFonts w:ascii="Times New Roman" w:hAnsi="Times New Roman" w:cs="Times New Roman"/>
        </w:rPr>
      </w:pPr>
    </w:p>
    <w:p w:rsidR="00291E17" w:rsidRPr="00291E17" w:rsidRDefault="00B74C03" w:rsidP="005C722B">
      <w:pPr>
        <w:ind w:left="720"/>
        <w:jc w:val="both"/>
        <w:rPr>
          <w:rFonts w:ascii="Times New Roman" w:hAnsi="Times New Roman" w:cs="Times New Roman"/>
        </w:rPr>
      </w:pPr>
      <w:r>
        <w:rPr>
          <w:rFonts w:ascii="Times New Roman" w:hAnsi="Times New Roman" w:cs="Times New Roman"/>
        </w:rPr>
        <w:t xml:space="preserve">• </w:t>
      </w:r>
      <w:r w:rsidR="00291E17" w:rsidRPr="00291E17">
        <w:rPr>
          <w:rFonts w:ascii="Times New Roman" w:hAnsi="Times New Roman" w:cs="Times New Roman"/>
        </w:rPr>
        <w:t>Money Receipts from 1999-00 onwards;</w:t>
      </w:r>
    </w:p>
    <w:p w:rsidR="00B74C03" w:rsidRDefault="00B74C03" w:rsidP="005C722B">
      <w:pPr>
        <w:ind w:left="720"/>
        <w:jc w:val="both"/>
        <w:rPr>
          <w:rFonts w:ascii="Times New Roman" w:hAnsi="Times New Roman" w:cs="Times New Roman"/>
        </w:rPr>
      </w:pPr>
    </w:p>
    <w:p w:rsidR="00291E17" w:rsidRPr="00291E17" w:rsidRDefault="00B74C03" w:rsidP="005C722B">
      <w:pPr>
        <w:ind w:left="720"/>
        <w:jc w:val="both"/>
        <w:rPr>
          <w:rFonts w:ascii="Times New Roman" w:hAnsi="Times New Roman" w:cs="Times New Roman"/>
        </w:rPr>
      </w:pPr>
      <w:r>
        <w:rPr>
          <w:rFonts w:ascii="Times New Roman" w:hAnsi="Times New Roman" w:cs="Times New Roman"/>
        </w:rPr>
        <w:t xml:space="preserve">• </w:t>
      </w:r>
      <w:r w:rsidR="00291E17" w:rsidRPr="00291E17">
        <w:rPr>
          <w:rFonts w:ascii="Times New Roman" w:hAnsi="Times New Roman" w:cs="Times New Roman"/>
        </w:rPr>
        <w:t>Bill Copies from 1999-2000 to 2009-10;</w:t>
      </w:r>
    </w:p>
    <w:p w:rsidR="00B74C03" w:rsidRDefault="00B74C03" w:rsidP="005C722B">
      <w:pPr>
        <w:ind w:left="720"/>
        <w:jc w:val="both"/>
        <w:rPr>
          <w:rFonts w:ascii="Times New Roman" w:hAnsi="Times New Roman" w:cs="Times New Roman"/>
        </w:rPr>
      </w:pPr>
    </w:p>
    <w:p w:rsidR="00291E17" w:rsidRPr="00291E17" w:rsidRDefault="00B74C03" w:rsidP="005C722B">
      <w:pPr>
        <w:ind w:left="720"/>
        <w:jc w:val="both"/>
        <w:rPr>
          <w:rFonts w:ascii="Times New Roman" w:hAnsi="Times New Roman" w:cs="Times New Roman"/>
        </w:rPr>
      </w:pPr>
      <w:r>
        <w:rPr>
          <w:rFonts w:ascii="Times New Roman" w:hAnsi="Times New Roman" w:cs="Times New Roman"/>
        </w:rPr>
        <w:t xml:space="preserve">• </w:t>
      </w:r>
      <w:r w:rsidR="00291E17" w:rsidRPr="00291E17">
        <w:rPr>
          <w:rFonts w:ascii="Times New Roman" w:hAnsi="Times New Roman" w:cs="Times New Roman"/>
        </w:rPr>
        <w:t>Bill Register;</w:t>
      </w:r>
    </w:p>
    <w:p w:rsidR="00B74C03" w:rsidRDefault="00B74C03" w:rsidP="005C722B">
      <w:pPr>
        <w:ind w:left="720"/>
        <w:jc w:val="both"/>
        <w:rPr>
          <w:rFonts w:ascii="Times New Roman" w:hAnsi="Times New Roman" w:cs="Times New Roman"/>
        </w:rPr>
      </w:pPr>
    </w:p>
    <w:p w:rsidR="00291E17" w:rsidRDefault="00B74C03" w:rsidP="00B74C03">
      <w:pPr>
        <w:ind w:left="720"/>
        <w:jc w:val="both"/>
        <w:rPr>
          <w:rFonts w:ascii="Times New Roman" w:hAnsi="Times New Roman" w:cs="Times New Roman"/>
        </w:rPr>
      </w:pPr>
      <w:r>
        <w:rPr>
          <w:rFonts w:ascii="Times New Roman" w:hAnsi="Times New Roman" w:cs="Times New Roman"/>
        </w:rPr>
        <w:t xml:space="preserve">• </w:t>
      </w:r>
      <w:r w:rsidR="00291E17" w:rsidRPr="00291E17">
        <w:rPr>
          <w:rFonts w:ascii="Times New Roman" w:hAnsi="Times New Roman" w:cs="Times New Roman"/>
        </w:rPr>
        <w:t>Tariff charges of Kalyan Mandap with detailed break-up.</w:t>
      </w:r>
      <w:r>
        <w:rPr>
          <w:rFonts w:ascii="Times New Roman" w:hAnsi="Times New Roman" w:cs="Times New Roman"/>
        </w:rPr>
        <w:t xml:space="preserve">  </w:t>
      </w:r>
      <w:r w:rsidR="00291E17" w:rsidRPr="00291E17">
        <w:rPr>
          <w:rFonts w:ascii="Times New Roman" w:hAnsi="Times New Roman" w:cs="Times New Roman"/>
        </w:rPr>
        <w:t>Hence, accounts of M/s. Incon Associates could not be relied upon by Audit.</w:t>
      </w:r>
    </w:p>
    <w:p w:rsidR="00B74C03" w:rsidRPr="00291E17" w:rsidRDefault="00B74C03" w:rsidP="00B74C03">
      <w:pPr>
        <w:ind w:left="720"/>
        <w:jc w:val="both"/>
        <w:rPr>
          <w:rFonts w:ascii="Times New Roman" w:hAnsi="Times New Roman" w:cs="Times New Roman"/>
        </w:rPr>
      </w:pPr>
    </w:p>
    <w:p w:rsidR="00291E17" w:rsidRPr="00291E17" w:rsidRDefault="00B74C03" w:rsidP="005C722B">
      <w:pPr>
        <w:ind w:left="720"/>
        <w:jc w:val="both"/>
        <w:rPr>
          <w:rFonts w:ascii="Times New Roman" w:hAnsi="Times New Roman" w:cs="Times New Roman"/>
        </w:rPr>
      </w:pPr>
      <w:r>
        <w:rPr>
          <w:rFonts w:ascii="Times New Roman" w:hAnsi="Times New Roman" w:cs="Times New Roman"/>
        </w:rPr>
        <w:t xml:space="preserve">2.3 </w:t>
      </w:r>
      <w:r w:rsidR="00291E17" w:rsidRPr="00291E17">
        <w:rPr>
          <w:rFonts w:ascii="Times New Roman" w:hAnsi="Times New Roman" w:cs="Times New Roman"/>
        </w:rPr>
        <w:t>Absence of requisite due diligence in fixing revenue share</w:t>
      </w:r>
    </w:p>
    <w:p w:rsidR="00B74C03" w:rsidRDefault="00B74C03" w:rsidP="005C722B">
      <w:pPr>
        <w:ind w:left="720"/>
        <w:jc w:val="both"/>
        <w:rPr>
          <w:rFonts w:ascii="Times New Roman" w:hAnsi="Times New Roman" w:cs="Times New Roman"/>
        </w:rPr>
      </w:pPr>
    </w:p>
    <w:p w:rsidR="004B32F4" w:rsidRDefault="00B74C03" w:rsidP="00B74C03">
      <w:pPr>
        <w:ind w:left="720"/>
        <w:jc w:val="both"/>
        <w:rPr>
          <w:rFonts w:ascii="Times New Roman" w:hAnsi="Times New Roman" w:cs="Times New Roman"/>
        </w:rPr>
      </w:pPr>
      <w:r>
        <w:rPr>
          <w:rFonts w:ascii="Times New Roman" w:hAnsi="Times New Roman" w:cs="Times New Roman"/>
        </w:rPr>
        <w:t xml:space="preserve">2.3.1. </w:t>
      </w:r>
      <w:r w:rsidR="00291E17" w:rsidRPr="00291E17">
        <w:rPr>
          <w:rFonts w:ascii="Times New Roman" w:hAnsi="Times New Roman" w:cs="Times New Roman"/>
        </w:rPr>
        <w:t>High payback period</w:t>
      </w:r>
    </w:p>
    <w:p w:rsidR="00291E17" w:rsidRDefault="004B32F4" w:rsidP="00B74C03">
      <w:pPr>
        <w:ind w:left="720"/>
        <w:jc w:val="both"/>
        <w:rPr>
          <w:rFonts w:ascii="Times New Roman" w:hAnsi="Times New Roman" w:cs="Times New Roman"/>
        </w:rPr>
      </w:pPr>
      <w:r>
        <w:rPr>
          <w:rFonts w:ascii="Times New Roman" w:hAnsi="Times New Roman" w:cs="Times New Roman"/>
          <w:noProof/>
        </w:rPr>
        <w:pict>
          <v:shape id="_x0000_s1030" type="#_x0000_t32" style="position:absolute;left:0;text-align:left;margin-left:19.5pt;margin-top:27.8pt;width:456.75pt;height:0;z-index:251662336" o:connectortype="straight"/>
        </w:pict>
      </w:r>
      <w:r w:rsidR="00B74C03">
        <w:rPr>
          <w:rFonts w:ascii="Times New Roman" w:hAnsi="Times New Roman" w:cs="Times New Roman"/>
        </w:rPr>
        <w:t xml:space="preserve"> </w:t>
      </w:r>
      <w:r w:rsidR="00291E17" w:rsidRPr="00291E17">
        <w:rPr>
          <w:rFonts w:ascii="Times New Roman" w:hAnsi="Times New Roman" w:cs="Times New Roman"/>
        </w:rPr>
        <w:t>The details of rent structure for Kalyan Mandap as agreed in the agreements and adjustments to be done for cost of construction is indicated in table below:-</w:t>
      </w:r>
    </w:p>
    <w:p w:rsidR="00B74C03" w:rsidRPr="00B74C03" w:rsidRDefault="00B74C03" w:rsidP="00B74C03">
      <w:pPr>
        <w:ind w:left="720"/>
        <w:jc w:val="both"/>
        <w:rPr>
          <w:rFonts w:ascii="Times New Roman" w:hAnsi="Times New Roman" w:cs="Times New Roman"/>
          <w:i/>
          <w:sz w:val="20"/>
          <w:szCs w:val="20"/>
        </w:rPr>
      </w:pPr>
      <w:r w:rsidRPr="00B74C03">
        <w:rPr>
          <w:rFonts w:ascii="Times New Roman" w:hAnsi="Times New Roman" w:cs="Times New Roman"/>
          <w:i/>
          <w:sz w:val="20"/>
          <w:szCs w:val="20"/>
          <w:vertAlign w:val="superscript"/>
        </w:rPr>
        <w:t>19</w:t>
      </w:r>
      <w:r w:rsidRPr="00B74C03">
        <w:rPr>
          <w:rFonts w:ascii="Times New Roman" w:hAnsi="Times New Roman" w:cs="Times New Roman"/>
          <w:i/>
          <w:sz w:val="20"/>
          <w:szCs w:val="20"/>
        </w:rPr>
        <w:t>2000-01 and 2007-08 were not furnished to Audit</w:t>
      </w:r>
    </w:p>
    <w:tbl>
      <w:tblPr>
        <w:tblStyle w:val="TableGrid"/>
        <w:tblW w:w="0" w:type="auto"/>
        <w:tblInd w:w="720" w:type="dxa"/>
        <w:tblLook w:val="04A0"/>
      </w:tblPr>
      <w:tblGrid>
        <w:gridCol w:w="918"/>
        <w:gridCol w:w="2034"/>
        <w:gridCol w:w="1476"/>
        <w:gridCol w:w="1476"/>
        <w:gridCol w:w="1476"/>
        <w:gridCol w:w="1476"/>
      </w:tblGrid>
      <w:tr w:rsidR="004B32F4" w:rsidTr="004B32F4">
        <w:tc>
          <w:tcPr>
            <w:tcW w:w="918" w:type="dxa"/>
          </w:tcPr>
          <w:p w:rsidR="004B32F4" w:rsidRPr="00291E17" w:rsidRDefault="004B32F4" w:rsidP="004B32F4">
            <w:pPr>
              <w:jc w:val="both"/>
              <w:rPr>
                <w:rFonts w:ascii="Times New Roman" w:hAnsi="Times New Roman" w:cs="Times New Roman"/>
              </w:rPr>
            </w:pPr>
            <w:r w:rsidRPr="00291E17">
              <w:rPr>
                <w:rFonts w:ascii="Times New Roman" w:hAnsi="Times New Roman" w:cs="Times New Roman"/>
              </w:rPr>
              <w:lastRenderedPageBreak/>
              <w:t>Sl.</w:t>
            </w:r>
          </w:p>
          <w:p w:rsidR="004B32F4" w:rsidRDefault="004B32F4" w:rsidP="004B32F4">
            <w:pPr>
              <w:jc w:val="both"/>
              <w:rPr>
                <w:rFonts w:ascii="Times New Roman" w:hAnsi="Times New Roman" w:cs="Times New Roman"/>
              </w:rPr>
            </w:pPr>
            <w:r w:rsidRPr="00291E17">
              <w:rPr>
                <w:rFonts w:ascii="Times New Roman" w:hAnsi="Times New Roman" w:cs="Times New Roman"/>
              </w:rPr>
              <w:t>No.</w:t>
            </w:r>
          </w:p>
        </w:tc>
        <w:tc>
          <w:tcPr>
            <w:tcW w:w="2034" w:type="dxa"/>
          </w:tcPr>
          <w:p w:rsidR="004B32F4" w:rsidRDefault="004B32F4" w:rsidP="005C722B">
            <w:pPr>
              <w:jc w:val="both"/>
              <w:rPr>
                <w:rFonts w:ascii="Times New Roman" w:hAnsi="Times New Roman" w:cs="Times New Roman"/>
              </w:rPr>
            </w:pPr>
            <w:r w:rsidRPr="00291E17">
              <w:rPr>
                <w:rFonts w:ascii="Times New Roman" w:hAnsi="Times New Roman" w:cs="Times New Roman"/>
              </w:rPr>
              <w:t>Features of agreement</w:t>
            </w:r>
          </w:p>
        </w:tc>
        <w:tc>
          <w:tcPr>
            <w:tcW w:w="1476" w:type="dxa"/>
          </w:tcPr>
          <w:p w:rsidR="004B32F4" w:rsidRPr="00291E17" w:rsidRDefault="004B32F4" w:rsidP="004B32F4">
            <w:pPr>
              <w:jc w:val="both"/>
              <w:rPr>
                <w:rFonts w:ascii="Times New Roman" w:hAnsi="Times New Roman" w:cs="Times New Roman"/>
              </w:rPr>
            </w:pPr>
            <w:r w:rsidRPr="00291E17">
              <w:rPr>
                <w:rFonts w:ascii="Times New Roman" w:hAnsi="Times New Roman" w:cs="Times New Roman"/>
              </w:rPr>
              <w:t>1st</w:t>
            </w:r>
          </w:p>
          <w:p w:rsidR="004B32F4" w:rsidRDefault="004B32F4" w:rsidP="004B32F4">
            <w:pPr>
              <w:jc w:val="both"/>
              <w:rPr>
                <w:rFonts w:ascii="Times New Roman" w:hAnsi="Times New Roman" w:cs="Times New Roman"/>
              </w:rPr>
            </w:pPr>
            <w:r w:rsidRPr="00291E17">
              <w:rPr>
                <w:rFonts w:ascii="Times New Roman" w:hAnsi="Times New Roman" w:cs="Times New Roman"/>
              </w:rPr>
              <w:t>Agreement dated 9 July 1996</w:t>
            </w:r>
          </w:p>
        </w:tc>
        <w:tc>
          <w:tcPr>
            <w:tcW w:w="1476" w:type="dxa"/>
          </w:tcPr>
          <w:p w:rsidR="004B32F4" w:rsidRPr="00291E17" w:rsidRDefault="004B32F4" w:rsidP="004B32F4">
            <w:pPr>
              <w:jc w:val="both"/>
              <w:rPr>
                <w:rFonts w:ascii="Times New Roman" w:hAnsi="Times New Roman" w:cs="Times New Roman"/>
              </w:rPr>
            </w:pPr>
            <w:r w:rsidRPr="00291E17">
              <w:rPr>
                <w:rFonts w:ascii="Times New Roman" w:hAnsi="Times New Roman" w:cs="Times New Roman"/>
              </w:rPr>
              <w:t>2nd</w:t>
            </w:r>
          </w:p>
          <w:p w:rsidR="004B32F4" w:rsidRDefault="004B32F4" w:rsidP="004B32F4">
            <w:pPr>
              <w:jc w:val="both"/>
              <w:rPr>
                <w:rFonts w:ascii="Times New Roman" w:hAnsi="Times New Roman" w:cs="Times New Roman"/>
              </w:rPr>
            </w:pPr>
            <w:r w:rsidRPr="00291E17">
              <w:rPr>
                <w:rFonts w:ascii="Times New Roman" w:hAnsi="Times New Roman" w:cs="Times New Roman"/>
              </w:rPr>
              <w:t>Agreement dated 24 April 1998</w:t>
            </w:r>
          </w:p>
        </w:tc>
        <w:tc>
          <w:tcPr>
            <w:tcW w:w="1476" w:type="dxa"/>
          </w:tcPr>
          <w:p w:rsidR="004B32F4" w:rsidRPr="00291E17" w:rsidRDefault="004B32F4" w:rsidP="004B32F4">
            <w:pPr>
              <w:jc w:val="both"/>
              <w:rPr>
                <w:rFonts w:ascii="Times New Roman" w:hAnsi="Times New Roman" w:cs="Times New Roman"/>
              </w:rPr>
            </w:pPr>
            <w:r w:rsidRPr="00291E17">
              <w:rPr>
                <w:rFonts w:ascii="Times New Roman" w:hAnsi="Times New Roman" w:cs="Times New Roman"/>
              </w:rPr>
              <w:t>3rd</w:t>
            </w:r>
          </w:p>
          <w:p w:rsidR="004B32F4" w:rsidRDefault="004B32F4" w:rsidP="004B32F4">
            <w:pPr>
              <w:jc w:val="both"/>
              <w:rPr>
                <w:rFonts w:ascii="Times New Roman" w:hAnsi="Times New Roman" w:cs="Times New Roman"/>
              </w:rPr>
            </w:pPr>
            <w:r w:rsidRPr="00291E17">
              <w:rPr>
                <w:rFonts w:ascii="Times New Roman" w:hAnsi="Times New Roman" w:cs="Times New Roman"/>
              </w:rPr>
              <w:t>Agreement dated 20 July 1998</w:t>
            </w:r>
          </w:p>
        </w:tc>
        <w:tc>
          <w:tcPr>
            <w:tcW w:w="1476" w:type="dxa"/>
          </w:tcPr>
          <w:p w:rsidR="004B32F4" w:rsidRPr="00291E17" w:rsidRDefault="004B32F4" w:rsidP="004B32F4">
            <w:pPr>
              <w:jc w:val="both"/>
              <w:rPr>
                <w:rFonts w:ascii="Times New Roman" w:hAnsi="Times New Roman" w:cs="Times New Roman"/>
              </w:rPr>
            </w:pPr>
            <w:r w:rsidRPr="00291E17">
              <w:rPr>
                <w:rFonts w:ascii="Times New Roman" w:hAnsi="Times New Roman" w:cs="Times New Roman"/>
              </w:rPr>
              <w:t>4th</w:t>
            </w:r>
          </w:p>
          <w:p w:rsidR="004B32F4" w:rsidRPr="00291E17" w:rsidRDefault="004B32F4" w:rsidP="004B32F4">
            <w:pPr>
              <w:jc w:val="both"/>
              <w:rPr>
                <w:rFonts w:ascii="Times New Roman" w:hAnsi="Times New Roman" w:cs="Times New Roman"/>
              </w:rPr>
            </w:pPr>
            <w:r w:rsidRPr="00291E17">
              <w:rPr>
                <w:rFonts w:ascii="Times New Roman" w:hAnsi="Times New Roman" w:cs="Times New Roman"/>
              </w:rPr>
              <w:t>Agreement dated 28 March 2002</w:t>
            </w:r>
          </w:p>
          <w:p w:rsidR="004B32F4" w:rsidRDefault="004B32F4" w:rsidP="005C722B">
            <w:pPr>
              <w:jc w:val="both"/>
              <w:rPr>
                <w:rFonts w:ascii="Times New Roman" w:hAnsi="Times New Roman" w:cs="Times New Roman"/>
              </w:rPr>
            </w:pPr>
          </w:p>
        </w:tc>
      </w:tr>
      <w:tr w:rsidR="004B32F4" w:rsidTr="004B32F4">
        <w:tc>
          <w:tcPr>
            <w:tcW w:w="918" w:type="dxa"/>
          </w:tcPr>
          <w:p w:rsidR="004B32F4" w:rsidRDefault="004B32F4" w:rsidP="005C722B">
            <w:pPr>
              <w:jc w:val="both"/>
              <w:rPr>
                <w:rFonts w:ascii="Times New Roman" w:hAnsi="Times New Roman" w:cs="Times New Roman"/>
              </w:rPr>
            </w:pPr>
            <w:r>
              <w:rPr>
                <w:rFonts w:ascii="Times New Roman" w:hAnsi="Times New Roman" w:cs="Times New Roman"/>
              </w:rPr>
              <w:t>1</w:t>
            </w:r>
          </w:p>
        </w:tc>
        <w:tc>
          <w:tcPr>
            <w:tcW w:w="2034" w:type="dxa"/>
          </w:tcPr>
          <w:p w:rsidR="004B32F4" w:rsidRDefault="004B32F4" w:rsidP="005C722B">
            <w:pPr>
              <w:jc w:val="both"/>
              <w:rPr>
                <w:rFonts w:ascii="Times New Roman" w:hAnsi="Times New Roman" w:cs="Times New Roman"/>
              </w:rPr>
            </w:pPr>
            <w:r w:rsidRPr="00291E17">
              <w:rPr>
                <w:rFonts w:ascii="Times New Roman" w:hAnsi="Times New Roman" w:cs="Times New Roman"/>
              </w:rPr>
              <w:t>Cost of construction permitted (Rs.)</w:t>
            </w:r>
          </w:p>
        </w:tc>
        <w:tc>
          <w:tcPr>
            <w:tcW w:w="1476" w:type="dxa"/>
          </w:tcPr>
          <w:p w:rsidR="004B32F4" w:rsidRDefault="004B32F4" w:rsidP="005C722B">
            <w:pPr>
              <w:jc w:val="both"/>
              <w:rPr>
                <w:rFonts w:ascii="Times New Roman" w:hAnsi="Times New Roman" w:cs="Times New Roman"/>
              </w:rPr>
            </w:pPr>
            <w:r w:rsidRPr="00291E17">
              <w:rPr>
                <w:rFonts w:ascii="Times New Roman" w:hAnsi="Times New Roman" w:cs="Times New Roman"/>
              </w:rPr>
              <w:t>10.00 lakh</w:t>
            </w:r>
          </w:p>
        </w:tc>
        <w:tc>
          <w:tcPr>
            <w:tcW w:w="1476" w:type="dxa"/>
          </w:tcPr>
          <w:p w:rsidR="004B32F4" w:rsidRDefault="004B32F4" w:rsidP="005C722B">
            <w:pPr>
              <w:jc w:val="both"/>
              <w:rPr>
                <w:rFonts w:ascii="Times New Roman" w:hAnsi="Times New Roman" w:cs="Times New Roman"/>
              </w:rPr>
            </w:pPr>
            <w:r w:rsidRPr="00291E17">
              <w:rPr>
                <w:rFonts w:ascii="Times New Roman" w:hAnsi="Times New Roman" w:cs="Times New Roman"/>
              </w:rPr>
              <w:t>25.00 lakh</w:t>
            </w:r>
          </w:p>
        </w:tc>
        <w:tc>
          <w:tcPr>
            <w:tcW w:w="1476" w:type="dxa"/>
          </w:tcPr>
          <w:p w:rsidR="004B32F4" w:rsidRDefault="004B32F4" w:rsidP="005C722B">
            <w:pPr>
              <w:jc w:val="both"/>
              <w:rPr>
                <w:rFonts w:ascii="Times New Roman" w:hAnsi="Times New Roman" w:cs="Times New Roman"/>
              </w:rPr>
            </w:pPr>
            <w:r w:rsidRPr="00291E17">
              <w:rPr>
                <w:rFonts w:ascii="Times New Roman" w:hAnsi="Times New Roman" w:cs="Times New Roman"/>
              </w:rPr>
              <w:t>40.00 lakh</w:t>
            </w:r>
          </w:p>
        </w:tc>
        <w:tc>
          <w:tcPr>
            <w:tcW w:w="1476" w:type="dxa"/>
          </w:tcPr>
          <w:p w:rsidR="004B32F4" w:rsidRDefault="004B32F4" w:rsidP="005C722B">
            <w:pPr>
              <w:jc w:val="both"/>
              <w:rPr>
                <w:rFonts w:ascii="Times New Roman" w:hAnsi="Times New Roman" w:cs="Times New Roman"/>
              </w:rPr>
            </w:pPr>
            <w:r w:rsidRPr="00291E17">
              <w:rPr>
                <w:rFonts w:ascii="Times New Roman" w:hAnsi="Times New Roman" w:cs="Times New Roman"/>
              </w:rPr>
              <w:t>80.47 lakh</w:t>
            </w:r>
          </w:p>
        </w:tc>
      </w:tr>
      <w:tr w:rsidR="004B32F4" w:rsidTr="004B32F4">
        <w:tc>
          <w:tcPr>
            <w:tcW w:w="918" w:type="dxa"/>
          </w:tcPr>
          <w:p w:rsidR="004B32F4" w:rsidRDefault="004B32F4" w:rsidP="005C722B">
            <w:pPr>
              <w:jc w:val="both"/>
              <w:rPr>
                <w:rFonts w:ascii="Times New Roman" w:hAnsi="Times New Roman" w:cs="Times New Roman"/>
              </w:rPr>
            </w:pPr>
            <w:r>
              <w:rPr>
                <w:rFonts w:ascii="Times New Roman" w:hAnsi="Times New Roman" w:cs="Times New Roman"/>
              </w:rPr>
              <w:t>2</w:t>
            </w:r>
          </w:p>
        </w:tc>
        <w:tc>
          <w:tcPr>
            <w:tcW w:w="2034" w:type="dxa"/>
          </w:tcPr>
          <w:p w:rsidR="004B32F4" w:rsidRDefault="004B32F4" w:rsidP="005C722B">
            <w:pPr>
              <w:jc w:val="both"/>
              <w:rPr>
                <w:rFonts w:ascii="Times New Roman" w:hAnsi="Times New Roman" w:cs="Times New Roman"/>
              </w:rPr>
            </w:pPr>
            <w:r w:rsidRPr="00291E17">
              <w:rPr>
                <w:rFonts w:ascii="Times New Roman" w:hAnsi="Times New Roman" w:cs="Times New Roman"/>
              </w:rPr>
              <w:t>Monthly rent payable (Rs.)</w:t>
            </w:r>
          </w:p>
        </w:tc>
        <w:tc>
          <w:tcPr>
            <w:tcW w:w="1476" w:type="dxa"/>
          </w:tcPr>
          <w:p w:rsidR="004B32F4" w:rsidRDefault="004B32F4" w:rsidP="005C722B">
            <w:pPr>
              <w:jc w:val="both"/>
              <w:rPr>
                <w:rFonts w:ascii="Times New Roman" w:hAnsi="Times New Roman" w:cs="Times New Roman"/>
              </w:rPr>
            </w:pPr>
            <w:r w:rsidRPr="00291E17">
              <w:rPr>
                <w:rFonts w:ascii="Times New Roman" w:hAnsi="Times New Roman" w:cs="Times New Roman"/>
              </w:rPr>
              <w:t>10,000</w:t>
            </w:r>
          </w:p>
        </w:tc>
        <w:tc>
          <w:tcPr>
            <w:tcW w:w="1476" w:type="dxa"/>
          </w:tcPr>
          <w:p w:rsidR="004B32F4" w:rsidRDefault="004B32F4" w:rsidP="005C722B">
            <w:pPr>
              <w:jc w:val="both"/>
              <w:rPr>
                <w:rFonts w:ascii="Times New Roman" w:hAnsi="Times New Roman" w:cs="Times New Roman"/>
              </w:rPr>
            </w:pPr>
            <w:r w:rsidRPr="00291E17">
              <w:rPr>
                <w:rFonts w:ascii="Times New Roman" w:hAnsi="Times New Roman" w:cs="Times New Roman"/>
              </w:rPr>
              <w:t>15,000</w:t>
            </w:r>
          </w:p>
        </w:tc>
        <w:tc>
          <w:tcPr>
            <w:tcW w:w="1476" w:type="dxa"/>
          </w:tcPr>
          <w:p w:rsidR="004B32F4" w:rsidRDefault="004B32F4" w:rsidP="005C722B">
            <w:pPr>
              <w:jc w:val="both"/>
              <w:rPr>
                <w:rFonts w:ascii="Times New Roman" w:hAnsi="Times New Roman" w:cs="Times New Roman"/>
              </w:rPr>
            </w:pPr>
            <w:r w:rsidRPr="00291E17">
              <w:rPr>
                <w:rFonts w:ascii="Times New Roman" w:hAnsi="Times New Roman" w:cs="Times New Roman"/>
              </w:rPr>
              <w:t>17,000</w:t>
            </w:r>
          </w:p>
        </w:tc>
        <w:tc>
          <w:tcPr>
            <w:tcW w:w="1476" w:type="dxa"/>
          </w:tcPr>
          <w:p w:rsidR="004B32F4" w:rsidRDefault="004B32F4" w:rsidP="005C722B">
            <w:pPr>
              <w:jc w:val="both"/>
              <w:rPr>
                <w:rFonts w:ascii="Times New Roman" w:hAnsi="Times New Roman" w:cs="Times New Roman"/>
              </w:rPr>
            </w:pPr>
            <w:r w:rsidRPr="00291E17">
              <w:rPr>
                <w:rFonts w:ascii="Times New Roman" w:hAnsi="Times New Roman" w:cs="Times New Roman"/>
              </w:rPr>
              <w:t>21,000</w:t>
            </w:r>
          </w:p>
        </w:tc>
      </w:tr>
      <w:tr w:rsidR="004B32F4" w:rsidTr="004B32F4">
        <w:tc>
          <w:tcPr>
            <w:tcW w:w="918" w:type="dxa"/>
          </w:tcPr>
          <w:p w:rsidR="004B32F4" w:rsidRDefault="004B32F4" w:rsidP="005C722B">
            <w:pPr>
              <w:jc w:val="both"/>
              <w:rPr>
                <w:rFonts w:ascii="Times New Roman" w:hAnsi="Times New Roman" w:cs="Times New Roman"/>
              </w:rPr>
            </w:pPr>
            <w:r>
              <w:rPr>
                <w:rFonts w:ascii="Times New Roman" w:hAnsi="Times New Roman" w:cs="Times New Roman"/>
              </w:rPr>
              <w:t>3</w:t>
            </w:r>
          </w:p>
        </w:tc>
        <w:tc>
          <w:tcPr>
            <w:tcW w:w="2034" w:type="dxa"/>
          </w:tcPr>
          <w:p w:rsidR="004B32F4" w:rsidRDefault="004B32F4" w:rsidP="005C722B">
            <w:pPr>
              <w:jc w:val="both"/>
              <w:rPr>
                <w:rFonts w:ascii="Times New Roman" w:hAnsi="Times New Roman" w:cs="Times New Roman"/>
              </w:rPr>
            </w:pPr>
            <w:r w:rsidRPr="00291E17">
              <w:rPr>
                <w:rFonts w:ascii="Times New Roman" w:hAnsi="Times New Roman" w:cs="Times New Roman"/>
              </w:rPr>
              <w:t>Whether prior approval of General Body taken?</w:t>
            </w:r>
          </w:p>
        </w:tc>
        <w:tc>
          <w:tcPr>
            <w:tcW w:w="1476" w:type="dxa"/>
          </w:tcPr>
          <w:p w:rsidR="004B32F4" w:rsidRDefault="004B32F4" w:rsidP="005C722B">
            <w:pPr>
              <w:jc w:val="both"/>
              <w:rPr>
                <w:rFonts w:ascii="Times New Roman" w:hAnsi="Times New Roman" w:cs="Times New Roman"/>
              </w:rPr>
            </w:pPr>
            <w:r w:rsidRPr="00291E17">
              <w:rPr>
                <w:rFonts w:ascii="Times New Roman" w:hAnsi="Times New Roman" w:cs="Times New Roman"/>
              </w:rPr>
              <w:t>Yes</w:t>
            </w:r>
          </w:p>
        </w:tc>
        <w:tc>
          <w:tcPr>
            <w:tcW w:w="1476" w:type="dxa"/>
          </w:tcPr>
          <w:p w:rsidR="004B32F4" w:rsidRDefault="004B32F4" w:rsidP="005C722B">
            <w:pPr>
              <w:jc w:val="both"/>
              <w:rPr>
                <w:rFonts w:ascii="Times New Roman" w:hAnsi="Times New Roman" w:cs="Times New Roman"/>
              </w:rPr>
            </w:pPr>
            <w:r>
              <w:rPr>
                <w:rFonts w:ascii="Times New Roman" w:hAnsi="Times New Roman" w:cs="Times New Roman"/>
              </w:rPr>
              <w:t>No</w:t>
            </w:r>
          </w:p>
        </w:tc>
        <w:tc>
          <w:tcPr>
            <w:tcW w:w="1476" w:type="dxa"/>
          </w:tcPr>
          <w:p w:rsidR="004B32F4" w:rsidRDefault="004B32F4" w:rsidP="005C722B">
            <w:pPr>
              <w:jc w:val="both"/>
              <w:rPr>
                <w:rFonts w:ascii="Times New Roman" w:hAnsi="Times New Roman" w:cs="Times New Roman"/>
              </w:rPr>
            </w:pPr>
            <w:r>
              <w:rPr>
                <w:rFonts w:ascii="Times New Roman" w:hAnsi="Times New Roman" w:cs="Times New Roman"/>
              </w:rPr>
              <w:t>No</w:t>
            </w:r>
          </w:p>
        </w:tc>
        <w:tc>
          <w:tcPr>
            <w:tcW w:w="1476" w:type="dxa"/>
          </w:tcPr>
          <w:p w:rsidR="004B32F4" w:rsidRDefault="004B32F4" w:rsidP="005C722B">
            <w:pPr>
              <w:jc w:val="both"/>
              <w:rPr>
                <w:rFonts w:ascii="Times New Roman" w:hAnsi="Times New Roman" w:cs="Times New Roman"/>
              </w:rPr>
            </w:pPr>
            <w:r>
              <w:rPr>
                <w:rFonts w:ascii="Times New Roman" w:hAnsi="Times New Roman" w:cs="Times New Roman"/>
              </w:rPr>
              <w:t>No</w:t>
            </w:r>
          </w:p>
        </w:tc>
      </w:tr>
      <w:tr w:rsidR="004B32F4" w:rsidTr="004B32F4">
        <w:tc>
          <w:tcPr>
            <w:tcW w:w="918" w:type="dxa"/>
          </w:tcPr>
          <w:p w:rsidR="004B32F4" w:rsidRDefault="004B32F4" w:rsidP="005C722B">
            <w:pPr>
              <w:jc w:val="both"/>
              <w:rPr>
                <w:rFonts w:ascii="Times New Roman" w:hAnsi="Times New Roman" w:cs="Times New Roman"/>
              </w:rPr>
            </w:pPr>
            <w:r>
              <w:rPr>
                <w:rFonts w:ascii="Times New Roman" w:hAnsi="Times New Roman" w:cs="Times New Roman"/>
              </w:rPr>
              <w:t>4</w:t>
            </w:r>
          </w:p>
        </w:tc>
        <w:tc>
          <w:tcPr>
            <w:tcW w:w="2034" w:type="dxa"/>
          </w:tcPr>
          <w:p w:rsidR="004B32F4" w:rsidRDefault="004B32F4" w:rsidP="005C722B">
            <w:pPr>
              <w:jc w:val="both"/>
              <w:rPr>
                <w:rFonts w:ascii="Times New Roman" w:hAnsi="Times New Roman" w:cs="Times New Roman"/>
              </w:rPr>
            </w:pPr>
            <w:r w:rsidRPr="00291E17">
              <w:rPr>
                <w:rFonts w:ascii="Times New Roman" w:hAnsi="Times New Roman" w:cs="Times New Roman"/>
              </w:rPr>
              <w:t>Rent as percentage of capital</w:t>
            </w:r>
          </w:p>
        </w:tc>
        <w:tc>
          <w:tcPr>
            <w:tcW w:w="1476" w:type="dxa"/>
          </w:tcPr>
          <w:p w:rsidR="004B32F4" w:rsidRDefault="004B32F4" w:rsidP="005C722B">
            <w:pPr>
              <w:jc w:val="both"/>
              <w:rPr>
                <w:rFonts w:ascii="Times New Roman" w:hAnsi="Times New Roman" w:cs="Times New Roman"/>
              </w:rPr>
            </w:pPr>
            <w:r w:rsidRPr="00291E17">
              <w:rPr>
                <w:rFonts w:ascii="Times New Roman" w:hAnsi="Times New Roman" w:cs="Times New Roman"/>
              </w:rPr>
              <w:t>1.00</w:t>
            </w:r>
          </w:p>
        </w:tc>
        <w:tc>
          <w:tcPr>
            <w:tcW w:w="1476" w:type="dxa"/>
          </w:tcPr>
          <w:p w:rsidR="004B32F4" w:rsidRDefault="004B32F4" w:rsidP="005C722B">
            <w:pPr>
              <w:jc w:val="both"/>
              <w:rPr>
                <w:rFonts w:ascii="Times New Roman" w:hAnsi="Times New Roman" w:cs="Times New Roman"/>
              </w:rPr>
            </w:pPr>
            <w:r w:rsidRPr="00291E17">
              <w:rPr>
                <w:rFonts w:ascii="Times New Roman" w:hAnsi="Times New Roman" w:cs="Times New Roman"/>
              </w:rPr>
              <w:t>0.6</w:t>
            </w:r>
          </w:p>
        </w:tc>
        <w:tc>
          <w:tcPr>
            <w:tcW w:w="1476" w:type="dxa"/>
          </w:tcPr>
          <w:p w:rsidR="004B32F4" w:rsidRDefault="004B32F4" w:rsidP="005C722B">
            <w:pPr>
              <w:jc w:val="both"/>
              <w:rPr>
                <w:rFonts w:ascii="Times New Roman" w:hAnsi="Times New Roman" w:cs="Times New Roman"/>
              </w:rPr>
            </w:pPr>
            <w:r w:rsidRPr="00291E17">
              <w:rPr>
                <w:rFonts w:ascii="Times New Roman" w:hAnsi="Times New Roman" w:cs="Times New Roman"/>
              </w:rPr>
              <w:t>0.425</w:t>
            </w:r>
          </w:p>
        </w:tc>
        <w:tc>
          <w:tcPr>
            <w:tcW w:w="1476" w:type="dxa"/>
          </w:tcPr>
          <w:p w:rsidR="004B32F4" w:rsidRPr="00291E17" w:rsidRDefault="004B32F4" w:rsidP="004B32F4">
            <w:pPr>
              <w:jc w:val="both"/>
              <w:rPr>
                <w:rFonts w:ascii="Times New Roman" w:hAnsi="Times New Roman" w:cs="Times New Roman"/>
              </w:rPr>
            </w:pPr>
            <w:r>
              <w:rPr>
                <w:rFonts w:ascii="Times New Roman" w:hAnsi="Times New Roman" w:cs="Times New Roman"/>
              </w:rPr>
              <w:t xml:space="preserve"> </w:t>
            </w:r>
            <w:r w:rsidRPr="00291E17">
              <w:rPr>
                <w:rFonts w:ascii="Times New Roman" w:hAnsi="Times New Roman" w:cs="Times New Roman"/>
              </w:rPr>
              <w:t>0.26</w:t>
            </w:r>
          </w:p>
          <w:p w:rsidR="004B32F4" w:rsidRDefault="004B32F4" w:rsidP="005C722B">
            <w:pPr>
              <w:jc w:val="both"/>
              <w:rPr>
                <w:rFonts w:ascii="Times New Roman" w:hAnsi="Times New Roman" w:cs="Times New Roman"/>
              </w:rPr>
            </w:pPr>
          </w:p>
        </w:tc>
      </w:tr>
      <w:tr w:rsidR="004B32F4" w:rsidTr="004B32F4">
        <w:tc>
          <w:tcPr>
            <w:tcW w:w="918" w:type="dxa"/>
          </w:tcPr>
          <w:p w:rsidR="004B32F4" w:rsidRDefault="004B32F4" w:rsidP="005C722B">
            <w:pPr>
              <w:jc w:val="both"/>
              <w:rPr>
                <w:rFonts w:ascii="Times New Roman" w:hAnsi="Times New Roman" w:cs="Times New Roman"/>
              </w:rPr>
            </w:pPr>
            <w:r>
              <w:rPr>
                <w:rFonts w:ascii="Times New Roman" w:hAnsi="Times New Roman" w:cs="Times New Roman"/>
              </w:rPr>
              <w:t>5</w:t>
            </w:r>
          </w:p>
        </w:tc>
        <w:tc>
          <w:tcPr>
            <w:tcW w:w="2034" w:type="dxa"/>
          </w:tcPr>
          <w:p w:rsidR="004B32F4" w:rsidRDefault="004B32F4" w:rsidP="005C722B">
            <w:pPr>
              <w:jc w:val="both"/>
              <w:rPr>
                <w:rFonts w:ascii="Times New Roman" w:hAnsi="Times New Roman" w:cs="Times New Roman"/>
              </w:rPr>
            </w:pPr>
            <w:r w:rsidRPr="00291E17">
              <w:rPr>
                <w:rFonts w:ascii="Times New Roman" w:hAnsi="Times New Roman" w:cs="Times New Roman"/>
              </w:rPr>
              <w:t>Provision for revision of rent</w:t>
            </w:r>
          </w:p>
        </w:tc>
        <w:tc>
          <w:tcPr>
            <w:tcW w:w="1476" w:type="dxa"/>
          </w:tcPr>
          <w:p w:rsidR="004B32F4" w:rsidRDefault="004B32F4" w:rsidP="005C722B">
            <w:pPr>
              <w:jc w:val="both"/>
              <w:rPr>
                <w:rFonts w:ascii="Times New Roman" w:hAnsi="Times New Roman" w:cs="Times New Roman"/>
              </w:rPr>
            </w:pPr>
            <w:r w:rsidRPr="00291E17">
              <w:rPr>
                <w:rFonts w:ascii="Times New Roman" w:hAnsi="Times New Roman" w:cs="Times New Roman"/>
              </w:rPr>
              <w:t>No provision</w:t>
            </w:r>
          </w:p>
        </w:tc>
        <w:tc>
          <w:tcPr>
            <w:tcW w:w="1476" w:type="dxa"/>
          </w:tcPr>
          <w:p w:rsidR="004B32F4" w:rsidRDefault="004B32F4" w:rsidP="005C722B">
            <w:pPr>
              <w:jc w:val="both"/>
              <w:rPr>
                <w:rFonts w:ascii="Times New Roman" w:hAnsi="Times New Roman" w:cs="Times New Roman"/>
              </w:rPr>
            </w:pPr>
            <w:r w:rsidRPr="00291E17">
              <w:rPr>
                <w:rFonts w:ascii="Times New Roman" w:hAnsi="Times New Roman" w:cs="Times New Roman"/>
              </w:rPr>
              <w:t>No provision</w:t>
            </w:r>
          </w:p>
        </w:tc>
        <w:tc>
          <w:tcPr>
            <w:tcW w:w="1476" w:type="dxa"/>
          </w:tcPr>
          <w:p w:rsidR="004B32F4" w:rsidRDefault="004B32F4" w:rsidP="005C722B">
            <w:pPr>
              <w:jc w:val="both"/>
              <w:rPr>
                <w:rFonts w:ascii="Times New Roman" w:hAnsi="Times New Roman" w:cs="Times New Roman"/>
              </w:rPr>
            </w:pPr>
            <w:r w:rsidRPr="00291E17">
              <w:rPr>
                <w:rFonts w:ascii="Times New Roman" w:hAnsi="Times New Roman" w:cs="Times New Roman"/>
              </w:rPr>
              <w:t>No provision</w:t>
            </w:r>
          </w:p>
        </w:tc>
        <w:tc>
          <w:tcPr>
            <w:tcW w:w="1476" w:type="dxa"/>
          </w:tcPr>
          <w:p w:rsidR="004B32F4" w:rsidRPr="00291E17" w:rsidRDefault="004B32F4" w:rsidP="004B32F4">
            <w:pPr>
              <w:jc w:val="both"/>
              <w:rPr>
                <w:rFonts w:ascii="Times New Roman" w:hAnsi="Times New Roman" w:cs="Times New Roman"/>
              </w:rPr>
            </w:pPr>
            <w:r>
              <w:rPr>
                <w:rFonts w:ascii="Times New Roman" w:hAnsi="Times New Roman" w:cs="Times New Roman"/>
              </w:rPr>
              <w:t xml:space="preserve">Five (5) per cent </w:t>
            </w:r>
            <w:r w:rsidRPr="00291E17">
              <w:rPr>
                <w:rFonts w:ascii="Times New Roman" w:hAnsi="Times New Roman" w:cs="Times New Roman"/>
              </w:rPr>
              <w:t>increase once in three years</w:t>
            </w:r>
          </w:p>
          <w:p w:rsidR="004B32F4" w:rsidRDefault="004B32F4" w:rsidP="005C722B">
            <w:pPr>
              <w:jc w:val="both"/>
              <w:rPr>
                <w:rFonts w:ascii="Times New Roman" w:hAnsi="Times New Roman" w:cs="Times New Roman"/>
              </w:rPr>
            </w:pPr>
          </w:p>
        </w:tc>
      </w:tr>
      <w:tr w:rsidR="004B32F4" w:rsidTr="004B32F4">
        <w:tc>
          <w:tcPr>
            <w:tcW w:w="918" w:type="dxa"/>
          </w:tcPr>
          <w:p w:rsidR="004B32F4" w:rsidRDefault="004B32F4" w:rsidP="005C722B">
            <w:pPr>
              <w:jc w:val="both"/>
              <w:rPr>
                <w:rFonts w:ascii="Times New Roman" w:hAnsi="Times New Roman" w:cs="Times New Roman"/>
              </w:rPr>
            </w:pPr>
            <w:r>
              <w:rPr>
                <w:rFonts w:ascii="Times New Roman" w:hAnsi="Times New Roman" w:cs="Times New Roman"/>
              </w:rPr>
              <w:t>6</w:t>
            </w:r>
          </w:p>
        </w:tc>
        <w:tc>
          <w:tcPr>
            <w:tcW w:w="2034" w:type="dxa"/>
          </w:tcPr>
          <w:p w:rsidR="004B32F4" w:rsidRPr="00291E17" w:rsidRDefault="004B32F4" w:rsidP="005C722B">
            <w:pPr>
              <w:jc w:val="both"/>
              <w:rPr>
                <w:rFonts w:ascii="Times New Roman" w:hAnsi="Times New Roman" w:cs="Times New Roman"/>
              </w:rPr>
            </w:pPr>
            <w:r w:rsidRPr="00291E17">
              <w:rPr>
                <w:rFonts w:ascii="Times New Roman" w:hAnsi="Times New Roman" w:cs="Times New Roman"/>
              </w:rPr>
              <w:t>Amount per month to be adjusted by OOA towards cost of construction as reflected in advance deposit account of M/s. Incon Associates</w:t>
            </w:r>
          </w:p>
        </w:tc>
        <w:tc>
          <w:tcPr>
            <w:tcW w:w="1476" w:type="dxa"/>
          </w:tcPr>
          <w:p w:rsidR="004B32F4" w:rsidRPr="00291E17" w:rsidRDefault="004B32F4" w:rsidP="005C722B">
            <w:pPr>
              <w:jc w:val="both"/>
              <w:rPr>
                <w:rFonts w:ascii="Times New Roman" w:hAnsi="Times New Roman" w:cs="Times New Roman"/>
              </w:rPr>
            </w:pPr>
            <w:r w:rsidRPr="00291E17">
              <w:rPr>
                <w:rFonts w:ascii="Times New Roman" w:hAnsi="Times New Roman" w:cs="Times New Roman"/>
              </w:rPr>
              <w:t>50 per cent of monthly rent</w:t>
            </w:r>
          </w:p>
        </w:tc>
        <w:tc>
          <w:tcPr>
            <w:tcW w:w="1476" w:type="dxa"/>
          </w:tcPr>
          <w:p w:rsidR="004B32F4" w:rsidRPr="00291E17" w:rsidRDefault="004B32F4" w:rsidP="005C722B">
            <w:pPr>
              <w:jc w:val="both"/>
              <w:rPr>
                <w:rFonts w:ascii="Times New Roman" w:hAnsi="Times New Roman" w:cs="Times New Roman"/>
              </w:rPr>
            </w:pPr>
            <w:r w:rsidRPr="00291E17">
              <w:rPr>
                <w:rFonts w:ascii="Times New Roman" w:hAnsi="Times New Roman" w:cs="Times New Roman"/>
              </w:rPr>
              <w:t>50 per cent of monthly rent</w:t>
            </w:r>
          </w:p>
        </w:tc>
        <w:tc>
          <w:tcPr>
            <w:tcW w:w="1476" w:type="dxa"/>
          </w:tcPr>
          <w:p w:rsidR="004B32F4" w:rsidRPr="00291E17" w:rsidRDefault="004B32F4" w:rsidP="005C722B">
            <w:pPr>
              <w:jc w:val="both"/>
              <w:rPr>
                <w:rFonts w:ascii="Times New Roman" w:hAnsi="Times New Roman" w:cs="Times New Roman"/>
              </w:rPr>
            </w:pPr>
            <w:r w:rsidRPr="00291E17">
              <w:rPr>
                <w:rFonts w:ascii="Times New Roman" w:hAnsi="Times New Roman" w:cs="Times New Roman"/>
              </w:rPr>
              <w:t>50 per cent of monthly rent</w:t>
            </w:r>
          </w:p>
        </w:tc>
        <w:tc>
          <w:tcPr>
            <w:tcW w:w="1476" w:type="dxa"/>
          </w:tcPr>
          <w:p w:rsidR="004B32F4" w:rsidRDefault="004B32F4" w:rsidP="004B32F4">
            <w:pPr>
              <w:jc w:val="both"/>
              <w:rPr>
                <w:rFonts w:ascii="Times New Roman" w:hAnsi="Times New Roman" w:cs="Times New Roman"/>
              </w:rPr>
            </w:pPr>
            <w:r w:rsidRPr="00291E17">
              <w:rPr>
                <w:rFonts w:ascii="Times New Roman" w:hAnsi="Times New Roman" w:cs="Times New Roman"/>
              </w:rPr>
              <w:t>50 per cent of monthly rent</w:t>
            </w:r>
          </w:p>
        </w:tc>
      </w:tr>
      <w:tr w:rsidR="004B32F4" w:rsidTr="004B32F4">
        <w:tc>
          <w:tcPr>
            <w:tcW w:w="918" w:type="dxa"/>
          </w:tcPr>
          <w:p w:rsidR="004B32F4" w:rsidRDefault="004B32F4" w:rsidP="005C722B">
            <w:pPr>
              <w:jc w:val="both"/>
              <w:rPr>
                <w:rFonts w:ascii="Times New Roman" w:hAnsi="Times New Roman" w:cs="Times New Roman"/>
              </w:rPr>
            </w:pPr>
            <w:r>
              <w:rPr>
                <w:rFonts w:ascii="Times New Roman" w:hAnsi="Times New Roman" w:cs="Times New Roman"/>
              </w:rPr>
              <w:t>7</w:t>
            </w:r>
          </w:p>
        </w:tc>
        <w:tc>
          <w:tcPr>
            <w:tcW w:w="2034" w:type="dxa"/>
          </w:tcPr>
          <w:p w:rsidR="004B32F4" w:rsidRPr="00291E17" w:rsidRDefault="004B32F4" w:rsidP="004B32F4">
            <w:pPr>
              <w:jc w:val="both"/>
              <w:rPr>
                <w:rFonts w:ascii="Times New Roman" w:hAnsi="Times New Roman" w:cs="Times New Roman"/>
              </w:rPr>
            </w:pPr>
            <w:r>
              <w:rPr>
                <w:rFonts w:ascii="Times New Roman" w:hAnsi="Times New Roman" w:cs="Times New Roman"/>
              </w:rPr>
              <w:t xml:space="preserve"> Actual cash inflow per month to OOA after adjustment </w:t>
            </w:r>
            <w:r w:rsidRPr="00291E17">
              <w:rPr>
                <w:rFonts w:ascii="Times New Roman" w:hAnsi="Times New Roman" w:cs="Times New Roman"/>
              </w:rPr>
              <w:t>towards</w:t>
            </w:r>
          </w:p>
          <w:p w:rsidR="004B32F4" w:rsidRPr="00291E17" w:rsidRDefault="004B32F4" w:rsidP="004B32F4">
            <w:pPr>
              <w:jc w:val="both"/>
              <w:rPr>
                <w:rFonts w:ascii="Times New Roman" w:hAnsi="Times New Roman" w:cs="Times New Roman"/>
              </w:rPr>
            </w:pPr>
            <w:r w:rsidRPr="00291E17">
              <w:rPr>
                <w:rFonts w:ascii="Times New Roman" w:hAnsi="Times New Roman" w:cs="Times New Roman"/>
              </w:rPr>
              <w:t>construction (Rs.)</w:t>
            </w:r>
          </w:p>
        </w:tc>
        <w:tc>
          <w:tcPr>
            <w:tcW w:w="1476" w:type="dxa"/>
          </w:tcPr>
          <w:p w:rsidR="004B32F4" w:rsidRPr="00291E17" w:rsidRDefault="004B32F4" w:rsidP="005C722B">
            <w:pPr>
              <w:jc w:val="both"/>
              <w:rPr>
                <w:rFonts w:ascii="Times New Roman" w:hAnsi="Times New Roman" w:cs="Times New Roman"/>
              </w:rPr>
            </w:pPr>
            <w:r w:rsidRPr="00291E17">
              <w:rPr>
                <w:rFonts w:ascii="Times New Roman" w:hAnsi="Times New Roman" w:cs="Times New Roman"/>
              </w:rPr>
              <w:t>5,000</w:t>
            </w:r>
          </w:p>
        </w:tc>
        <w:tc>
          <w:tcPr>
            <w:tcW w:w="1476" w:type="dxa"/>
          </w:tcPr>
          <w:p w:rsidR="004B32F4" w:rsidRPr="00291E17" w:rsidRDefault="004B32F4" w:rsidP="005C722B">
            <w:pPr>
              <w:jc w:val="both"/>
              <w:rPr>
                <w:rFonts w:ascii="Times New Roman" w:hAnsi="Times New Roman" w:cs="Times New Roman"/>
              </w:rPr>
            </w:pPr>
            <w:r w:rsidRPr="00291E17">
              <w:rPr>
                <w:rFonts w:ascii="Times New Roman" w:hAnsi="Times New Roman" w:cs="Times New Roman"/>
              </w:rPr>
              <w:t>7,500</w:t>
            </w:r>
          </w:p>
        </w:tc>
        <w:tc>
          <w:tcPr>
            <w:tcW w:w="1476" w:type="dxa"/>
          </w:tcPr>
          <w:p w:rsidR="004B32F4" w:rsidRPr="00291E17" w:rsidRDefault="004B32F4" w:rsidP="005C722B">
            <w:pPr>
              <w:jc w:val="both"/>
              <w:rPr>
                <w:rFonts w:ascii="Times New Roman" w:hAnsi="Times New Roman" w:cs="Times New Roman"/>
              </w:rPr>
            </w:pPr>
            <w:r w:rsidRPr="00291E17">
              <w:rPr>
                <w:rFonts w:ascii="Times New Roman" w:hAnsi="Times New Roman" w:cs="Times New Roman"/>
              </w:rPr>
              <w:t>8,500</w:t>
            </w:r>
          </w:p>
        </w:tc>
        <w:tc>
          <w:tcPr>
            <w:tcW w:w="1476" w:type="dxa"/>
          </w:tcPr>
          <w:p w:rsidR="004B32F4" w:rsidRDefault="004B32F4" w:rsidP="004B32F4">
            <w:pPr>
              <w:jc w:val="both"/>
              <w:rPr>
                <w:rFonts w:ascii="Times New Roman" w:hAnsi="Times New Roman" w:cs="Times New Roman"/>
              </w:rPr>
            </w:pPr>
            <w:r w:rsidRPr="00291E17">
              <w:rPr>
                <w:rFonts w:ascii="Times New Roman" w:hAnsi="Times New Roman" w:cs="Times New Roman"/>
              </w:rPr>
              <w:t>10,500</w:t>
            </w:r>
          </w:p>
        </w:tc>
      </w:tr>
      <w:tr w:rsidR="004B32F4" w:rsidTr="004B32F4">
        <w:tc>
          <w:tcPr>
            <w:tcW w:w="918" w:type="dxa"/>
          </w:tcPr>
          <w:p w:rsidR="004B32F4" w:rsidRDefault="004B32F4" w:rsidP="005C722B">
            <w:pPr>
              <w:jc w:val="both"/>
              <w:rPr>
                <w:rFonts w:ascii="Times New Roman" w:hAnsi="Times New Roman" w:cs="Times New Roman"/>
              </w:rPr>
            </w:pPr>
            <w:r>
              <w:rPr>
                <w:rFonts w:ascii="Times New Roman" w:hAnsi="Times New Roman" w:cs="Times New Roman"/>
              </w:rPr>
              <w:t>8</w:t>
            </w:r>
          </w:p>
        </w:tc>
        <w:tc>
          <w:tcPr>
            <w:tcW w:w="2034" w:type="dxa"/>
          </w:tcPr>
          <w:p w:rsidR="004B32F4" w:rsidRPr="00291E17" w:rsidRDefault="004B32F4" w:rsidP="005C722B">
            <w:pPr>
              <w:jc w:val="both"/>
              <w:rPr>
                <w:rFonts w:ascii="Times New Roman" w:hAnsi="Times New Roman" w:cs="Times New Roman"/>
              </w:rPr>
            </w:pPr>
            <w:r w:rsidRPr="00291E17">
              <w:rPr>
                <w:rFonts w:ascii="Times New Roman" w:hAnsi="Times New Roman" w:cs="Times New Roman"/>
              </w:rPr>
              <w:t>Tenure of agreement</w:t>
            </w:r>
          </w:p>
        </w:tc>
        <w:tc>
          <w:tcPr>
            <w:tcW w:w="1476" w:type="dxa"/>
          </w:tcPr>
          <w:p w:rsidR="004B32F4" w:rsidRPr="00291E17" w:rsidRDefault="004B32F4" w:rsidP="004B32F4">
            <w:pPr>
              <w:jc w:val="both"/>
              <w:rPr>
                <w:rFonts w:ascii="Times New Roman" w:hAnsi="Times New Roman" w:cs="Times New Roman"/>
              </w:rPr>
            </w:pPr>
            <w:r w:rsidRPr="00291E17">
              <w:rPr>
                <w:rFonts w:ascii="Times New Roman" w:hAnsi="Times New Roman" w:cs="Times New Roman"/>
              </w:rPr>
              <w:t>Till</w:t>
            </w:r>
            <w:r>
              <w:rPr>
                <w:rFonts w:ascii="Times New Roman" w:hAnsi="Times New Roman" w:cs="Times New Roman"/>
              </w:rPr>
              <w:t xml:space="preserve"> </w:t>
            </w:r>
            <w:r w:rsidRPr="00291E17">
              <w:rPr>
                <w:rFonts w:ascii="Times New Roman" w:hAnsi="Times New Roman" w:cs="Times New Roman"/>
              </w:rPr>
              <w:t>adjustment of cost of construction in full or 17 years</w:t>
            </w:r>
          </w:p>
          <w:p w:rsidR="004B32F4" w:rsidRPr="00291E17" w:rsidRDefault="004B32F4" w:rsidP="004B32F4">
            <w:pPr>
              <w:jc w:val="both"/>
              <w:rPr>
                <w:rFonts w:ascii="Times New Roman" w:hAnsi="Times New Roman" w:cs="Times New Roman"/>
              </w:rPr>
            </w:pPr>
            <w:r w:rsidRPr="00291E17">
              <w:rPr>
                <w:rFonts w:ascii="Times New Roman" w:hAnsi="Times New Roman" w:cs="Times New Roman"/>
              </w:rPr>
              <w:lastRenderedPageBreak/>
              <w:t>whichever is earlier</w:t>
            </w:r>
            <w:r w:rsidRPr="00291E17">
              <w:rPr>
                <w:rFonts w:ascii="Times New Roman" w:hAnsi="Times New Roman" w:cs="Times New Roman"/>
              </w:rPr>
              <w:tab/>
            </w:r>
          </w:p>
        </w:tc>
        <w:tc>
          <w:tcPr>
            <w:tcW w:w="1476" w:type="dxa"/>
          </w:tcPr>
          <w:p w:rsidR="004B32F4" w:rsidRPr="00291E17" w:rsidRDefault="004B32F4" w:rsidP="004B32F4">
            <w:pPr>
              <w:jc w:val="both"/>
              <w:rPr>
                <w:rFonts w:ascii="Times New Roman" w:hAnsi="Times New Roman" w:cs="Times New Roman"/>
              </w:rPr>
            </w:pPr>
            <w:r w:rsidRPr="00291E17">
              <w:rPr>
                <w:rFonts w:ascii="Times New Roman" w:hAnsi="Times New Roman" w:cs="Times New Roman"/>
              </w:rPr>
              <w:lastRenderedPageBreak/>
              <w:t>Till</w:t>
            </w:r>
          </w:p>
          <w:p w:rsidR="004B32F4" w:rsidRPr="00291E17" w:rsidRDefault="004B32F4" w:rsidP="004B32F4">
            <w:pPr>
              <w:jc w:val="both"/>
              <w:rPr>
                <w:rFonts w:ascii="Times New Roman" w:hAnsi="Times New Roman" w:cs="Times New Roman"/>
              </w:rPr>
            </w:pPr>
            <w:r w:rsidRPr="00291E17">
              <w:rPr>
                <w:rFonts w:ascii="Times New Roman" w:hAnsi="Times New Roman" w:cs="Times New Roman"/>
              </w:rPr>
              <w:t>adjustment of cost of construction in full or 28 years</w:t>
            </w:r>
          </w:p>
          <w:p w:rsidR="004B32F4" w:rsidRPr="00291E17" w:rsidRDefault="004B32F4" w:rsidP="004B32F4">
            <w:pPr>
              <w:jc w:val="both"/>
              <w:rPr>
                <w:rFonts w:ascii="Times New Roman" w:hAnsi="Times New Roman" w:cs="Times New Roman"/>
              </w:rPr>
            </w:pPr>
            <w:r w:rsidRPr="00291E17">
              <w:rPr>
                <w:rFonts w:ascii="Times New Roman" w:hAnsi="Times New Roman" w:cs="Times New Roman"/>
              </w:rPr>
              <w:lastRenderedPageBreak/>
              <w:t>whichever is earlier</w:t>
            </w:r>
          </w:p>
        </w:tc>
        <w:tc>
          <w:tcPr>
            <w:tcW w:w="1476" w:type="dxa"/>
          </w:tcPr>
          <w:p w:rsidR="004B32F4" w:rsidRPr="00291E17" w:rsidRDefault="004B32F4" w:rsidP="004B32F4">
            <w:pPr>
              <w:jc w:val="both"/>
              <w:rPr>
                <w:rFonts w:ascii="Times New Roman" w:hAnsi="Times New Roman" w:cs="Times New Roman"/>
              </w:rPr>
            </w:pPr>
            <w:r w:rsidRPr="00291E17">
              <w:rPr>
                <w:rFonts w:ascii="Times New Roman" w:hAnsi="Times New Roman" w:cs="Times New Roman"/>
              </w:rPr>
              <w:lastRenderedPageBreak/>
              <w:t>Till</w:t>
            </w:r>
          </w:p>
          <w:p w:rsidR="004B32F4" w:rsidRPr="00291E17" w:rsidRDefault="004B32F4" w:rsidP="004B32F4">
            <w:pPr>
              <w:jc w:val="both"/>
              <w:rPr>
                <w:rFonts w:ascii="Times New Roman" w:hAnsi="Times New Roman" w:cs="Times New Roman"/>
              </w:rPr>
            </w:pPr>
            <w:r w:rsidRPr="00291E17">
              <w:rPr>
                <w:rFonts w:ascii="Times New Roman" w:hAnsi="Times New Roman" w:cs="Times New Roman"/>
              </w:rPr>
              <w:t>adjustment of cost of construction in full or 28 years</w:t>
            </w:r>
          </w:p>
          <w:p w:rsidR="004B32F4" w:rsidRPr="00291E17" w:rsidRDefault="004B32F4" w:rsidP="004B32F4">
            <w:pPr>
              <w:jc w:val="both"/>
              <w:rPr>
                <w:rFonts w:ascii="Times New Roman" w:hAnsi="Times New Roman" w:cs="Times New Roman"/>
              </w:rPr>
            </w:pPr>
            <w:r w:rsidRPr="00291E17">
              <w:rPr>
                <w:rFonts w:ascii="Times New Roman" w:hAnsi="Times New Roman" w:cs="Times New Roman"/>
              </w:rPr>
              <w:lastRenderedPageBreak/>
              <w:t>whichever is earlier</w:t>
            </w:r>
          </w:p>
        </w:tc>
        <w:tc>
          <w:tcPr>
            <w:tcW w:w="1476" w:type="dxa"/>
          </w:tcPr>
          <w:p w:rsidR="004B32F4" w:rsidRDefault="004B32F4" w:rsidP="004B32F4">
            <w:pPr>
              <w:jc w:val="both"/>
              <w:rPr>
                <w:rFonts w:ascii="Times New Roman" w:hAnsi="Times New Roman" w:cs="Times New Roman"/>
              </w:rPr>
            </w:pPr>
            <w:r w:rsidRPr="00291E17">
              <w:rPr>
                <w:rFonts w:ascii="Times New Roman" w:hAnsi="Times New Roman" w:cs="Times New Roman"/>
              </w:rPr>
              <w:lastRenderedPageBreak/>
              <w:t>Till full adjustment of cost of construction</w:t>
            </w:r>
          </w:p>
        </w:tc>
      </w:tr>
      <w:tr w:rsidR="004B32F4" w:rsidTr="004B32F4">
        <w:tc>
          <w:tcPr>
            <w:tcW w:w="918" w:type="dxa"/>
          </w:tcPr>
          <w:p w:rsidR="004B32F4" w:rsidRDefault="004B32F4" w:rsidP="005C722B">
            <w:pPr>
              <w:jc w:val="both"/>
              <w:rPr>
                <w:rFonts w:ascii="Times New Roman" w:hAnsi="Times New Roman" w:cs="Times New Roman"/>
              </w:rPr>
            </w:pPr>
            <w:r>
              <w:rPr>
                <w:rFonts w:ascii="Times New Roman" w:hAnsi="Times New Roman" w:cs="Times New Roman"/>
              </w:rPr>
              <w:lastRenderedPageBreak/>
              <w:t>9</w:t>
            </w:r>
          </w:p>
        </w:tc>
        <w:tc>
          <w:tcPr>
            <w:tcW w:w="2034" w:type="dxa"/>
          </w:tcPr>
          <w:p w:rsidR="004B32F4" w:rsidRPr="00291E17" w:rsidRDefault="004B32F4" w:rsidP="005C722B">
            <w:pPr>
              <w:jc w:val="both"/>
              <w:rPr>
                <w:rFonts w:ascii="Times New Roman" w:hAnsi="Times New Roman" w:cs="Times New Roman"/>
              </w:rPr>
            </w:pPr>
            <w:r w:rsidRPr="00291E17">
              <w:rPr>
                <w:rFonts w:ascii="Times New Roman" w:hAnsi="Times New Roman" w:cs="Times New Roman"/>
              </w:rPr>
              <w:t>Date from which agreed rent was payable</w:t>
            </w:r>
          </w:p>
        </w:tc>
        <w:tc>
          <w:tcPr>
            <w:tcW w:w="1476" w:type="dxa"/>
          </w:tcPr>
          <w:p w:rsidR="004B32F4" w:rsidRPr="00291E17" w:rsidRDefault="004B32F4" w:rsidP="005C722B">
            <w:pPr>
              <w:jc w:val="both"/>
              <w:rPr>
                <w:rFonts w:ascii="Times New Roman" w:hAnsi="Times New Roman" w:cs="Times New Roman"/>
              </w:rPr>
            </w:pPr>
            <w:r w:rsidRPr="00291E17">
              <w:rPr>
                <w:rFonts w:ascii="Times New Roman" w:hAnsi="Times New Roman" w:cs="Times New Roman"/>
              </w:rPr>
              <w:t>1-Dec-1997</w:t>
            </w:r>
          </w:p>
        </w:tc>
        <w:tc>
          <w:tcPr>
            <w:tcW w:w="1476" w:type="dxa"/>
          </w:tcPr>
          <w:p w:rsidR="004B32F4" w:rsidRPr="00291E17" w:rsidRDefault="004B32F4" w:rsidP="005C722B">
            <w:pPr>
              <w:jc w:val="both"/>
              <w:rPr>
                <w:rFonts w:ascii="Times New Roman" w:hAnsi="Times New Roman" w:cs="Times New Roman"/>
              </w:rPr>
            </w:pPr>
            <w:r w:rsidRPr="00291E17">
              <w:rPr>
                <w:rFonts w:ascii="Times New Roman" w:hAnsi="Times New Roman" w:cs="Times New Roman"/>
              </w:rPr>
              <w:t>1-Dec-1998</w:t>
            </w:r>
          </w:p>
        </w:tc>
        <w:tc>
          <w:tcPr>
            <w:tcW w:w="1476" w:type="dxa"/>
          </w:tcPr>
          <w:p w:rsidR="004B32F4" w:rsidRPr="00291E17" w:rsidRDefault="004B32F4" w:rsidP="005C722B">
            <w:pPr>
              <w:jc w:val="both"/>
              <w:rPr>
                <w:rFonts w:ascii="Times New Roman" w:hAnsi="Times New Roman" w:cs="Times New Roman"/>
              </w:rPr>
            </w:pPr>
            <w:r w:rsidRPr="00291E17">
              <w:rPr>
                <w:rFonts w:ascii="Times New Roman" w:hAnsi="Times New Roman" w:cs="Times New Roman"/>
              </w:rPr>
              <w:t>1-Dec-1998</w:t>
            </w:r>
          </w:p>
        </w:tc>
        <w:tc>
          <w:tcPr>
            <w:tcW w:w="1476" w:type="dxa"/>
          </w:tcPr>
          <w:p w:rsidR="004B32F4" w:rsidRDefault="004B32F4" w:rsidP="004B32F4">
            <w:pPr>
              <w:jc w:val="both"/>
              <w:rPr>
                <w:rFonts w:ascii="Times New Roman" w:hAnsi="Times New Roman" w:cs="Times New Roman"/>
              </w:rPr>
            </w:pPr>
            <w:r w:rsidRPr="00291E17">
              <w:rPr>
                <w:rFonts w:ascii="Times New Roman" w:hAnsi="Times New Roman" w:cs="Times New Roman"/>
              </w:rPr>
              <w:t>1-Apr-2002</w:t>
            </w:r>
          </w:p>
        </w:tc>
      </w:tr>
    </w:tbl>
    <w:p w:rsidR="00291E17" w:rsidRPr="00291E17" w:rsidRDefault="00291E17" w:rsidP="004B32F4">
      <w:pPr>
        <w:ind w:left="720"/>
        <w:jc w:val="both"/>
        <w:rPr>
          <w:rFonts w:ascii="Times New Roman" w:hAnsi="Times New Roman" w:cs="Times New Roman"/>
        </w:rPr>
      </w:pPr>
      <w:r w:rsidRPr="00291E17">
        <w:rPr>
          <w:rFonts w:ascii="Times New Roman" w:hAnsi="Times New Roman" w:cs="Times New Roman"/>
        </w:rPr>
        <w:tab/>
        <w:t>(Source: Information furnished by the Manager, Barabati Palance)</w:t>
      </w:r>
    </w:p>
    <w:p w:rsidR="00291E17" w:rsidRPr="00291E17" w:rsidRDefault="00291E17" w:rsidP="005C722B">
      <w:pPr>
        <w:ind w:left="720"/>
        <w:jc w:val="both"/>
        <w:rPr>
          <w:rFonts w:ascii="Times New Roman" w:hAnsi="Times New Roman" w:cs="Times New Roman"/>
        </w:rPr>
      </w:pPr>
    </w:p>
    <w:p w:rsidR="00291E17" w:rsidRDefault="00291E17" w:rsidP="004B32F4">
      <w:pPr>
        <w:ind w:left="720"/>
        <w:jc w:val="both"/>
        <w:rPr>
          <w:rFonts w:ascii="Times New Roman" w:hAnsi="Times New Roman" w:cs="Times New Roman"/>
        </w:rPr>
      </w:pPr>
      <w:r w:rsidRPr="00291E17">
        <w:rPr>
          <w:rFonts w:ascii="Times New Roman" w:hAnsi="Times New Roman" w:cs="Times New Roman"/>
        </w:rPr>
        <w:t>As can be seen from the table, M/s. Incon Associates kept on increasing the cost of construction and OOA regularized the expenditure by signing agreements without prior approval of General Body. The rent was not increased commensurate with the incerease in construction cost as reflected above by ratio between rent agreed and cost of construction. OOA could not produce any record to justify the basis of determination of such monthly rent. As per agreement (July 2002) 50 per cent of rent would be adjusted towards expenditure incurred on construction of said Kalyan Mandap and so full adjustment of cost of construction would have happened after 47 years in 2044 (Annexure</w:t>
      </w:r>
      <w:r w:rsidR="004B32F4">
        <w:rPr>
          <w:rFonts w:ascii="Times New Roman" w:hAnsi="Times New Roman" w:cs="Times New Roman"/>
        </w:rPr>
        <w:t xml:space="preserve"> </w:t>
      </w:r>
      <w:r w:rsidRPr="00291E17">
        <w:rPr>
          <w:rFonts w:ascii="Times New Roman" w:hAnsi="Times New Roman" w:cs="Times New Roman"/>
        </w:rPr>
        <w:t>5).</w:t>
      </w:r>
    </w:p>
    <w:p w:rsidR="004B32F4" w:rsidRPr="00291E17" w:rsidRDefault="004B32F4" w:rsidP="004B32F4">
      <w:pPr>
        <w:ind w:left="720"/>
        <w:jc w:val="both"/>
        <w:rPr>
          <w:rFonts w:ascii="Times New Roman" w:hAnsi="Times New Roman" w:cs="Times New Roman"/>
        </w:rPr>
      </w:pPr>
    </w:p>
    <w:p w:rsidR="00291E17" w:rsidRPr="00291E17" w:rsidRDefault="00291E17" w:rsidP="005C722B">
      <w:pPr>
        <w:ind w:left="720"/>
        <w:jc w:val="both"/>
        <w:rPr>
          <w:rFonts w:ascii="Times New Roman" w:hAnsi="Times New Roman" w:cs="Times New Roman"/>
        </w:rPr>
      </w:pPr>
      <w:r w:rsidRPr="00291E17">
        <w:rPr>
          <w:rFonts w:ascii="Times New Roman" w:hAnsi="Times New Roman" w:cs="Times New Roman"/>
        </w:rPr>
        <w:t>2.3.2.</w:t>
      </w:r>
      <w:r w:rsidRPr="00291E17">
        <w:rPr>
          <w:rFonts w:ascii="Times New Roman" w:hAnsi="Times New Roman" w:cs="Times New Roman"/>
        </w:rPr>
        <w:tab/>
        <w:t>Arbitrary fixation of rent for Kalyan Mandap: Actual rent vis-a-vis fair rent</w:t>
      </w:r>
    </w:p>
    <w:p w:rsidR="00291E17" w:rsidRPr="00291E17" w:rsidRDefault="00291E17" w:rsidP="004B32F4">
      <w:pPr>
        <w:ind w:left="720"/>
        <w:jc w:val="both"/>
        <w:rPr>
          <w:rFonts w:ascii="Times New Roman" w:hAnsi="Times New Roman" w:cs="Times New Roman"/>
        </w:rPr>
      </w:pPr>
      <w:r w:rsidRPr="00291E17">
        <w:rPr>
          <w:rFonts w:ascii="Times New Roman" w:hAnsi="Times New Roman" w:cs="Times New Roman"/>
        </w:rPr>
        <w:t>Revenue sharing is a major bidding parameter to ensure that the parties willing to share the highest revenue would get selected. Audit noticed that, OOA did not exercise any due diligence for revenue sharing like the actual income stream of the private partner from utilizing this building, mutually acceptable level of Internal Rate of Return (IRR) and fixing of minimum reserve percentage of revenue share etc. Rather, it seemed to have fixed the annual rent arbitrarily without examining the anticipated revenue earning.</w:t>
      </w:r>
      <w:r w:rsidR="004B32F4">
        <w:rPr>
          <w:rFonts w:ascii="Times New Roman" w:hAnsi="Times New Roman" w:cs="Times New Roman"/>
        </w:rPr>
        <w:t xml:space="preserve"> </w:t>
      </w:r>
      <w:r w:rsidRPr="00291E17">
        <w:rPr>
          <w:rFonts w:ascii="Times New Roman" w:hAnsi="Times New Roman" w:cs="Times New Roman"/>
        </w:rPr>
        <w:t>Since competitive bidding was not followed while entering into agreements with M/s. Incon Associates, Audit compared the actual rent charged for Barabati Palace with 'Fair Rent' which is prescribed in Paragraph 4.1.14 read with Annexure XIII of Orissa Public Works Department (OPWD) Code Volume II. Government hires private buildings at such rate.</w:t>
      </w:r>
      <w:r w:rsidR="004B32F4">
        <w:rPr>
          <w:rFonts w:ascii="Times New Roman" w:hAnsi="Times New Roman" w:cs="Times New Roman"/>
        </w:rPr>
        <w:t xml:space="preserve"> </w:t>
      </w:r>
      <w:r w:rsidRPr="00291E17">
        <w:rPr>
          <w:rFonts w:ascii="Times New Roman" w:hAnsi="Times New Roman" w:cs="Times New Roman"/>
        </w:rPr>
        <w:t>Audit got the fair rent of such shops and kalyan Mandap (Barabati Palace) calculated (February-March 2015) by the competent authority and compared the same with rent fixed in the agreement which is indicated in table below:</w:t>
      </w:r>
    </w:p>
    <w:p w:rsidR="004B32F4" w:rsidRDefault="004B32F4" w:rsidP="005C722B">
      <w:pPr>
        <w:ind w:left="720"/>
        <w:jc w:val="both"/>
        <w:rPr>
          <w:rFonts w:ascii="Times New Roman" w:hAnsi="Times New Roman" w:cs="Times New Roman"/>
        </w:rPr>
      </w:pPr>
    </w:p>
    <w:p w:rsidR="00291E17" w:rsidRDefault="00291E17" w:rsidP="005C722B">
      <w:pPr>
        <w:ind w:left="720"/>
        <w:jc w:val="both"/>
        <w:rPr>
          <w:rFonts w:ascii="Times New Roman" w:hAnsi="Times New Roman" w:cs="Times New Roman"/>
        </w:rPr>
      </w:pPr>
      <w:r w:rsidRPr="00291E17">
        <w:rPr>
          <w:rFonts w:ascii="Times New Roman" w:hAnsi="Times New Roman" w:cs="Times New Roman"/>
        </w:rPr>
        <w:t>Statement showing comparison of actual rent charged versus fair rent from 1999 to 2014 for Barabati Palace:-</w:t>
      </w:r>
    </w:p>
    <w:p w:rsidR="004B32F4" w:rsidRPr="00291E17" w:rsidRDefault="004B32F4" w:rsidP="005C722B">
      <w:pPr>
        <w:ind w:left="720"/>
        <w:jc w:val="both"/>
        <w:rPr>
          <w:rFonts w:ascii="Times New Roman" w:hAnsi="Times New Roman" w:cs="Times New Roman"/>
        </w:rPr>
      </w:pPr>
    </w:p>
    <w:p w:rsidR="00291E17" w:rsidRPr="00291E17" w:rsidRDefault="00291E17" w:rsidP="005C722B">
      <w:pPr>
        <w:ind w:left="720"/>
        <w:jc w:val="both"/>
        <w:rPr>
          <w:rFonts w:ascii="Times New Roman" w:hAnsi="Times New Roman" w:cs="Times New Roman"/>
        </w:rPr>
      </w:pPr>
      <w:r w:rsidRPr="00291E17">
        <w:rPr>
          <w:rFonts w:ascii="Times New Roman" w:hAnsi="Times New Roman" w:cs="Times New Roman"/>
        </w:rPr>
        <w:t>Year</w:t>
      </w:r>
      <w:r w:rsidRPr="00291E17">
        <w:rPr>
          <w:rFonts w:ascii="Times New Roman" w:hAnsi="Times New Roman" w:cs="Times New Roman"/>
        </w:rPr>
        <w:tab/>
        <w:t>Actual Rent Fixed (Rs.)</w:t>
      </w:r>
      <w:r w:rsidRPr="00291E17">
        <w:rPr>
          <w:rFonts w:ascii="Times New Roman" w:hAnsi="Times New Roman" w:cs="Times New Roman"/>
        </w:rPr>
        <w:tab/>
        <w:t>Fair Rent (Rs.)</w:t>
      </w:r>
      <w:r w:rsidRPr="00291E17">
        <w:rPr>
          <w:rFonts w:ascii="Times New Roman" w:hAnsi="Times New Roman" w:cs="Times New Roman"/>
        </w:rPr>
        <w:tab/>
        <w:t>Difference (Rs.)</w:t>
      </w:r>
    </w:p>
    <w:p w:rsidR="00291E17" w:rsidRPr="00291E17" w:rsidRDefault="00291E17" w:rsidP="005C722B">
      <w:pPr>
        <w:ind w:left="720"/>
        <w:jc w:val="both"/>
        <w:rPr>
          <w:rFonts w:ascii="Times New Roman" w:hAnsi="Times New Roman" w:cs="Times New Roman"/>
        </w:rPr>
      </w:pPr>
      <w:r w:rsidRPr="00291E17">
        <w:rPr>
          <w:rFonts w:ascii="Times New Roman" w:hAnsi="Times New Roman" w:cs="Times New Roman"/>
        </w:rPr>
        <w:t>1999</w:t>
      </w:r>
      <w:r w:rsidRPr="00291E17">
        <w:rPr>
          <w:rFonts w:ascii="Times New Roman" w:hAnsi="Times New Roman" w:cs="Times New Roman"/>
        </w:rPr>
        <w:tab/>
      </w:r>
      <w:r w:rsidR="004B32F4">
        <w:rPr>
          <w:rFonts w:ascii="Times New Roman" w:hAnsi="Times New Roman" w:cs="Times New Roman"/>
        </w:rPr>
        <w:t xml:space="preserve">   </w:t>
      </w:r>
      <w:r w:rsidRPr="00291E17">
        <w:rPr>
          <w:rFonts w:ascii="Times New Roman" w:hAnsi="Times New Roman" w:cs="Times New Roman"/>
        </w:rPr>
        <w:t>2,40,000</w:t>
      </w:r>
      <w:r w:rsidRPr="00291E17">
        <w:rPr>
          <w:rFonts w:ascii="Times New Roman" w:hAnsi="Times New Roman" w:cs="Times New Roman"/>
        </w:rPr>
        <w:tab/>
      </w:r>
      <w:r w:rsidR="004B32F4">
        <w:rPr>
          <w:rFonts w:ascii="Times New Roman" w:hAnsi="Times New Roman" w:cs="Times New Roman"/>
        </w:rPr>
        <w:t xml:space="preserve">                                 </w:t>
      </w:r>
      <w:r w:rsidRPr="00291E17">
        <w:rPr>
          <w:rFonts w:ascii="Times New Roman" w:hAnsi="Times New Roman" w:cs="Times New Roman"/>
        </w:rPr>
        <w:t>8,32,728</w:t>
      </w:r>
      <w:r w:rsidRPr="00291E17">
        <w:rPr>
          <w:rFonts w:ascii="Times New Roman" w:hAnsi="Times New Roman" w:cs="Times New Roman"/>
        </w:rPr>
        <w:tab/>
        <w:t>5,92,728</w:t>
      </w:r>
    </w:p>
    <w:p w:rsidR="00291E17" w:rsidRPr="00291E17" w:rsidRDefault="00291E17" w:rsidP="005C722B">
      <w:pPr>
        <w:ind w:left="720"/>
        <w:jc w:val="both"/>
        <w:rPr>
          <w:rFonts w:ascii="Times New Roman" w:hAnsi="Times New Roman" w:cs="Times New Roman"/>
        </w:rPr>
      </w:pPr>
      <w:r w:rsidRPr="00291E17">
        <w:rPr>
          <w:rFonts w:ascii="Times New Roman" w:hAnsi="Times New Roman" w:cs="Times New Roman"/>
        </w:rPr>
        <w:t>2000</w:t>
      </w:r>
      <w:r w:rsidRPr="00291E17">
        <w:rPr>
          <w:rFonts w:ascii="Times New Roman" w:hAnsi="Times New Roman" w:cs="Times New Roman"/>
        </w:rPr>
        <w:tab/>
      </w:r>
      <w:r w:rsidR="004B32F4">
        <w:rPr>
          <w:rFonts w:ascii="Times New Roman" w:hAnsi="Times New Roman" w:cs="Times New Roman"/>
        </w:rPr>
        <w:t xml:space="preserve">  </w:t>
      </w:r>
      <w:r w:rsidRPr="00291E17">
        <w:rPr>
          <w:rFonts w:ascii="Times New Roman" w:hAnsi="Times New Roman" w:cs="Times New Roman"/>
        </w:rPr>
        <w:t>2,49,000</w:t>
      </w:r>
      <w:r w:rsidRPr="00291E17">
        <w:rPr>
          <w:rFonts w:ascii="Times New Roman" w:hAnsi="Times New Roman" w:cs="Times New Roman"/>
        </w:rPr>
        <w:tab/>
      </w:r>
      <w:r w:rsidR="004B32F4">
        <w:rPr>
          <w:rFonts w:ascii="Times New Roman" w:hAnsi="Times New Roman" w:cs="Times New Roman"/>
        </w:rPr>
        <w:t xml:space="preserve">                                 </w:t>
      </w:r>
      <w:r w:rsidRPr="00291E17">
        <w:rPr>
          <w:rFonts w:ascii="Times New Roman" w:hAnsi="Times New Roman" w:cs="Times New Roman"/>
        </w:rPr>
        <w:t>8,32,728</w:t>
      </w:r>
      <w:r w:rsidRPr="00291E17">
        <w:rPr>
          <w:rFonts w:ascii="Times New Roman" w:hAnsi="Times New Roman" w:cs="Times New Roman"/>
        </w:rPr>
        <w:tab/>
        <w:t>5,83,728</w:t>
      </w:r>
    </w:p>
    <w:p w:rsidR="00291E17" w:rsidRPr="00291E17" w:rsidRDefault="004B32F4" w:rsidP="004B32F4">
      <w:pPr>
        <w:jc w:val="both"/>
        <w:rPr>
          <w:rFonts w:ascii="Times New Roman" w:hAnsi="Times New Roman" w:cs="Times New Roman"/>
        </w:rPr>
      </w:pPr>
      <w:r>
        <w:rPr>
          <w:rFonts w:ascii="Times New Roman" w:hAnsi="Times New Roman" w:cs="Times New Roman"/>
        </w:rPr>
        <w:t xml:space="preserve">            </w:t>
      </w:r>
      <w:r w:rsidR="00291E17" w:rsidRPr="00291E17">
        <w:rPr>
          <w:rFonts w:ascii="Times New Roman" w:hAnsi="Times New Roman" w:cs="Times New Roman"/>
        </w:rPr>
        <w:t>2001</w:t>
      </w:r>
      <w:r w:rsidR="00291E17" w:rsidRPr="00291E17">
        <w:rPr>
          <w:rFonts w:ascii="Times New Roman" w:hAnsi="Times New Roman" w:cs="Times New Roman"/>
        </w:rPr>
        <w:tab/>
      </w:r>
      <w:r>
        <w:rPr>
          <w:rFonts w:ascii="Times New Roman" w:hAnsi="Times New Roman" w:cs="Times New Roman"/>
        </w:rPr>
        <w:t xml:space="preserve">  </w:t>
      </w:r>
      <w:r w:rsidR="00291E17" w:rsidRPr="00291E17">
        <w:rPr>
          <w:rFonts w:ascii="Times New Roman" w:hAnsi="Times New Roman" w:cs="Times New Roman"/>
        </w:rPr>
        <w:t>2,52,000</w:t>
      </w:r>
      <w:r w:rsidR="00291E17" w:rsidRPr="00291E17">
        <w:rPr>
          <w:rFonts w:ascii="Times New Roman" w:hAnsi="Times New Roman" w:cs="Times New Roman"/>
        </w:rPr>
        <w:tab/>
      </w:r>
      <w:r>
        <w:rPr>
          <w:rFonts w:ascii="Times New Roman" w:hAnsi="Times New Roman" w:cs="Times New Roman"/>
        </w:rPr>
        <w:t xml:space="preserve">                                 </w:t>
      </w:r>
      <w:r w:rsidR="00291E17" w:rsidRPr="00291E17">
        <w:rPr>
          <w:rFonts w:ascii="Times New Roman" w:hAnsi="Times New Roman" w:cs="Times New Roman"/>
        </w:rPr>
        <w:t>8,32,728</w:t>
      </w:r>
      <w:r w:rsidR="00291E17" w:rsidRPr="00291E17">
        <w:rPr>
          <w:rFonts w:ascii="Times New Roman" w:hAnsi="Times New Roman" w:cs="Times New Roman"/>
        </w:rPr>
        <w:tab/>
        <w:t>5,80,728</w:t>
      </w:r>
    </w:p>
    <w:p w:rsidR="00291E17" w:rsidRPr="00291E17" w:rsidRDefault="00291E17" w:rsidP="005C722B">
      <w:pPr>
        <w:ind w:left="720"/>
        <w:jc w:val="both"/>
        <w:rPr>
          <w:rFonts w:ascii="Times New Roman" w:hAnsi="Times New Roman" w:cs="Times New Roman"/>
        </w:rPr>
      </w:pPr>
      <w:r w:rsidRPr="00291E17">
        <w:rPr>
          <w:rFonts w:ascii="Times New Roman" w:hAnsi="Times New Roman" w:cs="Times New Roman"/>
        </w:rPr>
        <w:t>2002</w:t>
      </w:r>
      <w:r w:rsidRPr="00291E17">
        <w:rPr>
          <w:rFonts w:ascii="Times New Roman" w:hAnsi="Times New Roman" w:cs="Times New Roman"/>
        </w:rPr>
        <w:tab/>
      </w:r>
      <w:r w:rsidR="004B32F4">
        <w:rPr>
          <w:rFonts w:ascii="Times New Roman" w:hAnsi="Times New Roman" w:cs="Times New Roman"/>
        </w:rPr>
        <w:t xml:space="preserve"> </w:t>
      </w:r>
      <w:r w:rsidRPr="00291E17">
        <w:rPr>
          <w:rFonts w:ascii="Times New Roman" w:hAnsi="Times New Roman" w:cs="Times New Roman"/>
        </w:rPr>
        <w:t>2,40,000</w:t>
      </w:r>
      <w:r w:rsidRPr="00291E17">
        <w:rPr>
          <w:rFonts w:ascii="Times New Roman" w:hAnsi="Times New Roman" w:cs="Times New Roman"/>
        </w:rPr>
        <w:tab/>
      </w:r>
      <w:r w:rsidR="004B32F4">
        <w:rPr>
          <w:rFonts w:ascii="Times New Roman" w:hAnsi="Times New Roman" w:cs="Times New Roman"/>
        </w:rPr>
        <w:t xml:space="preserve">                                 </w:t>
      </w:r>
      <w:r w:rsidRPr="00291E17">
        <w:rPr>
          <w:rFonts w:ascii="Times New Roman" w:hAnsi="Times New Roman" w:cs="Times New Roman"/>
        </w:rPr>
        <w:t>8,88,480</w:t>
      </w:r>
      <w:r w:rsidRPr="00291E17">
        <w:rPr>
          <w:rFonts w:ascii="Times New Roman" w:hAnsi="Times New Roman" w:cs="Times New Roman"/>
        </w:rPr>
        <w:tab/>
        <w:t>6,48,480</w:t>
      </w:r>
    </w:p>
    <w:p w:rsidR="00291E17" w:rsidRPr="00291E17" w:rsidRDefault="00291E17" w:rsidP="005C722B">
      <w:pPr>
        <w:ind w:left="720"/>
        <w:jc w:val="both"/>
        <w:rPr>
          <w:rFonts w:ascii="Times New Roman" w:hAnsi="Times New Roman" w:cs="Times New Roman"/>
        </w:rPr>
      </w:pPr>
      <w:r w:rsidRPr="00291E17">
        <w:rPr>
          <w:rFonts w:ascii="Times New Roman" w:hAnsi="Times New Roman" w:cs="Times New Roman"/>
        </w:rPr>
        <w:t>2003</w:t>
      </w:r>
      <w:r w:rsidRPr="00291E17">
        <w:rPr>
          <w:rFonts w:ascii="Times New Roman" w:hAnsi="Times New Roman" w:cs="Times New Roman"/>
        </w:rPr>
        <w:tab/>
      </w:r>
      <w:r w:rsidR="004B32F4">
        <w:rPr>
          <w:rFonts w:ascii="Times New Roman" w:hAnsi="Times New Roman" w:cs="Times New Roman"/>
        </w:rPr>
        <w:t xml:space="preserve"> </w:t>
      </w:r>
      <w:r w:rsidRPr="00291E17">
        <w:rPr>
          <w:rFonts w:ascii="Times New Roman" w:hAnsi="Times New Roman" w:cs="Times New Roman"/>
        </w:rPr>
        <w:t>2,52,000</w:t>
      </w:r>
      <w:r w:rsidRPr="00291E17">
        <w:rPr>
          <w:rFonts w:ascii="Times New Roman" w:hAnsi="Times New Roman" w:cs="Times New Roman"/>
        </w:rPr>
        <w:tab/>
      </w:r>
      <w:r w:rsidR="004B32F4">
        <w:rPr>
          <w:rFonts w:ascii="Times New Roman" w:hAnsi="Times New Roman" w:cs="Times New Roman"/>
        </w:rPr>
        <w:t xml:space="preserve">                                 </w:t>
      </w:r>
      <w:r w:rsidRPr="00291E17">
        <w:rPr>
          <w:rFonts w:ascii="Times New Roman" w:hAnsi="Times New Roman" w:cs="Times New Roman"/>
        </w:rPr>
        <w:t>8,88,480</w:t>
      </w:r>
      <w:r w:rsidRPr="00291E17">
        <w:rPr>
          <w:rFonts w:ascii="Times New Roman" w:hAnsi="Times New Roman" w:cs="Times New Roman"/>
        </w:rPr>
        <w:tab/>
        <w:t>6,36,480</w:t>
      </w:r>
    </w:p>
    <w:p w:rsidR="00291E17" w:rsidRPr="00291E17" w:rsidRDefault="00291E17" w:rsidP="005C722B">
      <w:pPr>
        <w:ind w:left="720"/>
        <w:jc w:val="both"/>
        <w:rPr>
          <w:rFonts w:ascii="Times New Roman" w:hAnsi="Times New Roman" w:cs="Times New Roman"/>
        </w:rPr>
      </w:pPr>
      <w:r w:rsidRPr="00291E17">
        <w:rPr>
          <w:rFonts w:ascii="Times New Roman" w:hAnsi="Times New Roman" w:cs="Times New Roman"/>
        </w:rPr>
        <w:t>2004</w:t>
      </w:r>
      <w:r w:rsidRPr="00291E17">
        <w:rPr>
          <w:rFonts w:ascii="Times New Roman" w:hAnsi="Times New Roman" w:cs="Times New Roman"/>
        </w:rPr>
        <w:tab/>
      </w:r>
      <w:r w:rsidR="004B32F4">
        <w:rPr>
          <w:rFonts w:ascii="Times New Roman" w:hAnsi="Times New Roman" w:cs="Times New Roman"/>
        </w:rPr>
        <w:t xml:space="preserve"> </w:t>
      </w:r>
      <w:r w:rsidRPr="00291E17">
        <w:rPr>
          <w:rFonts w:ascii="Times New Roman" w:hAnsi="Times New Roman" w:cs="Times New Roman"/>
        </w:rPr>
        <w:t>2,52,000</w:t>
      </w:r>
      <w:r w:rsidRPr="00291E17">
        <w:rPr>
          <w:rFonts w:ascii="Times New Roman" w:hAnsi="Times New Roman" w:cs="Times New Roman"/>
        </w:rPr>
        <w:tab/>
      </w:r>
      <w:r w:rsidR="004B32F4">
        <w:rPr>
          <w:rFonts w:ascii="Times New Roman" w:hAnsi="Times New Roman" w:cs="Times New Roman"/>
        </w:rPr>
        <w:t xml:space="preserve">                                 </w:t>
      </w:r>
      <w:r w:rsidRPr="00291E17">
        <w:rPr>
          <w:rFonts w:ascii="Times New Roman" w:hAnsi="Times New Roman" w:cs="Times New Roman"/>
        </w:rPr>
        <w:t>8,88,480</w:t>
      </w:r>
      <w:r w:rsidRPr="00291E17">
        <w:rPr>
          <w:rFonts w:ascii="Times New Roman" w:hAnsi="Times New Roman" w:cs="Times New Roman"/>
        </w:rPr>
        <w:tab/>
        <w:t>6,36,480</w:t>
      </w:r>
    </w:p>
    <w:p w:rsidR="00291E17" w:rsidRPr="00291E17" w:rsidRDefault="00291E17" w:rsidP="005C722B">
      <w:pPr>
        <w:ind w:left="720"/>
        <w:jc w:val="both"/>
        <w:rPr>
          <w:rFonts w:ascii="Times New Roman" w:hAnsi="Times New Roman" w:cs="Times New Roman"/>
        </w:rPr>
      </w:pPr>
      <w:r w:rsidRPr="00291E17">
        <w:rPr>
          <w:rFonts w:ascii="Times New Roman" w:hAnsi="Times New Roman" w:cs="Times New Roman"/>
        </w:rPr>
        <w:lastRenderedPageBreak/>
        <w:t>2005</w:t>
      </w:r>
      <w:r w:rsidR="00E40C77">
        <w:rPr>
          <w:rFonts w:ascii="Times New Roman" w:hAnsi="Times New Roman" w:cs="Times New Roman"/>
        </w:rPr>
        <w:t xml:space="preserve">   </w:t>
      </w:r>
      <w:r w:rsidRPr="00291E17">
        <w:rPr>
          <w:rFonts w:ascii="Times New Roman" w:hAnsi="Times New Roman" w:cs="Times New Roman"/>
        </w:rPr>
        <w:tab/>
        <w:t>2,52,000</w:t>
      </w:r>
      <w:r w:rsidRPr="00291E17">
        <w:rPr>
          <w:rFonts w:ascii="Times New Roman" w:hAnsi="Times New Roman" w:cs="Times New Roman"/>
        </w:rPr>
        <w:tab/>
      </w:r>
      <w:r w:rsidR="004B32F4">
        <w:rPr>
          <w:rFonts w:ascii="Times New Roman" w:hAnsi="Times New Roman" w:cs="Times New Roman"/>
        </w:rPr>
        <w:t xml:space="preserve">                                 </w:t>
      </w:r>
      <w:r w:rsidRPr="00291E17">
        <w:rPr>
          <w:rFonts w:ascii="Times New Roman" w:hAnsi="Times New Roman" w:cs="Times New Roman"/>
        </w:rPr>
        <w:t>8,66,400</w:t>
      </w:r>
      <w:r w:rsidRPr="00291E17">
        <w:rPr>
          <w:rFonts w:ascii="Times New Roman" w:hAnsi="Times New Roman" w:cs="Times New Roman"/>
        </w:rPr>
        <w:tab/>
        <w:t>6,14,400</w:t>
      </w:r>
    </w:p>
    <w:p w:rsidR="00291E17" w:rsidRPr="00291E17" w:rsidRDefault="00291E17" w:rsidP="005C722B">
      <w:pPr>
        <w:ind w:left="720"/>
        <w:jc w:val="both"/>
        <w:rPr>
          <w:rFonts w:ascii="Times New Roman" w:hAnsi="Times New Roman" w:cs="Times New Roman"/>
        </w:rPr>
      </w:pPr>
      <w:r w:rsidRPr="00291E17">
        <w:rPr>
          <w:rFonts w:ascii="Times New Roman" w:hAnsi="Times New Roman" w:cs="Times New Roman"/>
        </w:rPr>
        <w:t>2006</w:t>
      </w:r>
      <w:r w:rsidRPr="00291E17">
        <w:rPr>
          <w:rFonts w:ascii="Times New Roman" w:hAnsi="Times New Roman" w:cs="Times New Roman"/>
        </w:rPr>
        <w:tab/>
        <w:t>2,64,600</w:t>
      </w:r>
      <w:r w:rsidRPr="00291E17">
        <w:rPr>
          <w:rFonts w:ascii="Times New Roman" w:hAnsi="Times New Roman" w:cs="Times New Roman"/>
        </w:rPr>
        <w:tab/>
      </w:r>
      <w:r w:rsidR="004B32F4">
        <w:rPr>
          <w:rFonts w:ascii="Times New Roman" w:hAnsi="Times New Roman" w:cs="Times New Roman"/>
        </w:rPr>
        <w:t xml:space="preserve">                                 </w:t>
      </w:r>
      <w:r w:rsidRPr="00291E17">
        <w:rPr>
          <w:rFonts w:ascii="Times New Roman" w:hAnsi="Times New Roman" w:cs="Times New Roman"/>
        </w:rPr>
        <w:t>8,66,400</w:t>
      </w:r>
      <w:r w:rsidRPr="00291E17">
        <w:rPr>
          <w:rFonts w:ascii="Times New Roman" w:hAnsi="Times New Roman" w:cs="Times New Roman"/>
        </w:rPr>
        <w:tab/>
      </w:r>
      <w:r w:rsidR="004B32F4">
        <w:rPr>
          <w:rFonts w:ascii="Times New Roman" w:hAnsi="Times New Roman" w:cs="Times New Roman"/>
        </w:rPr>
        <w:t xml:space="preserve"> </w:t>
      </w:r>
      <w:r w:rsidRPr="00291E17">
        <w:rPr>
          <w:rFonts w:ascii="Times New Roman" w:hAnsi="Times New Roman" w:cs="Times New Roman"/>
        </w:rPr>
        <w:t>6,01,800</w:t>
      </w:r>
    </w:p>
    <w:p w:rsidR="00291E17" w:rsidRPr="00291E17" w:rsidRDefault="00291E17" w:rsidP="005C722B">
      <w:pPr>
        <w:ind w:left="720"/>
        <w:jc w:val="both"/>
        <w:rPr>
          <w:rFonts w:ascii="Times New Roman" w:hAnsi="Times New Roman" w:cs="Times New Roman"/>
        </w:rPr>
      </w:pPr>
      <w:r w:rsidRPr="00291E17">
        <w:rPr>
          <w:rFonts w:ascii="Times New Roman" w:hAnsi="Times New Roman" w:cs="Times New Roman"/>
        </w:rPr>
        <w:t>2007</w:t>
      </w:r>
      <w:r w:rsidRPr="00291E17">
        <w:rPr>
          <w:rFonts w:ascii="Times New Roman" w:hAnsi="Times New Roman" w:cs="Times New Roman"/>
        </w:rPr>
        <w:tab/>
        <w:t>2,64,600</w:t>
      </w:r>
      <w:r w:rsidRPr="00291E17">
        <w:rPr>
          <w:rFonts w:ascii="Times New Roman" w:hAnsi="Times New Roman" w:cs="Times New Roman"/>
        </w:rPr>
        <w:tab/>
      </w:r>
      <w:r w:rsidR="004B32F4">
        <w:rPr>
          <w:rFonts w:ascii="Times New Roman" w:hAnsi="Times New Roman" w:cs="Times New Roman"/>
        </w:rPr>
        <w:t xml:space="preserve">                                 </w:t>
      </w:r>
      <w:r w:rsidRPr="00291E17">
        <w:rPr>
          <w:rFonts w:ascii="Times New Roman" w:hAnsi="Times New Roman" w:cs="Times New Roman"/>
        </w:rPr>
        <w:t>8,66,400</w:t>
      </w:r>
      <w:r w:rsidRPr="00291E17">
        <w:rPr>
          <w:rFonts w:ascii="Times New Roman" w:hAnsi="Times New Roman" w:cs="Times New Roman"/>
        </w:rPr>
        <w:tab/>
        <w:t>6,01,800</w:t>
      </w:r>
    </w:p>
    <w:p w:rsidR="00291E17" w:rsidRPr="00291E17" w:rsidRDefault="00291E17" w:rsidP="005C722B">
      <w:pPr>
        <w:ind w:left="720"/>
        <w:jc w:val="both"/>
        <w:rPr>
          <w:rFonts w:ascii="Times New Roman" w:hAnsi="Times New Roman" w:cs="Times New Roman"/>
        </w:rPr>
      </w:pPr>
      <w:r w:rsidRPr="00291E17">
        <w:rPr>
          <w:rFonts w:ascii="Times New Roman" w:hAnsi="Times New Roman" w:cs="Times New Roman"/>
        </w:rPr>
        <w:t>2008</w:t>
      </w:r>
      <w:r w:rsidRPr="00291E17">
        <w:rPr>
          <w:rFonts w:ascii="Times New Roman" w:hAnsi="Times New Roman" w:cs="Times New Roman"/>
        </w:rPr>
        <w:tab/>
        <w:t>2,64,600</w:t>
      </w:r>
      <w:r w:rsidRPr="00291E17">
        <w:rPr>
          <w:rFonts w:ascii="Times New Roman" w:hAnsi="Times New Roman" w:cs="Times New Roman"/>
        </w:rPr>
        <w:tab/>
      </w:r>
      <w:r w:rsidR="004B32F4">
        <w:rPr>
          <w:rFonts w:ascii="Times New Roman" w:hAnsi="Times New Roman" w:cs="Times New Roman"/>
        </w:rPr>
        <w:t xml:space="preserve">                                 </w:t>
      </w:r>
      <w:r w:rsidRPr="00291E17">
        <w:rPr>
          <w:rFonts w:ascii="Times New Roman" w:hAnsi="Times New Roman" w:cs="Times New Roman"/>
        </w:rPr>
        <w:t>14,10,120</w:t>
      </w:r>
      <w:r w:rsidRPr="00291E17">
        <w:rPr>
          <w:rFonts w:ascii="Times New Roman" w:hAnsi="Times New Roman" w:cs="Times New Roman"/>
        </w:rPr>
        <w:tab/>
        <w:t>11,45,520</w:t>
      </w:r>
    </w:p>
    <w:p w:rsidR="00291E17" w:rsidRPr="00291E17" w:rsidRDefault="00291E17" w:rsidP="005C722B">
      <w:pPr>
        <w:ind w:left="720"/>
        <w:jc w:val="both"/>
        <w:rPr>
          <w:rFonts w:ascii="Times New Roman" w:hAnsi="Times New Roman" w:cs="Times New Roman"/>
        </w:rPr>
      </w:pPr>
      <w:r w:rsidRPr="00291E17">
        <w:rPr>
          <w:rFonts w:ascii="Times New Roman" w:hAnsi="Times New Roman" w:cs="Times New Roman"/>
        </w:rPr>
        <w:t>2009</w:t>
      </w:r>
      <w:r w:rsidRPr="00291E17">
        <w:rPr>
          <w:rFonts w:ascii="Times New Roman" w:hAnsi="Times New Roman" w:cs="Times New Roman"/>
        </w:rPr>
        <w:tab/>
        <w:t>2,74,500</w:t>
      </w:r>
      <w:r w:rsidRPr="00291E17">
        <w:rPr>
          <w:rFonts w:ascii="Times New Roman" w:hAnsi="Times New Roman" w:cs="Times New Roman"/>
        </w:rPr>
        <w:tab/>
      </w:r>
      <w:r w:rsidR="004B32F4">
        <w:rPr>
          <w:rFonts w:ascii="Times New Roman" w:hAnsi="Times New Roman" w:cs="Times New Roman"/>
        </w:rPr>
        <w:t xml:space="preserve">                                 </w:t>
      </w:r>
      <w:r w:rsidRPr="00291E17">
        <w:rPr>
          <w:rFonts w:ascii="Times New Roman" w:hAnsi="Times New Roman" w:cs="Times New Roman"/>
        </w:rPr>
        <w:t>14,10,120</w:t>
      </w:r>
      <w:r w:rsidRPr="00291E17">
        <w:rPr>
          <w:rFonts w:ascii="Times New Roman" w:hAnsi="Times New Roman" w:cs="Times New Roman"/>
        </w:rPr>
        <w:tab/>
        <w:t>11,35,620</w:t>
      </w:r>
    </w:p>
    <w:p w:rsidR="00291E17" w:rsidRPr="00291E17" w:rsidRDefault="00291E17" w:rsidP="005C722B">
      <w:pPr>
        <w:ind w:left="720"/>
        <w:jc w:val="both"/>
        <w:rPr>
          <w:rFonts w:ascii="Times New Roman" w:hAnsi="Times New Roman" w:cs="Times New Roman"/>
        </w:rPr>
      </w:pPr>
      <w:r w:rsidRPr="00291E17">
        <w:rPr>
          <w:rFonts w:ascii="Times New Roman" w:hAnsi="Times New Roman" w:cs="Times New Roman"/>
        </w:rPr>
        <w:t>2010</w:t>
      </w:r>
      <w:r w:rsidRPr="00291E17">
        <w:rPr>
          <w:rFonts w:ascii="Times New Roman" w:hAnsi="Times New Roman" w:cs="Times New Roman"/>
        </w:rPr>
        <w:tab/>
        <w:t>2,77,800</w:t>
      </w:r>
      <w:r w:rsidRPr="00291E17">
        <w:rPr>
          <w:rFonts w:ascii="Times New Roman" w:hAnsi="Times New Roman" w:cs="Times New Roman"/>
        </w:rPr>
        <w:tab/>
      </w:r>
      <w:r w:rsidR="004B32F4">
        <w:rPr>
          <w:rFonts w:ascii="Times New Roman" w:hAnsi="Times New Roman" w:cs="Times New Roman"/>
        </w:rPr>
        <w:t xml:space="preserve">                                 </w:t>
      </w:r>
      <w:r w:rsidRPr="00291E17">
        <w:rPr>
          <w:rFonts w:ascii="Times New Roman" w:hAnsi="Times New Roman" w:cs="Times New Roman"/>
        </w:rPr>
        <w:t>14,10,120</w:t>
      </w:r>
      <w:r w:rsidRPr="00291E17">
        <w:rPr>
          <w:rFonts w:ascii="Times New Roman" w:hAnsi="Times New Roman" w:cs="Times New Roman"/>
        </w:rPr>
        <w:tab/>
        <w:t>11,32,320</w:t>
      </w:r>
    </w:p>
    <w:p w:rsidR="00291E17" w:rsidRPr="00291E17" w:rsidRDefault="00291E17" w:rsidP="005C722B">
      <w:pPr>
        <w:ind w:left="720"/>
        <w:jc w:val="both"/>
        <w:rPr>
          <w:rFonts w:ascii="Times New Roman" w:hAnsi="Times New Roman" w:cs="Times New Roman"/>
        </w:rPr>
      </w:pPr>
      <w:r w:rsidRPr="00291E17">
        <w:rPr>
          <w:rFonts w:ascii="Times New Roman" w:hAnsi="Times New Roman" w:cs="Times New Roman"/>
        </w:rPr>
        <w:t>2011</w:t>
      </w:r>
      <w:r w:rsidRPr="00291E17">
        <w:rPr>
          <w:rFonts w:ascii="Times New Roman" w:hAnsi="Times New Roman" w:cs="Times New Roman"/>
        </w:rPr>
        <w:tab/>
        <w:t>2,77,800</w:t>
      </w:r>
      <w:r w:rsidRPr="00291E17">
        <w:rPr>
          <w:rFonts w:ascii="Times New Roman" w:hAnsi="Times New Roman" w:cs="Times New Roman"/>
        </w:rPr>
        <w:tab/>
      </w:r>
      <w:r w:rsidR="004B32F4">
        <w:rPr>
          <w:rFonts w:ascii="Times New Roman" w:hAnsi="Times New Roman" w:cs="Times New Roman"/>
        </w:rPr>
        <w:t xml:space="preserve">                                 </w:t>
      </w:r>
      <w:r w:rsidRPr="00291E17">
        <w:rPr>
          <w:rFonts w:ascii="Times New Roman" w:hAnsi="Times New Roman" w:cs="Times New Roman"/>
        </w:rPr>
        <w:t>22,13,184</w:t>
      </w:r>
      <w:r w:rsidRPr="00291E17">
        <w:rPr>
          <w:rFonts w:ascii="Times New Roman" w:hAnsi="Times New Roman" w:cs="Times New Roman"/>
        </w:rPr>
        <w:tab/>
        <w:t>19,35,384</w:t>
      </w:r>
    </w:p>
    <w:p w:rsidR="00291E17" w:rsidRPr="00291E17" w:rsidRDefault="00291E17" w:rsidP="005C722B">
      <w:pPr>
        <w:ind w:left="720"/>
        <w:jc w:val="both"/>
        <w:rPr>
          <w:rFonts w:ascii="Times New Roman" w:hAnsi="Times New Roman" w:cs="Times New Roman"/>
        </w:rPr>
      </w:pPr>
      <w:r w:rsidRPr="00291E17">
        <w:rPr>
          <w:rFonts w:ascii="Times New Roman" w:hAnsi="Times New Roman" w:cs="Times New Roman"/>
        </w:rPr>
        <w:t>2012</w:t>
      </w:r>
      <w:r w:rsidRPr="00291E17">
        <w:rPr>
          <w:rFonts w:ascii="Times New Roman" w:hAnsi="Times New Roman" w:cs="Times New Roman"/>
        </w:rPr>
        <w:tab/>
        <w:t>2,88,213</w:t>
      </w:r>
      <w:r w:rsidRPr="00291E17">
        <w:rPr>
          <w:rFonts w:ascii="Times New Roman" w:hAnsi="Times New Roman" w:cs="Times New Roman"/>
        </w:rPr>
        <w:tab/>
      </w:r>
      <w:r w:rsidR="00E40C77">
        <w:rPr>
          <w:rFonts w:ascii="Times New Roman" w:hAnsi="Times New Roman" w:cs="Times New Roman"/>
        </w:rPr>
        <w:t xml:space="preserve">                                 </w:t>
      </w:r>
      <w:r w:rsidRPr="00291E17">
        <w:rPr>
          <w:rFonts w:ascii="Times New Roman" w:hAnsi="Times New Roman" w:cs="Times New Roman"/>
        </w:rPr>
        <w:t>22,13,184</w:t>
      </w:r>
      <w:r w:rsidRPr="00291E17">
        <w:rPr>
          <w:rFonts w:ascii="Times New Roman" w:hAnsi="Times New Roman" w:cs="Times New Roman"/>
        </w:rPr>
        <w:tab/>
        <w:t>19,24,971</w:t>
      </w:r>
    </w:p>
    <w:p w:rsidR="00291E17" w:rsidRPr="00291E17" w:rsidRDefault="00291E17" w:rsidP="005C722B">
      <w:pPr>
        <w:ind w:left="720"/>
        <w:jc w:val="both"/>
        <w:rPr>
          <w:rFonts w:ascii="Times New Roman" w:hAnsi="Times New Roman" w:cs="Times New Roman"/>
        </w:rPr>
      </w:pPr>
      <w:r w:rsidRPr="00291E17">
        <w:rPr>
          <w:rFonts w:ascii="Times New Roman" w:hAnsi="Times New Roman" w:cs="Times New Roman"/>
        </w:rPr>
        <w:t>2013</w:t>
      </w:r>
      <w:r w:rsidRPr="00291E17">
        <w:rPr>
          <w:rFonts w:ascii="Times New Roman" w:hAnsi="Times New Roman" w:cs="Times New Roman"/>
        </w:rPr>
        <w:tab/>
        <w:t>2,91,684</w:t>
      </w:r>
      <w:r w:rsidRPr="00291E17">
        <w:rPr>
          <w:rFonts w:ascii="Times New Roman" w:hAnsi="Times New Roman" w:cs="Times New Roman"/>
        </w:rPr>
        <w:tab/>
      </w:r>
      <w:r w:rsidR="00E40C77">
        <w:rPr>
          <w:rFonts w:ascii="Times New Roman" w:hAnsi="Times New Roman" w:cs="Times New Roman"/>
        </w:rPr>
        <w:t xml:space="preserve">                                 </w:t>
      </w:r>
      <w:r w:rsidRPr="00291E17">
        <w:rPr>
          <w:rFonts w:ascii="Times New Roman" w:hAnsi="Times New Roman" w:cs="Times New Roman"/>
        </w:rPr>
        <w:t>22,13,184</w:t>
      </w:r>
      <w:r w:rsidRPr="00291E17">
        <w:rPr>
          <w:rFonts w:ascii="Times New Roman" w:hAnsi="Times New Roman" w:cs="Times New Roman"/>
        </w:rPr>
        <w:tab/>
        <w:t>19,21,500</w:t>
      </w:r>
    </w:p>
    <w:p w:rsidR="00291E17" w:rsidRPr="00291E17" w:rsidRDefault="00291E17" w:rsidP="005C722B">
      <w:pPr>
        <w:ind w:left="720"/>
        <w:jc w:val="both"/>
        <w:rPr>
          <w:rFonts w:ascii="Times New Roman" w:hAnsi="Times New Roman" w:cs="Times New Roman"/>
        </w:rPr>
      </w:pPr>
      <w:r w:rsidRPr="00291E17">
        <w:rPr>
          <w:rFonts w:ascii="Times New Roman" w:hAnsi="Times New Roman" w:cs="Times New Roman"/>
        </w:rPr>
        <w:t>2014</w:t>
      </w:r>
      <w:r w:rsidRPr="00291E17">
        <w:rPr>
          <w:rFonts w:ascii="Times New Roman" w:hAnsi="Times New Roman" w:cs="Times New Roman"/>
        </w:rPr>
        <w:tab/>
        <w:t>2,91,684</w:t>
      </w:r>
      <w:r w:rsidRPr="00291E17">
        <w:rPr>
          <w:rFonts w:ascii="Times New Roman" w:hAnsi="Times New Roman" w:cs="Times New Roman"/>
        </w:rPr>
        <w:tab/>
      </w:r>
      <w:r w:rsidR="00E40C77">
        <w:rPr>
          <w:rFonts w:ascii="Times New Roman" w:hAnsi="Times New Roman" w:cs="Times New Roman"/>
        </w:rPr>
        <w:t xml:space="preserve">                                 </w:t>
      </w:r>
      <w:r w:rsidRPr="00291E17">
        <w:rPr>
          <w:rFonts w:ascii="Times New Roman" w:hAnsi="Times New Roman" w:cs="Times New Roman"/>
        </w:rPr>
        <w:t>41,49,684</w:t>
      </w:r>
      <w:r w:rsidRPr="00291E17">
        <w:rPr>
          <w:rFonts w:ascii="Times New Roman" w:hAnsi="Times New Roman" w:cs="Times New Roman"/>
        </w:rPr>
        <w:tab/>
        <w:t>38,58,000</w:t>
      </w:r>
    </w:p>
    <w:p w:rsidR="00291E17" w:rsidRPr="00E40C77" w:rsidRDefault="00291E17" w:rsidP="005C722B">
      <w:pPr>
        <w:ind w:left="720"/>
        <w:jc w:val="both"/>
        <w:rPr>
          <w:rFonts w:ascii="Times New Roman" w:hAnsi="Times New Roman" w:cs="Times New Roman"/>
          <w:b/>
        </w:rPr>
      </w:pPr>
      <w:r w:rsidRPr="00E40C77">
        <w:rPr>
          <w:rFonts w:ascii="Times New Roman" w:hAnsi="Times New Roman" w:cs="Times New Roman"/>
          <w:b/>
        </w:rPr>
        <w:t>Total</w:t>
      </w:r>
      <w:r w:rsidRPr="00E40C77">
        <w:rPr>
          <w:rFonts w:ascii="Times New Roman" w:hAnsi="Times New Roman" w:cs="Times New Roman"/>
          <w:b/>
        </w:rPr>
        <w:tab/>
        <w:t>39,92,481</w:t>
      </w:r>
      <w:r w:rsidRPr="00E40C77">
        <w:rPr>
          <w:rFonts w:ascii="Times New Roman" w:hAnsi="Times New Roman" w:cs="Times New Roman"/>
          <w:b/>
        </w:rPr>
        <w:tab/>
      </w:r>
      <w:r w:rsidR="00E40C77" w:rsidRPr="00E40C77">
        <w:rPr>
          <w:rFonts w:ascii="Times New Roman" w:hAnsi="Times New Roman" w:cs="Times New Roman"/>
          <w:b/>
        </w:rPr>
        <w:t xml:space="preserve">                             </w:t>
      </w:r>
      <w:r w:rsidRPr="00E40C77">
        <w:rPr>
          <w:rFonts w:ascii="Times New Roman" w:hAnsi="Times New Roman" w:cs="Times New Roman"/>
          <w:b/>
        </w:rPr>
        <w:t>2,19,49,692</w:t>
      </w:r>
      <w:r w:rsidRPr="00E40C77">
        <w:rPr>
          <w:rFonts w:ascii="Times New Roman" w:hAnsi="Times New Roman" w:cs="Times New Roman"/>
          <w:b/>
        </w:rPr>
        <w:tab/>
        <w:t>1,79,57,211</w:t>
      </w:r>
    </w:p>
    <w:p w:rsidR="004B32F4" w:rsidRPr="00E40C77" w:rsidRDefault="004B32F4" w:rsidP="005C722B">
      <w:pPr>
        <w:ind w:left="720"/>
        <w:jc w:val="both"/>
        <w:rPr>
          <w:rFonts w:ascii="Times New Roman" w:hAnsi="Times New Roman" w:cs="Times New Roman"/>
          <w:i/>
        </w:rPr>
      </w:pPr>
    </w:p>
    <w:p w:rsidR="00291E17" w:rsidRPr="00E40C77" w:rsidRDefault="00291E17" w:rsidP="005C722B">
      <w:pPr>
        <w:ind w:left="720"/>
        <w:jc w:val="both"/>
        <w:rPr>
          <w:rFonts w:ascii="Times New Roman" w:hAnsi="Times New Roman" w:cs="Times New Roman"/>
          <w:i/>
        </w:rPr>
      </w:pPr>
      <w:r w:rsidRPr="00E40C77">
        <w:rPr>
          <w:rFonts w:ascii="Times New Roman" w:hAnsi="Times New Roman" w:cs="Times New Roman"/>
          <w:i/>
        </w:rPr>
        <w:t>(Source: Fair rent furnished by R &amp; B and rent charged as per agreement with M/s. Incon Associates)</w:t>
      </w:r>
    </w:p>
    <w:p w:rsidR="00291E17" w:rsidRPr="00291E17" w:rsidRDefault="00291E17" w:rsidP="005C722B">
      <w:pPr>
        <w:ind w:left="720"/>
        <w:jc w:val="both"/>
        <w:rPr>
          <w:rFonts w:ascii="Times New Roman" w:hAnsi="Times New Roman" w:cs="Times New Roman"/>
        </w:rPr>
      </w:pPr>
    </w:p>
    <w:p w:rsidR="00291E17" w:rsidRDefault="00291E17" w:rsidP="005C722B">
      <w:pPr>
        <w:ind w:left="720"/>
        <w:jc w:val="both"/>
        <w:rPr>
          <w:rFonts w:ascii="Times New Roman" w:hAnsi="Times New Roman" w:cs="Times New Roman"/>
        </w:rPr>
      </w:pPr>
      <w:r w:rsidRPr="00291E17">
        <w:rPr>
          <w:rFonts w:ascii="Times New Roman" w:hAnsi="Times New Roman" w:cs="Times New Roman"/>
        </w:rPr>
        <w:t>Thus, it is evident from the above comparison that the rent structure was not fixed rationally keeping in view the cost of land, cost of capital investment, the market rent accruable, time value of money, rate of return and the payback period. Even in 2002, when the last agreement was signed, rent fixed was substantially below the fair rent. Over the years, fair rent has increased substantially but rent charged by OOA has only increased marginally.”</w:t>
      </w:r>
    </w:p>
    <w:p w:rsidR="00E40C77" w:rsidRPr="00291E17" w:rsidRDefault="00E40C77" w:rsidP="005C722B">
      <w:pPr>
        <w:ind w:left="720"/>
        <w:jc w:val="both"/>
        <w:rPr>
          <w:rFonts w:ascii="Times New Roman" w:hAnsi="Times New Roman" w:cs="Times New Roman"/>
        </w:rPr>
      </w:pPr>
    </w:p>
    <w:p w:rsidR="00291E17" w:rsidRDefault="00E40C77" w:rsidP="00291E17">
      <w:pPr>
        <w:jc w:val="both"/>
        <w:rPr>
          <w:rFonts w:ascii="Times New Roman" w:hAnsi="Times New Roman" w:cs="Times New Roman"/>
        </w:rPr>
      </w:pPr>
      <w:r>
        <w:rPr>
          <w:rFonts w:ascii="Times New Roman" w:hAnsi="Times New Roman" w:cs="Times New Roman"/>
        </w:rPr>
        <w:t xml:space="preserve">45. </w:t>
      </w:r>
      <w:r w:rsidR="00291E17" w:rsidRPr="00291E17">
        <w:rPr>
          <w:rFonts w:ascii="Times New Roman" w:hAnsi="Times New Roman" w:cs="Times New Roman"/>
        </w:rPr>
        <w:t>Keeping in view the aforesaid report, it was observed:-</w:t>
      </w:r>
    </w:p>
    <w:p w:rsidR="00E40C77" w:rsidRPr="00291E17" w:rsidRDefault="00E40C77" w:rsidP="00291E17">
      <w:pPr>
        <w:jc w:val="both"/>
        <w:rPr>
          <w:rFonts w:ascii="Times New Roman" w:hAnsi="Times New Roman" w:cs="Times New Roman"/>
        </w:rPr>
      </w:pPr>
    </w:p>
    <w:p w:rsidR="00291E17" w:rsidRPr="00291E17" w:rsidRDefault="00291E17" w:rsidP="00E40C77">
      <w:pPr>
        <w:ind w:left="720"/>
        <w:jc w:val="both"/>
        <w:rPr>
          <w:rFonts w:ascii="Times New Roman" w:hAnsi="Times New Roman" w:cs="Times New Roman"/>
        </w:rPr>
      </w:pPr>
      <w:r w:rsidRPr="00291E17">
        <w:rPr>
          <w:rFonts w:ascii="Times New Roman" w:hAnsi="Times New Roman" w:cs="Times New Roman"/>
        </w:rPr>
        <w:t>“From the aforesaid report, the differential sum that comes into existence is Rs.1,79,57,211/- (Rupees one crore seventy nine lac, fifty seven thousand two hundred and eleven only). Certain documents have been annexed in support of the</w:t>
      </w:r>
    </w:p>
    <w:p w:rsidR="00291E17" w:rsidRDefault="00291E17" w:rsidP="00E40C77">
      <w:pPr>
        <w:ind w:left="720"/>
        <w:jc w:val="both"/>
        <w:rPr>
          <w:rFonts w:ascii="Times New Roman" w:hAnsi="Times New Roman" w:cs="Times New Roman"/>
        </w:rPr>
      </w:pPr>
      <w:r w:rsidRPr="00291E17">
        <w:rPr>
          <w:rFonts w:ascii="Times New Roman" w:hAnsi="Times New Roman" w:cs="Times New Roman"/>
        </w:rPr>
        <w:t>report. A copy of the report has been handed over in Court to Mr. Raghvendra Srivastsa, learned counsel for the petitioner. It is open to the petitioner to file an objection to the same within four weeks hence.</w:t>
      </w:r>
      <w:r w:rsidR="00E40C77">
        <w:rPr>
          <w:rFonts w:ascii="Times New Roman" w:hAnsi="Times New Roman" w:cs="Times New Roman"/>
        </w:rPr>
        <w:t>”</w:t>
      </w:r>
    </w:p>
    <w:p w:rsidR="00E40C77" w:rsidRPr="00291E17" w:rsidRDefault="00E40C77" w:rsidP="00E40C77">
      <w:pPr>
        <w:ind w:left="720"/>
        <w:jc w:val="both"/>
        <w:rPr>
          <w:rFonts w:ascii="Times New Roman" w:hAnsi="Times New Roman" w:cs="Times New Roman"/>
        </w:rPr>
      </w:pPr>
    </w:p>
    <w:p w:rsidR="00291E17" w:rsidRDefault="00E40C77" w:rsidP="00291E17">
      <w:pPr>
        <w:jc w:val="both"/>
        <w:rPr>
          <w:rFonts w:ascii="Times New Roman" w:hAnsi="Times New Roman" w:cs="Times New Roman"/>
        </w:rPr>
      </w:pPr>
      <w:r>
        <w:rPr>
          <w:rFonts w:ascii="Times New Roman" w:hAnsi="Times New Roman" w:cs="Times New Roman"/>
        </w:rPr>
        <w:t xml:space="preserve">46. </w:t>
      </w:r>
      <w:r w:rsidR="00291E17" w:rsidRPr="00291E17">
        <w:rPr>
          <w:rFonts w:ascii="Times New Roman" w:hAnsi="Times New Roman" w:cs="Times New Roman"/>
        </w:rPr>
        <w:t>The appellant has filed an expert opinion on the Accountant General’s Report II. The said report is by Shri Haraprasad Das, an expert who is a former Additional Deputy Comptroller and Auditor General, Former Vice Chairman and Acting Chairman State Administrative Tribunal, Odisha. As per Shri Das, the report of the Accountant General is wrong and the reasons for saying so are below:-</w:t>
      </w:r>
    </w:p>
    <w:p w:rsidR="00E40C77" w:rsidRPr="00291E17" w:rsidRDefault="00E40C77" w:rsidP="00291E17">
      <w:pPr>
        <w:jc w:val="both"/>
        <w:rPr>
          <w:rFonts w:ascii="Times New Roman" w:hAnsi="Times New Roman" w:cs="Times New Roman"/>
        </w:rPr>
      </w:pPr>
    </w:p>
    <w:p w:rsidR="00291E17" w:rsidRPr="00291E17" w:rsidRDefault="00291E17" w:rsidP="00E40C77">
      <w:pPr>
        <w:ind w:left="720"/>
        <w:jc w:val="both"/>
        <w:rPr>
          <w:rFonts w:ascii="Times New Roman" w:hAnsi="Times New Roman" w:cs="Times New Roman"/>
        </w:rPr>
      </w:pPr>
      <w:r w:rsidRPr="00291E17">
        <w:rPr>
          <w:rFonts w:ascii="Times New Roman" w:hAnsi="Times New Roman" w:cs="Times New Roman"/>
        </w:rPr>
        <w:t>“Para 2.3.1</w:t>
      </w:r>
    </w:p>
    <w:p w:rsidR="00E40C77" w:rsidRDefault="00E40C77" w:rsidP="00E40C77">
      <w:pPr>
        <w:ind w:left="720"/>
        <w:jc w:val="both"/>
        <w:rPr>
          <w:rFonts w:ascii="Times New Roman" w:hAnsi="Times New Roman" w:cs="Times New Roman"/>
        </w:rPr>
      </w:pPr>
    </w:p>
    <w:p w:rsidR="00291E17" w:rsidRPr="00291E17" w:rsidRDefault="00E40C77" w:rsidP="00E40C77">
      <w:pPr>
        <w:ind w:left="720"/>
        <w:jc w:val="both"/>
        <w:rPr>
          <w:rFonts w:ascii="Times New Roman" w:hAnsi="Times New Roman" w:cs="Times New Roman"/>
        </w:rPr>
      </w:pPr>
      <w:r>
        <w:rPr>
          <w:rFonts w:ascii="Times New Roman" w:hAnsi="Times New Roman" w:cs="Times New Roman"/>
        </w:rPr>
        <w:t>(i)</w:t>
      </w:r>
      <w:r w:rsidR="00291E17" w:rsidRPr="00291E17">
        <w:rPr>
          <w:rFonts w:ascii="Times New Roman" w:hAnsi="Times New Roman" w:cs="Times New Roman"/>
        </w:rPr>
        <w:t xml:space="preserve"> The calculation and the projection up to 2044 is wrong. The correct position is worked out below. It would be seen there from that the Kalyan Mandap (Barabati Palace) would be wholly owned OOA by 2026 i.e. after 11 years. The decision of the OOA Executive Council has proved highly rewarding as OOA has acquired the property without any capital investment.</w:t>
      </w:r>
    </w:p>
    <w:p w:rsidR="00E40C77" w:rsidRDefault="00E40C77" w:rsidP="00E40C77">
      <w:pPr>
        <w:ind w:left="720"/>
        <w:jc w:val="both"/>
        <w:rPr>
          <w:rFonts w:ascii="Times New Roman" w:hAnsi="Times New Roman" w:cs="Times New Roman"/>
        </w:rPr>
      </w:pPr>
    </w:p>
    <w:p w:rsidR="00291E17" w:rsidRPr="00291E17" w:rsidRDefault="00291E17" w:rsidP="00E40C77">
      <w:pPr>
        <w:ind w:left="720"/>
        <w:jc w:val="both"/>
        <w:rPr>
          <w:rFonts w:ascii="Times New Roman" w:hAnsi="Times New Roman" w:cs="Times New Roman"/>
        </w:rPr>
      </w:pPr>
      <w:r w:rsidRPr="00291E17">
        <w:rPr>
          <w:rFonts w:ascii="Times New Roman" w:hAnsi="Times New Roman" w:cs="Times New Roman"/>
        </w:rPr>
        <w:lastRenderedPageBreak/>
        <w:t>The gain to OOA is huge in real terms.</w:t>
      </w:r>
    </w:p>
    <w:p w:rsidR="00E40C77" w:rsidRDefault="00E40C77" w:rsidP="00E40C77">
      <w:pPr>
        <w:ind w:left="720"/>
        <w:jc w:val="both"/>
        <w:rPr>
          <w:rFonts w:ascii="Times New Roman" w:hAnsi="Times New Roman" w:cs="Times New Roman"/>
        </w:rPr>
      </w:pPr>
    </w:p>
    <w:p w:rsidR="00291E17" w:rsidRDefault="00E40C77" w:rsidP="00E40C77">
      <w:pPr>
        <w:ind w:left="720"/>
        <w:jc w:val="both"/>
        <w:rPr>
          <w:rFonts w:ascii="Times New Roman" w:hAnsi="Times New Roman" w:cs="Times New Roman"/>
        </w:rPr>
      </w:pPr>
      <w:r>
        <w:rPr>
          <w:rFonts w:ascii="Times New Roman" w:hAnsi="Times New Roman" w:cs="Times New Roman"/>
        </w:rPr>
        <w:t xml:space="preserve">(ii) </w:t>
      </w:r>
      <w:r w:rsidR="00291E17" w:rsidRPr="00291E17">
        <w:rPr>
          <w:rFonts w:ascii="Times New Roman" w:hAnsi="Times New Roman" w:cs="Times New Roman"/>
        </w:rPr>
        <w:t xml:space="preserve"> In regard to fixation of rent it is pointed out that OOA had only given a piece of land to Incon and rent was for the land</w:t>
      </w:r>
      <w:r>
        <w:rPr>
          <w:rFonts w:ascii="Times New Roman" w:hAnsi="Times New Roman" w:cs="Times New Roman"/>
        </w:rPr>
        <w:t xml:space="preserve">. </w:t>
      </w:r>
      <w:r w:rsidR="00291E17" w:rsidRPr="00291E17">
        <w:rPr>
          <w:rFonts w:ascii="Times New Roman" w:hAnsi="Times New Roman" w:cs="Times New Roman"/>
        </w:rPr>
        <w:t>As the cost of construction was to be</w:t>
      </w:r>
      <w:r>
        <w:rPr>
          <w:rFonts w:ascii="Times New Roman" w:hAnsi="Times New Roman" w:cs="Times New Roman"/>
        </w:rPr>
        <w:t xml:space="preserve"> </w:t>
      </w:r>
      <w:r w:rsidR="00291E17" w:rsidRPr="00291E17">
        <w:rPr>
          <w:rFonts w:ascii="Times New Roman" w:hAnsi="Times New Roman" w:cs="Times New Roman"/>
        </w:rPr>
        <w:t>capitalized eventually by OOA, it is not understood how increase in cost of construction would have warranted proportionate increase in rent.</w:t>
      </w:r>
      <w:r>
        <w:rPr>
          <w:rFonts w:ascii="Times New Roman" w:hAnsi="Times New Roman" w:cs="Times New Roman"/>
        </w:rPr>
        <w:t xml:space="preserve"> </w:t>
      </w:r>
      <w:r w:rsidR="00291E17" w:rsidRPr="00291E17">
        <w:rPr>
          <w:rFonts w:ascii="Times New Roman" w:hAnsi="Times New Roman" w:cs="Times New Roman"/>
        </w:rPr>
        <w:t>The capital applied was that of Incon, so how would OOA charge Incon for increased cost during the period of construction? Audit have missed the essence of the Agreement. The agreement was for acquisition of asset by OOA created by Incon and not for sharing revenue.</w:t>
      </w:r>
    </w:p>
    <w:p w:rsidR="00E40C77" w:rsidRPr="00291E17" w:rsidRDefault="00E40C77" w:rsidP="00E40C77">
      <w:pPr>
        <w:ind w:left="720"/>
        <w:jc w:val="both"/>
        <w:rPr>
          <w:rFonts w:ascii="Times New Roman" w:hAnsi="Times New Roman" w:cs="Times New Roman"/>
        </w:rPr>
      </w:pPr>
    </w:p>
    <w:p w:rsidR="00291E17" w:rsidRDefault="00291E17" w:rsidP="00E40C77">
      <w:pPr>
        <w:ind w:left="720"/>
        <w:jc w:val="both"/>
        <w:rPr>
          <w:rFonts w:ascii="Times New Roman" w:hAnsi="Times New Roman" w:cs="Times New Roman"/>
        </w:rPr>
      </w:pPr>
      <w:r w:rsidRPr="00291E17">
        <w:rPr>
          <w:rFonts w:ascii="Times New Roman" w:hAnsi="Times New Roman" w:cs="Times New Roman"/>
        </w:rPr>
        <w:t>(iii) The observations of the Audit are wrong and are far from facts. Audit had not gone through the arrangements entered into from time to time and subsequent correspondence. In all the arrangements it is mentioned that the vacant land is given for construction of Kalyan Mandap on the terms that the period of lease is 28 years or till the adjustment of the amount of expenditure of Rs. 80,47,157/- incurred on construction of Kalyan Mandap out of rent payable whichever is earlier. Audit has referred to the Agreement dated 18.3.2002 and the calculation has been made on that basis. Audit has not referred to the corrigendum issued immediately after that providing the lease period of 28 years, agreed to by both parties.</w:t>
      </w:r>
      <w:r w:rsidR="00E40C77">
        <w:rPr>
          <w:rFonts w:ascii="Times New Roman" w:hAnsi="Times New Roman" w:cs="Times New Roman"/>
        </w:rPr>
        <w:t xml:space="preserve"> </w:t>
      </w:r>
      <w:r w:rsidRPr="00291E17">
        <w:rPr>
          <w:rFonts w:ascii="Times New Roman" w:hAnsi="Times New Roman" w:cs="Times New Roman"/>
        </w:rPr>
        <w:t>Hence the maximum tenure of license is 28 years only. The payback schedule for 28 years is as follows:</w:t>
      </w:r>
    </w:p>
    <w:p w:rsidR="00E40C77" w:rsidRDefault="00E40C77" w:rsidP="00E40C77">
      <w:pPr>
        <w:ind w:left="720"/>
        <w:jc w:val="both"/>
        <w:rPr>
          <w:rFonts w:ascii="Times New Roman" w:hAnsi="Times New Roman" w:cs="Times New Roman"/>
        </w:rPr>
      </w:pPr>
    </w:p>
    <w:tbl>
      <w:tblPr>
        <w:tblStyle w:val="TableGrid"/>
        <w:tblW w:w="0" w:type="auto"/>
        <w:tblInd w:w="720" w:type="dxa"/>
        <w:tblLook w:val="04A0"/>
      </w:tblPr>
      <w:tblGrid>
        <w:gridCol w:w="918"/>
        <w:gridCol w:w="1910"/>
        <w:gridCol w:w="1453"/>
        <w:gridCol w:w="1515"/>
        <w:gridCol w:w="1515"/>
        <w:gridCol w:w="1545"/>
      </w:tblGrid>
      <w:tr w:rsidR="00E40C77" w:rsidTr="00E40C77">
        <w:tc>
          <w:tcPr>
            <w:tcW w:w="918" w:type="dxa"/>
          </w:tcPr>
          <w:p w:rsidR="00E40C77" w:rsidRDefault="00E40C77" w:rsidP="00E40C77">
            <w:pPr>
              <w:jc w:val="both"/>
              <w:rPr>
                <w:rFonts w:ascii="Times New Roman" w:hAnsi="Times New Roman" w:cs="Times New Roman"/>
              </w:rPr>
            </w:pPr>
            <w:r>
              <w:rPr>
                <w:rFonts w:ascii="Times New Roman" w:hAnsi="Times New Roman" w:cs="Times New Roman"/>
              </w:rPr>
              <w:t>Sl.</w:t>
            </w:r>
            <w:r w:rsidR="00D65525">
              <w:rPr>
                <w:rFonts w:ascii="Times New Roman" w:hAnsi="Times New Roman" w:cs="Times New Roman"/>
              </w:rPr>
              <w:t xml:space="preserve"> </w:t>
            </w:r>
            <w:r>
              <w:rPr>
                <w:rFonts w:ascii="Times New Roman" w:hAnsi="Times New Roman" w:cs="Times New Roman"/>
              </w:rPr>
              <w:t>No.</w:t>
            </w:r>
          </w:p>
        </w:tc>
        <w:tc>
          <w:tcPr>
            <w:tcW w:w="1910" w:type="dxa"/>
          </w:tcPr>
          <w:p w:rsidR="00E40C77" w:rsidRDefault="00E40C77" w:rsidP="00E40C77">
            <w:pPr>
              <w:jc w:val="both"/>
              <w:rPr>
                <w:rFonts w:ascii="Times New Roman" w:hAnsi="Times New Roman" w:cs="Times New Roman"/>
              </w:rPr>
            </w:pPr>
            <w:r>
              <w:rPr>
                <w:rFonts w:ascii="Times New Roman" w:hAnsi="Times New Roman" w:cs="Times New Roman"/>
              </w:rPr>
              <w:t>Period Year</w:t>
            </w:r>
          </w:p>
        </w:tc>
        <w:tc>
          <w:tcPr>
            <w:tcW w:w="1453" w:type="dxa"/>
          </w:tcPr>
          <w:p w:rsidR="00E40C77" w:rsidRDefault="00E40C77" w:rsidP="00E40C77">
            <w:pPr>
              <w:jc w:val="both"/>
              <w:rPr>
                <w:rFonts w:ascii="Times New Roman" w:hAnsi="Times New Roman" w:cs="Times New Roman"/>
              </w:rPr>
            </w:pPr>
            <w:r>
              <w:rPr>
                <w:rFonts w:ascii="Times New Roman" w:hAnsi="Times New Roman" w:cs="Times New Roman"/>
              </w:rPr>
              <w:t>Rent payable per month</w:t>
            </w:r>
          </w:p>
        </w:tc>
        <w:tc>
          <w:tcPr>
            <w:tcW w:w="1515" w:type="dxa"/>
          </w:tcPr>
          <w:p w:rsidR="00E40C77" w:rsidRDefault="00E40C77" w:rsidP="00E40C77">
            <w:pPr>
              <w:jc w:val="both"/>
              <w:rPr>
                <w:rFonts w:ascii="Times New Roman" w:hAnsi="Times New Roman" w:cs="Times New Roman"/>
              </w:rPr>
            </w:pPr>
            <w:r>
              <w:rPr>
                <w:rFonts w:ascii="Times New Roman" w:hAnsi="Times New Roman" w:cs="Times New Roman"/>
              </w:rPr>
              <w:t>Rent receivable during the year as per agreement</w:t>
            </w:r>
          </w:p>
        </w:tc>
        <w:tc>
          <w:tcPr>
            <w:tcW w:w="1515" w:type="dxa"/>
          </w:tcPr>
          <w:p w:rsidR="00E40C77" w:rsidRDefault="00E40C77" w:rsidP="00E40C77">
            <w:pPr>
              <w:jc w:val="both"/>
              <w:rPr>
                <w:rFonts w:ascii="Times New Roman" w:hAnsi="Times New Roman" w:cs="Times New Roman"/>
              </w:rPr>
            </w:pPr>
            <w:r>
              <w:rPr>
                <w:rFonts w:ascii="Times New Roman" w:hAnsi="Times New Roman" w:cs="Times New Roman"/>
              </w:rPr>
              <w:t>Rent to be adjusted as per agreement</w:t>
            </w:r>
          </w:p>
        </w:tc>
        <w:tc>
          <w:tcPr>
            <w:tcW w:w="1545" w:type="dxa"/>
          </w:tcPr>
          <w:p w:rsidR="00E40C77" w:rsidRDefault="00E40C77" w:rsidP="00E40C77">
            <w:pPr>
              <w:jc w:val="both"/>
              <w:rPr>
                <w:rFonts w:ascii="Times New Roman" w:hAnsi="Times New Roman" w:cs="Times New Roman"/>
              </w:rPr>
            </w:pPr>
            <w:r>
              <w:rPr>
                <w:rFonts w:ascii="Times New Roman" w:hAnsi="Times New Roman" w:cs="Times New Roman"/>
              </w:rPr>
              <w:t>Cumulative rent adjusted</w:t>
            </w:r>
          </w:p>
        </w:tc>
      </w:tr>
      <w:tr w:rsidR="00E40C77" w:rsidTr="00E40C77">
        <w:tc>
          <w:tcPr>
            <w:tcW w:w="918" w:type="dxa"/>
          </w:tcPr>
          <w:p w:rsidR="00E40C77" w:rsidRDefault="00E40C77" w:rsidP="00E40C77">
            <w:pPr>
              <w:jc w:val="both"/>
              <w:rPr>
                <w:rFonts w:ascii="Times New Roman" w:hAnsi="Times New Roman" w:cs="Times New Roman"/>
              </w:rPr>
            </w:pPr>
            <w:r>
              <w:rPr>
                <w:rFonts w:ascii="Times New Roman" w:hAnsi="Times New Roman" w:cs="Times New Roman"/>
              </w:rPr>
              <w:t>1</w:t>
            </w:r>
          </w:p>
        </w:tc>
        <w:tc>
          <w:tcPr>
            <w:tcW w:w="1910" w:type="dxa"/>
          </w:tcPr>
          <w:p w:rsidR="00E40C77" w:rsidRPr="00291E17" w:rsidRDefault="00E40C77" w:rsidP="00E40C77">
            <w:pPr>
              <w:jc w:val="both"/>
              <w:rPr>
                <w:rFonts w:ascii="Times New Roman" w:hAnsi="Times New Roman" w:cs="Times New Roman"/>
              </w:rPr>
            </w:pPr>
            <w:r w:rsidRPr="00291E17">
              <w:rPr>
                <w:rFonts w:ascii="Times New Roman" w:hAnsi="Times New Roman" w:cs="Times New Roman"/>
              </w:rPr>
              <w:t>Jan-Mar</w:t>
            </w:r>
          </w:p>
          <w:p w:rsidR="00E40C77" w:rsidRDefault="00E40C77" w:rsidP="00E40C77">
            <w:pPr>
              <w:jc w:val="both"/>
              <w:rPr>
                <w:rFonts w:ascii="Times New Roman" w:hAnsi="Times New Roman" w:cs="Times New Roman"/>
              </w:rPr>
            </w:pPr>
            <w:r w:rsidRPr="00291E17">
              <w:rPr>
                <w:rFonts w:ascii="Times New Roman" w:hAnsi="Times New Roman" w:cs="Times New Roman"/>
              </w:rPr>
              <w:t>1999</w:t>
            </w:r>
          </w:p>
        </w:tc>
        <w:tc>
          <w:tcPr>
            <w:tcW w:w="1453" w:type="dxa"/>
          </w:tcPr>
          <w:p w:rsidR="00E40C77" w:rsidRDefault="00E40C77" w:rsidP="00E40C77">
            <w:pPr>
              <w:jc w:val="both"/>
              <w:rPr>
                <w:rFonts w:ascii="Times New Roman" w:hAnsi="Times New Roman" w:cs="Times New Roman"/>
              </w:rPr>
            </w:pPr>
            <w:r w:rsidRPr="00291E17">
              <w:rPr>
                <w:rFonts w:ascii="Times New Roman" w:hAnsi="Times New Roman" w:cs="Times New Roman"/>
              </w:rPr>
              <w:t>20,000</w:t>
            </w:r>
          </w:p>
        </w:tc>
        <w:tc>
          <w:tcPr>
            <w:tcW w:w="1515" w:type="dxa"/>
          </w:tcPr>
          <w:p w:rsidR="00E40C77" w:rsidRDefault="00E40C77" w:rsidP="00E40C77">
            <w:pPr>
              <w:jc w:val="both"/>
              <w:rPr>
                <w:rFonts w:ascii="Times New Roman" w:hAnsi="Times New Roman" w:cs="Times New Roman"/>
              </w:rPr>
            </w:pPr>
            <w:r w:rsidRPr="00291E17">
              <w:rPr>
                <w:rFonts w:ascii="Times New Roman" w:hAnsi="Times New Roman" w:cs="Times New Roman"/>
              </w:rPr>
              <w:t>60,000</w:t>
            </w:r>
          </w:p>
        </w:tc>
        <w:tc>
          <w:tcPr>
            <w:tcW w:w="1515" w:type="dxa"/>
          </w:tcPr>
          <w:p w:rsidR="00E40C77" w:rsidRDefault="00E40C77" w:rsidP="00E40C77">
            <w:pPr>
              <w:jc w:val="both"/>
              <w:rPr>
                <w:rFonts w:ascii="Times New Roman" w:hAnsi="Times New Roman" w:cs="Times New Roman"/>
              </w:rPr>
            </w:pPr>
            <w:r w:rsidRPr="00291E17">
              <w:rPr>
                <w:rFonts w:ascii="Times New Roman" w:hAnsi="Times New Roman" w:cs="Times New Roman"/>
              </w:rPr>
              <w:t>30,000</w:t>
            </w:r>
          </w:p>
        </w:tc>
        <w:tc>
          <w:tcPr>
            <w:tcW w:w="1545" w:type="dxa"/>
          </w:tcPr>
          <w:p w:rsidR="00E40C77" w:rsidRDefault="00E40C77" w:rsidP="00E40C77">
            <w:pPr>
              <w:jc w:val="both"/>
              <w:rPr>
                <w:rFonts w:ascii="Times New Roman" w:hAnsi="Times New Roman" w:cs="Times New Roman"/>
              </w:rPr>
            </w:pPr>
            <w:r w:rsidRPr="00291E17">
              <w:rPr>
                <w:rFonts w:ascii="Times New Roman" w:hAnsi="Times New Roman" w:cs="Times New Roman"/>
              </w:rPr>
              <w:t>30,000</w:t>
            </w:r>
          </w:p>
        </w:tc>
      </w:tr>
      <w:tr w:rsidR="00E40C77" w:rsidTr="00E40C77">
        <w:tc>
          <w:tcPr>
            <w:tcW w:w="918" w:type="dxa"/>
          </w:tcPr>
          <w:p w:rsidR="00E40C77" w:rsidRDefault="00E40C77" w:rsidP="00E40C77">
            <w:pPr>
              <w:jc w:val="both"/>
              <w:rPr>
                <w:rFonts w:ascii="Times New Roman" w:hAnsi="Times New Roman" w:cs="Times New Roman"/>
              </w:rPr>
            </w:pPr>
            <w:r>
              <w:rPr>
                <w:rFonts w:ascii="Times New Roman" w:hAnsi="Times New Roman" w:cs="Times New Roman"/>
              </w:rPr>
              <w:t>2</w:t>
            </w:r>
          </w:p>
        </w:tc>
        <w:tc>
          <w:tcPr>
            <w:tcW w:w="1910" w:type="dxa"/>
          </w:tcPr>
          <w:p w:rsidR="00E40C77" w:rsidRDefault="00E40C77" w:rsidP="00E40C77">
            <w:pPr>
              <w:jc w:val="both"/>
              <w:rPr>
                <w:rFonts w:ascii="Times New Roman" w:hAnsi="Times New Roman" w:cs="Times New Roman"/>
              </w:rPr>
            </w:pPr>
            <w:r w:rsidRPr="00291E17">
              <w:rPr>
                <w:rFonts w:ascii="Times New Roman" w:hAnsi="Times New Roman" w:cs="Times New Roman"/>
              </w:rPr>
              <w:t>1999-2000</w:t>
            </w:r>
          </w:p>
        </w:tc>
        <w:tc>
          <w:tcPr>
            <w:tcW w:w="1453" w:type="dxa"/>
          </w:tcPr>
          <w:p w:rsidR="00E40C77" w:rsidRDefault="00E40C77" w:rsidP="00E40C77">
            <w:pPr>
              <w:jc w:val="both"/>
              <w:rPr>
                <w:rFonts w:ascii="Times New Roman" w:hAnsi="Times New Roman" w:cs="Times New Roman"/>
              </w:rPr>
            </w:pPr>
            <w:r w:rsidRPr="00291E17">
              <w:rPr>
                <w:rFonts w:ascii="Times New Roman" w:hAnsi="Times New Roman" w:cs="Times New Roman"/>
              </w:rPr>
              <w:t>20,000</w:t>
            </w:r>
          </w:p>
        </w:tc>
        <w:tc>
          <w:tcPr>
            <w:tcW w:w="1515" w:type="dxa"/>
          </w:tcPr>
          <w:p w:rsidR="00E40C77" w:rsidRDefault="00E40C77" w:rsidP="00E40C77">
            <w:pPr>
              <w:jc w:val="both"/>
              <w:rPr>
                <w:rFonts w:ascii="Times New Roman" w:hAnsi="Times New Roman" w:cs="Times New Roman"/>
              </w:rPr>
            </w:pPr>
            <w:r w:rsidRPr="00291E17">
              <w:rPr>
                <w:rFonts w:ascii="Times New Roman" w:hAnsi="Times New Roman" w:cs="Times New Roman"/>
              </w:rPr>
              <w:t>2,40,000</w:t>
            </w:r>
          </w:p>
        </w:tc>
        <w:tc>
          <w:tcPr>
            <w:tcW w:w="1515" w:type="dxa"/>
          </w:tcPr>
          <w:p w:rsidR="00E40C77" w:rsidRDefault="00E40C77" w:rsidP="00E40C77">
            <w:pPr>
              <w:jc w:val="both"/>
              <w:rPr>
                <w:rFonts w:ascii="Times New Roman" w:hAnsi="Times New Roman" w:cs="Times New Roman"/>
              </w:rPr>
            </w:pPr>
            <w:r w:rsidRPr="00291E17">
              <w:rPr>
                <w:rFonts w:ascii="Times New Roman" w:hAnsi="Times New Roman" w:cs="Times New Roman"/>
              </w:rPr>
              <w:t>1,20,000</w:t>
            </w:r>
          </w:p>
        </w:tc>
        <w:tc>
          <w:tcPr>
            <w:tcW w:w="1545" w:type="dxa"/>
          </w:tcPr>
          <w:p w:rsidR="00E40C77" w:rsidRDefault="00E40C77" w:rsidP="00E40C77">
            <w:pPr>
              <w:jc w:val="both"/>
              <w:rPr>
                <w:rFonts w:ascii="Times New Roman" w:hAnsi="Times New Roman" w:cs="Times New Roman"/>
              </w:rPr>
            </w:pPr>
            <w:r w:rsidRPr="00291E17">
              <w:rPr>
                <w:rFonts w:ascii="Times New Roman" w:hAnsi="Times New Roman" w:cs="Times New Roman"/>
              </w:rPr>
              <w:t>1,50,000</w:t>
            </w:r>
          </w:p>
        </w:tc>
      </w:tr>
      <w:tr w:rsidR="00E40C77" w:rsidTr="00E40C77">
        <w:tc>
          <w:tcPr>
            <w:tcW w:w="918" w:type="dxa"/>
          </w:tcPr>
          <w:p w:rsidR="00E40C77" w:rsidRDefault="00E40C77" w:rsidP="00E40C77">
            <w:pPr>
              <w:jc w:val="both"/>
              <w:rPr>
                <w:rFonts w:ascii="Times New Roman" w:hAnsi="Times New Roman" w:cs="Times New Roman"/>
              </w:rPr>
            </w:pPr>
            <w:r>
              <w:rPr>
                <w:rFonts w:ascii="Times New Roman" w:hAnsi="Times New Roman" w:cs="Times New Roman"/>
              </w:rPr>
              <w:t>3</w:t>
            </w:r>
          </w:p>
        </w:tc>
        <w:tc>
          <w:tcPr>
            <w:tcW w:w="1910" w:type="dxa"/>
          </w:tcPr>
          <w:p w:rsidR="00E40C77" w:rsidRDefault="00E40C77" w:rsidP="00E40C77">
            <w:pPr>
              <w:jc w:val="both"/>
              <w:rPr>
                <w:rFonts w:ascii="Times New Roman" w:hAnsi="Times New Roman" w:cs="Times New Roman"/>
              </w:rPr>
            </w:pPr>
            <w:r w:rsidRPr="00291E17">
              <w:rPr>
                <w:rFonts w:ascii="Times New Roman" w:hAnsi="Times New Roman" w:cs="Times New Roman"/>
              </w:rPr>
              <w:t>2000-2001</w:t>
            </w:r>
          </w:p>
        </w:tc>
        <w:tc>
          <w:tcPr>
            <w:tcW w:w="1453" w:type="dxa"/>
          </w:tcPr>
          <w:p w:rsidR="00E40C77" w:rsidRDefault="00E40C77" w:rsidP="00E40C77">
            <w:pPr>
              <w:jc w:val="both"/>
              <w:rPr>
                <w:rFonts w:ascii="Times New Roman" w:hAnsi="Times New Roman" w:cs="Times New Roman"/>
              </w:rPr>
            </w:pPr>
            <w:r w:rsidRPr="00291E17">
              <w:rPr>
                <w:rFonts w:ascii="Times New Roman" w:hAnsi="Times New Roman" w:cs="Times New Roman"/>
              </w:rPr>
              <w:t>20,000</w:t>
            </w:r>
          </w:p>
        </w:tc>
        <w:tc>
          <w:tcPr>
            <w:tcW w:w="1515" w:type="dxa"/>
          </w:tcPr>
          <w:p w:rsidR="00E40C77" w:rsidRDefault="00E40C77" w:rsidP="00E40C77">
            <w:pPr>
              <w:jc w:val="both"/>
              <w:rPr>
                <w:rFonts w:ascii="Times New Roman" w:hAnsi="Times New Roman" w:cs="Times New Roman"/>
              </w:rPr>
            </w:pPr>
            <w:r w:rsidRPr="00291E17">
              <w:rPr>
                <w:rFonts w:ascii="Times New Roman" w:hAnsi="Times New Roman" w:cs="Times New Roman"/>
              </w:rPr>
              <w:t>2,40,000</w:t>
            </w:r>
          </w:p>
        </w:tc>
        <w:tc>
          <w:tcPr>
            <w:tcW w:w="1515" w:type="dxa"/>
          </w:tcPr>
          <w:p w:rsidR="00E40C77" w:rsidRDefault="00E40C77" w:rsidP="00E40C77">
            <w:pPr>
              <w:jc w:val="both"/>
              <w:rPr>
                <w:rFonts w:ascii="Times New Roman" w:hAnsi="Times New Roman" w:cs="Times New Roman"/>
              </w:rPr>
            </w:pPr>
            <w:r w:rsidRPr="00291E17">
              <w:rPr>
                <w:rFonts w:ascii="Times New Roman" w:hAnsi="Times New Roman" w:cs="Times New Roman"/>
              </w:rPr>
              <w:t>1,20,000</w:t>
            </w:r>
          </w:p>
        </w:tc>
        <w:tc>
          <w:tcPr>
            <w:tcW w:w="1545" w:type="dxa"/>
          </w:tcPr>
          <w:p w:rsidR="00E40C77" w:rsidRDefault="00E40C77" w:rsidP="00E40C77">
            <w:pPr>
              <w:jc w:val="both"/>
              <w:rPr>
                <w:rFonts w:ascii="Times New Roman" w:hAnsi="Times New Roman" w:cs="Times New Roman"/>
              </w:rPr>
            </w:pPr>
            <w:r w:rsidRPr="00291E17">
              <w:rPr>
                <w:rFonts w:ascii="Times New Roman" w:hAnsi="Times New Roman" w:cs="Times New Roman"/>
              </w:rPr>
              <w:t>2,70,000</w:t>
            </w:r>
          </w:p>
        </w:tc>
      </w:tr>
      <w:tr w:rsidR="00E40C77" w:rsidTr="00E40C77">
        <w:tc>
          <w:tcPr>
            <w:tcW w:w="918" w:type="dxa"/>
          </w:tcPr>
          <w:p w:rsidR="00E40C77" w:rsidRDefault="00E40C77" w:rsidP="00E40C77">
            <w:pPr>
              <w:jc w:val="both"/>
              <w:rPr>
                <w:rFonts w:ascii="Times New Roman" w:hAnsi="Times New Roman" w:cs="Times New Roman"/>
              </w:rPr>
            </w:pPr>
            <w:r>
              <w:rPr>
                <w:rFonts w:ascii="Times New Roman" w:hAnsi="Times New Roman" w:cs="Times New Roman"/>
              </w:rPr>
              <w:t>4</w:t>
            </w:r>
          </w:p>
        </w:tc>
        <w:tc>
          <w:tcPr>
            <w:tcW w:w="1910" w:type="dxa"/>
          </w:tcPr>
          <w:p w:rsidR="00E40C77" w:rsidRDefault="00E40C77" w:rsidP="00E40C77">
            <w:pPr>
              <w:jc w:val="both"/>
              <w:rPr>
                <w:rFonts w:ascii="Times New Roman" w:hAnsi="Times New Roman" w:cs="Times New Roman"/>
              </w:rPr>
            </w:pPr>
            <w:r w:rsidRPr="00291E17">
              <w:rPr>
                <w:rFonts w:ascii="Times New Roman" w:hAnsi="Times New Roman" w:cs="Times New Roman"/>
              </w:rPr>
              <w:t>2001-2002</w:t>
            </w:r>
          </w:p>
        </w:tc>
        <w:tc>
          <w:tcPr>
            <w:tcW w:w="1453" w:type="dxa"/>
          </w:tcPr>
          <w:p w:rsidR="00E40C77" w:rsidRDefault="00E40C77" w:rsidP="00E40C77">
            <w:pPr>
              <w:jc w:val="both"/>
              <w:rPr>
                <w:rFonts w:ascii="Times New Roman" w:hAnsi="Times New Roman" w:cs="Times New Roman"/>
              </w:rPr>
            </w:pPr>
            <w:r w:rsidRPr="00291E17">
              <w:rPr>
                <w:rFonts w:ascii="Times New Roman" w:hAnsi="Times New Roman" w:cs="Times New Roman"/>
              </w:rPr>
              <w:t>20,000</w:t>
            </w:r>
          </w:p>
        </w:tc>
        <w:tc>
          <w:tcPr>
            <w:tcW w:w="1515" w:type="dxa"/>
          </w:tcPr>
          <w:p w:rsidR="00E40C77" w:rsidRDefault="00E40C77" w:rsidP="00E40C77">
            <w:pPr>
              <w:jc w:val="both"/>
              <w:rPr>
                <w:rFonts w:ascii="Times New Roman" w:hAnsi="Times New Roman" w:cs="Times New Roman"/>
              </w:rPr>
            </w:pPr>
            <w:r w:rsidRPr="00291E17">
              <w:rPr>
                <w:rFonts w:ascii="Times New Roman" w:hAnsi="Times New Roman" w:cs="Times New Roman"/>
              </w:rPr>
              <w:t>2,40,000</w:t>
            </w:r>
          </w:p>
        </w:tc>
        <w:tc>
          <w:tcPr>
            <w:tcW w:w="1515" w:type="dxa"/>
          </w:tcPr>
          <w:p w:rsidR="00E40C77" w:rsidRDefault="00E40C77" w:rsidP="00E40C77">
            <w:pPr>
              <w:jc w:val="both"/>
              <w:rPr>
                <w:rFonts w:ascii="Times New Roman" w:hAnsi="Times New Roman" w:cs="Times New Roman"/>
              </w:rPr>
            </w:pPr>
            <w:r w:rsidRPr="00291E17">
              <w:rPr>
                <w:rFonts w:ascii="Times New Roman" w:hAnsi="Times New Roman" w:cs="Times New Roman"/>
              </w:rPr>
              <w:t>1,20,000</w:t>
            </w:r>
          </w:p>
        </w:tc>
        <w:tc>
          <w:tcPr>
            <w:tcW w:w="1545" w:type="dxa"/>
          </w:tcPr>
          <w:p w:rsidR="00E40C77" w:rsidRDefault="00E40C77" w:rsidP="00E40C77">
            <w:pPr>
              <w:jc w:val="both"/>
              <w:rPr>
                <w:rFonts w:ascii="Times New Roman" w:hAnsi="Times New Roman" w:cs="Times New Roman"/>
              </w:rPr>
            </w:pPr>
            <w:r w:rsidRPr="00291E17">
              <w:rPr>
                <w:rFonts w:ascii="Times New Roman" w:hAnsi="Times New Roman" w:cs="Times New Roman"/>
              </w:rPr>
              <w:t>3,90,000</w:t>
            </w:r>
          </w:p>
        </w:tc>
      </w:tr>
      <w:tr w:rsidR="00E40C77" w:rsidTr="00E40C77">
        <w:tc>
          <w:tcPr>
            <w:tcW w:w="918" w:type="dxa"/>
          </w:tcPr>
          <w:p w:rsidR="00E40C77" w:rsidRDefault="00E40C77" w:rsidP="00E40C77">
            <w:pPr>
              <w:jc w:val="both"/>
              <w:rPr>
                <w:rFonts w:ascii="Times New Roman" w:hAnsi="Times New Roman" w:cs="Times New Roman"/>
              </w:rPr>
            </w:pPr>
            <w:r>
              <w:rPr>
                <w:rFonts w:ascii="Times New Roman" w:hAnsi="Times New Roman" w:cs="Times New Roman"/>
              </w:rPr>
              <w:t>5</w:t>
            </w:r>
          </w:p>
        </w:tc>
        <w:tc>
          <w:tcPr>
            <w:tcW w:w="1910" w:type="dxa"/>
          </w:tcPr>
          <w:p w:rsidR="00E40C77" w:rsidRDefault="00E40C77" w:rsidP="00E40C77">
            <w:pPr>
              <w:jc w:val="both"/>
              <w:rPr>
                <w:rFonts w:ascii="Times New Roman" w:hAnsi="Times New Roman" w:cs="Times New Roman"/>
              </w:rPr>
            </w:pPr>
            <w:r w:rsidRPr="00291E17">
              <w:rPr>
                <w:rFonts w:ascii="Times New Roman" w:hAnsi="Times New Roman" w:cs="Times New Roman"/>
              </w:rPr>
              <w:t>2002-2003</w:t>
            </w:r>
          </w:p>
        </w:tc>
        <w:tc>
          <w:tcPr>
            <w:tcW w:w="1453" w:type="dxa"/>
          </w:tcPr>
          <w:p w:rsidR="00E40C77" w:rsidRDefault="00E40C77" w:rsidP="00E40C77">
            <w:pPr>
              <w:jc w:val="both"/>
              <w:rPr>
                <w:rFonts w:ascii="Times New Roman" w:hAnsi="Times New Roman" w:cs="Times New Roman"/>
              </w:rPr>
            </w:pPr>
            <w:r w:rsidRPr="00291E17">
              <w:rPr>
                <w:rFonts w:ascii="Times New Roman" w:hAnsi="Times New Roman" w:cs="Times New Roman"/>
              </w:rPr>
              <w:t>21,000</w:t>
            </w:r>
          </w:p>
        </w:tc>
        <w:tc>
          <w:tcPr>
            <w:tcW w:w="1515" w:type="dxa"/>
          </w:tcPr>
          <w:p w:rsidR="00E40C77" w:rsidRDefault="00E40C77" w:rsidP="00E40C77">
            <w:pPr>
              <w:jc w:val="both"/>
              <w:rPr>
                <w:rFonts w:ascii="Times New Roman" w:hAnsi="Times New Roman" w:cs="Times New Roman"/>
              </w:rPr>
            </w:pPr>
            <w:r w:rsidRPr="00291E17">
              <w:rPr>
                <w:rFonts w:ascii="Times New Roman" w:hAnsi="Times New Roman" w:cs="Times New Roman"/>
              </w:rPr>
              <w:t>2,52,000</w:t>
            </w:r>
          </w:p>
        </w:tc>
        <w:tc>
          <w:tcPr>
            <w:tcW w:w="1515" w:type="dxa"/>
          </w:tcPr>
          <w:p w:rsidR="00E40C77" w:rsidRDefault="00E40C77" w:rsidP="00E40C77">
            <w:pPr>
              <w:jc w:val="both"/>
              <w:rPr>
                <w:rFonts w:ascii="Times New Roman" w:hAnsi="Times New Roman" w:cs="Times New Roman"/>
              </w:rPr>
            </w:pPr>
            <w:r w:rsidRPr="00291E17">
              <w:rPr>
                <w:rFonts w:ascii="Times New Roman" w:hAnsi="Times New Roman" w:cs="Times New Roman"/>
              </w:rPr>
              <w:t>1,26,000</w:t>
            </w:r>
          </w:p>
        </w:tc>
        <w:tc>
          <w:tcPr>
            <w:tcW w:w="1545" w:type="dxa"/>
          </w:tcPr>
          <w:p w:rsidR="00E40C77" w:rsidRDefault="00E40C77" w:rsidP="00E40C77">
            <w:pPr>
              <w:jc w:val="both"/>
              <w:rPr>
                <w:rFonts w:ascii="Times New Roman" w:hAnsi="Times New Roman" w:cs="Times New Roman"/>
              </w:rPr>
            </w:pPr>
            <w:r w:rsidRPr="00291E17">
              <w:rPr>
                <w:rFonts w:ascii="Times New Roman" w:hAnsi="Times New Roman" w:cs="Times New Roman"/>
              </w:rPr>
              <w:t>5,16,000</w:t>
            </w:r>
          </w:p>
        </w:tc>
      </w:tr>
      <w:tr w:rsidR="00E40C77" w:rsidTr="00E40C77">
        <w:tc>
          <w:tcPr>
            <w:tcW w:w="918" w:type="dxa"/>
          </w:tcPr>
          <w:p w:rsidR="00E40C77" w:rsidRDefault="00E40C77" w:rsidP="00E40C77">
            <w:pPr>
              <w:jc w:val="both"/>
              <w:rPr>
                <w:rFonts w:ascii="Times New Roman" w:hAnsi="Times New Roman" w:cs="Times New Roman"/>
              </w:rPr>
            </w:pPr>
            <w:r>
              <w:rPr>
                <w:rFonts w:ascii="Times New Roman" w:hAnsi="Times New Roman" w:cs="Times New Roman"/>
              </w:rPr>
              <w:t>6</w:t>
            </w:r>
          </w:p>
        </w:tc>
        <w:tc>
          <w:tcPr>
            <w:tcW w:w="1910" w:type="dxa"/>
          </w:tcPr>
          <w:p w:rsidR="00E40C77" w:rsidRDefault="00E40C77" w:rsidP="00E40C77">
            <w:pPr>
              <w:jc w:val="both"/>
              <w:rPr>
                <w:rFonts w:ascii="Times New Roman" w:hAnsi="Times New Roman" w:cs="Times New Roman"/>
              </w:rPr>
            </w:pPr>
            <w:r w:rsidRPr="00291E17">
              <w:rPr>
                <w:rFonts w:ascii="Times New Roman" w:hAnsi="Times New Roman" w:cs="Times New Roman"/>
              </w:rPr>
              <w:t>2003-2004</w:t>
            </w:r>
          </w:p>
        </w:tc>
        <w:tc>
          <w:tcPr>
            <w:tcW w:w="1453" w:type="dxa"/>
          </w:tcPr>
          <w:p w:rsidR="00E40C77" w:rsidRDefault="00E40C77" w:rsidP="00E40C77">
            <w:pPr>
              <w:jc w:val="both"/>
              <w:rPr>
                <w:rFonts w:ascii="Times New Roman" w:hAnsi="Times New Roman" w:cs="Times New Roman"/>
              </w:rPr>
            </w:pPr>
            <w:r w:rsidRPr="00291E17">
              <w:rPr>
                <w:rFonts w:ascii="Times New Roman" w:hAnsi="Times New Roman" w:cs="Times New Roman"/>
              </w:rPr>
              <w:t>21,000</w:t>
            </w:r>
          </w:p>
        </w:tc>
        <w:tc>
          <w:tcPr>
            <w:tcW w:w="1515" w:type="dxa"/>
          </w:tcPr>
          <w:p w:rsidR="00E40C77" w:rsidRDefault="00E40C77" w:rsidP="00E40C77">
            <w:pPr>
              <w:jc w:val="both"/>
              <w:rPr>
                <w:rFonts w:ascii="Times New Roman" w:hAnsi="Times New Roman" w:cs="Times New Roman"/>
              </w:rPr>
            </w:pPr>
            <w:r w:rsidRPr="00291E17">
              <w:rPr>
                <w:rFonts w:ascii="Times New Roman" w:hAnsi="Times New Roman" w:cs="Times New Roman"/>
              </w:rPr>
              <w:t>2,52,000</w:t>
            </w:r>
          </w:p>
        </w:tc>
        <w:tc>
          <w:tcPr>
            <w:tcW w:w="1515" w:type="dxa"/>
          </w:tcPr>
          <w:p w:rsidR="00E40C77" w:rsidRDefault="00E40C77" w:rsidP="00E40C77">
            <w:pPr>
              <w:jc w:val="both"/>
              <w:rPr>
                <w:rFonts w:ascii="Times New Roman" w:hAnsi="Times New Roman" w:cs="Times New Roman"/>
              </w:rPr>
            </w:pPr>
            <w:r w:rsidRPr="00291E17">
              <w:rPr>
                <w:rFonts w:ascii="Times New Roman" w:hAnsi="Times New Roman" w:cs="Times New Roman"/>
              </w:rPr>
              <w:t>1,26,000</w:t>
            </w:r>
          </w:p>
        </w:tc>
        <w:tc>
          <w:tcPr>
            <w:tcW w:w="1545" w:type="dxa"/>
          </w:tcPr>
          <w:p w:rsidR="00E40C77" w:rsidRDefault="00E40C77" w:rsidP="00E40C77">
            <w:pPr>
              <w:jc w:val="both"/>
              <w:rPr>
                <w:rFonts w:ascii="Times New Roman" w:hAnsi="Times New Roman" w:cs="Times New Roman"/>
              </w:rPr>
            </w:pPr>
            <w:r w:rsidRPr="00291E17">
              <w:rPr>
                <w:rFonts w:ascii="Times New Roman" w:hAnsi="Times New Roman" w:cs="Times New Roman"/>
              </w:rPr>
              <w:t>6,42,000</w:t>
            </w:r>
          </w:p>
        </w:tc>
      </w:tr>
      <w:tr w:rsidR="00E40C77" w:rsidTr="00E40C77">
        <w:tc>
          <w:tcPr>
            <w:tcW w:w="918" w:type="dxa"/>
          </w:tcPr>
          <w:p w:rsidR="00E40C77" w:rsidRDefault="00E40C77" w:rsidP="00E40C77">
            <w:pPr>
              <w:jc w:val="both"/>
              <w:rPr>
                <w:rFonts w:ascii="Times New Roman" w:hAnsi="Times New Roman" w:cs="Times New Roman"/>
              </w:rPr>
            </w:pPr>
            <w:r>
              <w:rPr>
                <w:rFonts w:ascii="Times New Roman" w:hAnsi="Times New Roman" w:cs="Times New Roman"/>
              </w:rPr>
              <w:t>7</w:t>
            </w:r>
          </w:p>
        </w:tc>
        <w:tc>
          <w:tcPr>
            <w:tcW w:w="1910" w:type="dxa"/>
          </w:tcPr>
          <w:p w:rsidR="00E40C77" w:rsidRDefault="00E40C77" w:rsidP="00E40C77">
            <w:pPr>
              <w:jc w:val="both"/>
              <w:rPr>
                <w:rFonts w:ascii="Times New Roman" w:hAnsi="Times New Roman" w:cs="Times New Roman"/>
              </w:rPr>
            </w:pPr>
            <w:r w:rsidRPr="00291E17">
              <w:rPr>
                <w:rFonts w:ascii="Times New Roman" w:hAnsi="Times New Roman" w:cs="Times New Roman"/>
              </w:rPr>
              <w:t>2004-2005</w:t>
            </w:r>
          </w:p>
        </w:tc>
        <w:tc>
          <w:tcPr>
            <w:tcW w:w="1453" w:type="dxa"/>
          </w:tcPr>
          <w:p w:rsidR="00E40C77" w:rsidRDefault="00E40C77" w:rsidP="00E40C77">
            <w:pPr>
              <w:jc w:val="both"/>
              <w:rPr>
                <w:rFonts w:ascii="Times New Roman" w:hAnsi="Times New Roman" w:cs="Times New Roman"/>
              </w:rPr>
            </w:pPr>
            <w:r w:rsidRPr="00291E17">
              <w:rPr>
                <w:rFonts w:ascii="Times New Roman" w:hAnsi="Times New Roman" w:cs="Times New Roman"/>
              </w:rPr>
              <w:t>21,000</w:t>
            </w:r>
          </w:p>
        </w:tc>
        <w:tc>
          <w:tcPr>
            <w:tcW w:w="1515" w:type="dxa"/>
          </w:tcPr>
          <w:p w:rsidR="00E40C77" w:rsidRDefault="00E40C77" w:rsidP="00E40C77">
            <w:pPr>
              <w:jc w:val="both"/>
              <w:rPr>
                <w:rFonts w:ascii="Times New Roman" w:hAnsi="Times New Roman" w:cs="Times New Roman"/>
              </w:rPr>
            </w:pPr>
            <w:r w:rsidRPr="00291E17">
              <w:rPr>
                <w:rFonts w:ascii="Times New Roman" w:hAnsi="Times New Roman" w:cs="Times New Roman"/>
              </w:rPr>
              <w:t>2,52,000</w:t>
            </w:r>
          </w:p>
        </w:tc>
        <w:tc>
          <w:tcPr>
            <w:tcW w:w="1515" w:type="dxa"/>
          </w:tcPr>
          <w:p w:rsidR="00E40C77" w:rsidRDefault="00E40C77" w:rsidP="00E40C77">
            <w:pPr>
              <w:jc w:val="both"/>
              <w:rPr>
                <w:rFonts w:ascii="Times New Roman" w:hAnsi="Times New Roman" w:cs="Times New Roman"/>
              </w:rPr>
            </w:pPr>
            <w:r w:rsidRPr="00291E17">
              <w:rPr>
                <w:rFonts w:ascii="Times New Roman" w:hAnsi="Times New Roman" w:cs="Times New Roman"/>
              </w:rPr>
              <w:t>1,26,000</w:t>
            </w:r>
          </w:p>
        </w:tc>
        <w:tc>
          <w:tcPr>
            <w:tcW w:w="1545" w:type="dxa"/>
          </w:tcPr>
          <w:p w:rsidR="00E40C77" w:rsidRDefault="00E40C77" w:rsidP="00E40C77">
            <w:pPr>
              <w:jc w:val="both"/>
              <w:rPr>
                <w:rFonts w:ascii="Times New Roman" w:hAnsi="Times New Roman" w:cs="Times New Roman"/>
              </w:rPr>
            </w:pPr>
            <w:r w:rsidRPr="00291E17">
              <w:rPr>
                <w:rFonts w:ascii="Times New Roman" w:hAnsi="Times New Roman" w:cs="Times New Roman"/>
              </w:rPr>
              <w:t>7,68,000</w:t>
            </w:r>
          </w:p>
        </w:tc>
      </w:tr>
      <w:tr w:rsidR="00E40C77" w:rsidTr="00E40C77">
        <w:tc>
          <w:tcPr>
            <w:tcW w:w="918" w:type="dxa"/>
          </w:tcPr>
          <w:p w:rsidR="00E40C77" w:rsidRDefault="00E40C77" w:rsidP="00E40C77">
            <w:pPr>
              <w:jc w:val="both"/>
              <w:rPr>
                <w:rFonts w:ascii="Times New Roman" w:hAnsi="Times New Roman" w:cs="Times New Roman"/>
              </w:rPr>
            </w:pPr>
            <w:r>
              <w:rPr>
                <w:rFonts w:ascii="Times New Roman" w:hAnsi="Times New Roman" w:cs="Times New Roman"/>
              </w:rPr>
              <w:t>8</w:t>
            </w:r>
          </w:p>
        </w:tc>
        <w:tc>
          <w:tcPr>
            <w:tcW w:w="1910" w:type="dxa"/>
          </w:tcPr>
          <w:p w:rsidR="00E40C77" w:rsidRDefault="00E40C77" w:rsidP="00E40C77">
            <w:pPr>
              <w:jc w:val="both"/>
              <w:rPr>
                <w:rFonts w:ascii="Times New Roman" w:hAnsi="Times New Roman" w:cs="Times New Roman"/>
              </w:rPr>
            </w:pPr>
            <w:r w:rsidRPr="00291E17">
              <w:rPr>
                <w:rFonts w:ascii="Times New Roman" w:hAnsi="Times New Roman" w:cs="Times New Roman"/>
              </w:rPr>
              <w:t>2005-2006</w:t>
            </w:r>
          </w:p>
        </w:tc>
        <w:tc>
          <w:tcPr>
            <w:tcW w:w="1453" w:type="dxa"/>
          </w:tcPr>
          <w:p w:rsidR="00E40C77" w:rsidRDefault="00E40C77" w:rsidP="00E40C77">
            <w:pPr>
              <w:jc w:val="both"/>
              <w:rPr>
                <w:rFonts w:ascii="Times New Roman" w:hAnsi="Times New Roman" w:cs="Times New Roman"/>
              </w:rPr>
            </w:pPr>
            <w:r w:rsidRPr="00291E17">
              <w:rPr>
                <w:rFonts w:ascii="Times New Roman" w:hAnsi="Times New Roman" w:cs="Times New Roman"/>
              </w:rPr>
              <w:t>22,050</w:t>
            </w:r>
          </w:p>
        </w:tc>
        <w:tc>
          <w:tcPr>
            <w:tcW w:w="1515" w:type="dxa"/>
          </w:tcPr>
          <w:p w:rsidR="00E40C77" w:rsidRDefault="00E40C77" w:rsidP="00E40C77">
            <w:pPr>
              <w:jc w:val="both"/>
              <w:rPr>
                <w:rFonts w:ascii="Times New Roman" w:hAnsi="Times New Roman" w:cs="Times New Roman"/>
              </w:rPr>
            </w:pPr>
            <w:r w:rsidRPr="00291E17">
              <w:rPr>
                <w:rFonts w:ascii="Times New Roman" w:hAnsi="Times New Roman" w:cs="Times New Roman"/>
              </w:rPr>
              <w:t>2,64,600</w:t>
            </w:r>
          </w:p>
        </w:tc>
        <w:tc>
          <w:tcPr>
            <w:tcW w:w="1515" w:type="dxa"/>
          </w:tcPr>
          <w:p w:rsidR="00E40C77" w:rsidRDefault="00E40C77" w:rsidP="00E40C77">
            <w:pPr>
              <w:jc w:val="both"/>
              <w:rPr>
                <w:rFonts w:ascii="Times New Roman" w:hAnsi="Times New Roman" w:cs="Times New Roman"/>
              </w:rPr>
            </w:pPr>
            <w:r w:rsidRPr="00291E17">
              <w:rPr>
                <w:rFonts w:ascii="Times New Roman" w:hAnsi="Times New Roman" w:cs="Times New Roman"/>
              </w:rPr>
              <w:t>1,32,300</w:t>
            </w:r>
          </w:p>
        </w:tc>
        <w:tc>
          <w:tcPr>
            <w:tcW w:w="1545" w:type="dxa"/>
          </w:tcPr>
          <w:p w:rsidR="00E40C77" w:rsidRDefault="00E40C77" w:rsidP="00E40C77">
            <w:pPr>
              <w:jc w:val="both"/>
              <w:rPr>
                <w:rFonts w:ascii="Times New Roman" w:hAnsi="Times New Roman" w:cs="Times New Roman"/>
              </w:rPr>
            </w:pPr>
            <w:r w:rsidRPr="00291E17">
              <w:rPr>
                <w:rFonts w:ascii="Times New Roman" w:hAnsi="Times New Roman" w:cs="Times New Roman"/>
              </w:rPr>
              <w:t>9,00,300</w:t>
            </w:r>
          </w:p>
        </w:tc>
      </w:tr>
      <w:tr w:rsidR="00E40C77" w:rsidTr="00E40C77">
        <w:tc>
          <w:tcPr>
            <w:tcW w:w="918" w:type="dxa"/>
          </w:tcPr>
          <w:p w:rsidR="00E40C77" w:rsidRDefault="00E40C77" w:rsidP="00E40C77">
            <w:pPr>
              <w:jc w:val="both"/>
              <w:rPr>
                <w:rFonts w:ascii="Times New Roman" w:hAnsi="Times New Roman" w:cs="Times New Roman"/>
              </w:rPr>
            </w:pPr>
            <w:r>
              <w:rPr>
                <w:rFonts w:ascii="Times New Roman" w:hAnsi="Times New Roman" w:cs="Times New Roman"/>
              </w:rPr>
              <w:t>9</w:t>
            </w:r>
          </w:p>
        </w:tc>
        <w:tc>
          <w:tcPr>
            <w:tcW w:w="1910" w:type="dxa"/>
          </w:tcPr>
          <w:p w:rsidR="00E40C77" w:rsidRDefault="00E40C77" w:rsidP="00E40C77">
            <w:pPr>
              <w:jc w:val="both"/>
              <w:rPr>
                <w:rFonts w:ascii="Times New Roman" w:hAnsi="Times New Roman" w:cs="Times New Roman"/>
              </w:rPr>
            </w:pPr>
            <w:r w:rsidRPr="00291E17">
              <w:rPr>
                <w:rFonts w:ascii="Times New Roman" w:hAnsi="Times New Roman" w:cs="Times New Roman"/>
              </w:rPr>
              <w:t>2006-2007</w:t>
            </w:r>
          </w:p>
        </w:tc>
        <w:tc>
          <w:tcPr>
            <w:tcW w:w="1453" w:type="dxa"/>
          </w:tcPr>
          <w:p w:rsidR="00E40C77" w:rsidRDefault="00E40C77" w:rsidP="00E40C77">
            <w:pPr>
              <w:jc w:val="both"/>
              <w:rPr>
                <w:rFonts w:ascii="Times New Roman" w:hAnsi="Times New Roman" w:cs="Times New Roman"/>
              </w:rPr>
            </w:pPr>
            <w:r w:rsidRPr="00291E17">
              <w:rPr>
                <w:rFonts w:ascii="Times New Roman" w:hAnsi="Times New Roman" w:cs="Times New Roman"/>
              </w:rPr>
              <w:t>22,050</w:t>
            </w:r>
          </w:p>
        </w:tc>
        <w:tc>
          <w:tcPr>
            <w:tcW w:w="1515" w:type="dxa"/>
          </w:tcPr>
          <w:p w:rsidR="00E40C77" w:rsidRDefault="00E40C77" w:rsidP="00E40C77">
            <w:pPr>
              <w:jc w:val="both"/>
              <w:rPr>
                <w:rFonts w:ascii="Times New Roman" w:hAnsi="Times New Roman" w:cs="Times New Roman"/>
              </w:rPr>
            </w:pPr>
            <w:r w:rsidRPr="00291E17">
              <w:rPr>
                <w:rFonts w:ascii="Times New Roman" w:hAnsi="Times New Roman" w:cs="Times New Roman"/>
              </w:rPr>
              <w:t>2,64,600</w:t>
            </w:r>
          </w:p>
        </w:tc>
        <w:tc>
          <w:tcPr>
            <w:tcW w:w="1515" w:type="dxa"/>
          </w:tcPr>
          <w:p w:rsidR="00E40C77" w:rsidRDefault="00E40C77" w:rsidP="00E40C77">
            <w:pPr>
              <w:jc w:val="both"/>
              <w:rPr>
                <w:rFonts w:ascii="Times New Roman" w:hAnsi="Times New Roman" w:cs="Times New Roman"/>
              </w:rPr>
            </w:pPr>
            <w:r w:rsidRPr="00291E17">
              <w:rPr>
                <w:rFonts w:ascii="Times New Roman" w:hAnsi="Times New Roman" w:cs="Times New Roman"/>
              </w:rPr>
              <w:t>1,32,300</w:t>
            </w:r>
          </w:p>
        </w:tc>
        <w:tc>
          <w:tcPr>
            <w:tcW w:w="1545" w:type="dxa"/>
          </w:tcPr>
          <w:p w:rsidR="00E40C77" w:rsidRDefault="00E40C77" w:rsidP="00E40C77">
            <w:pPr>
              <w:jc w:val="both"/>
              <w:rPr>
                <w:rFonts w:ascii="Times New Roman" w:hAnsi="Times New Roman" w:cs="Times New Roman"/>
              </w:rPr>
            </w:pPr>
            <w:r w:rsidRPr="00291E17">
              <w:rPr>
                <w:rFonts w:ascii="Times New Roman" w:hAnsi="Times New Roman" w:cs="Times New Roman"/>
              </w:rPr>
              <w:t>10,32,600</w:t>
            </w:r>
          </w:p>
        </w:tc>
      </w:tr>
      <w:tr w:rsidR="00E40C77" w:rsidTr="00E40C77">
        <w:tc>
          <w:tcPr>
            <w:tcW w:w="918" w:type="dxa"/>
          </w:tcPr>
          <w:p w:rsidR="00E40C77" w:rsidRDefault="00E40C77" w:rsidP="00E40C77">
            <w:pPr>
              <w:jc w:val="both"/>
              <w:rPr>
                <w:rFonts w:ascii="Times New Roman" w:hAnsi="Times New Roman" w:cs="Times New Roman"/>
              </w:rPr>
            </w:pPr>
            <w:r>
              <w:rPr>
                <w:rFonts w:ascii="Times New Roman" w:hAnsi="Times New Roman" w:cs="Times New Roman"/>
              </w:rPr>
              <w:t>10</w:t>
            </w:r>
          </w:p>
        </w:tc>
        <w:tc>
          <w:tcPr>
            <w:tcW w:w="1910" w:type="dxa"/>
          </w:tcPr>
          <w:p w:rsidR="00E40C77" w:rsidRDefault="00E40C77" w:rsidP="00E40C77">
            <w:pPr>
              <w:jc w:val="both"/>
              <w:rPr>
                <w:rFonts w:ascii="Times New Roman" w:hAnsi="Times New Roman" w:cs="Times New Roman"/>
              </w:rPr>
            </w:pPr>
            <w:r w:rsidRPr="00291E17">
              <w:rPr>
                <w:rFonts w:ascii="Times New Roman" w:hAnsi="Times New Roman" w:cs="Times New Roman"/>
              </w:rPr>
              <w:t>2007-2008</w:t>
            </w:r>
          </w:p>
        </w:tc>
        <w:tc>
          <w:tcPr>
            <w:tcW w:w="1453" w:type="dxa"/>
          </w:tcPr>
          <w:p w:rsidR="00E40C77" w:rsidRDefault="00E40C77" w:rsidP="00E40C77">
            <w:pPr>
              <w:jc w:val="both"/>
              <w:rPr>
                <w:rFonts w:ascii="Times New Roman" w:hAnsi="Times New Roman" w:cs="Times New Roman"/>
              </w:rPr>
            </w:pPr>
            <w:r w:rsidRPr="00291E17">
              <w:rPr>
                <w:rFonts w:ascii="Times New Roman" w:hAnsi="Times New Roman" w:cs="Times New Roman"/>
              </w:rPr>
              <w:t>22.050</w:t>
            </w:r>
          </w:p>
        </w:tc>
        <w:tc>
          <w:tcPr>
            <w:tcW w:w="1515" w:type="dxa"/>
          </w:tcPr>
          <w:p w:rsidR="00E40C77" w:rsidRDefault="00E40C77" w:rsidP="00E40C77">
            <w:pPr>
              <w:jc w:val="both"/>
              <w:rPr>
                <w:rFonts w:ascii="Times New Roman" w:hAnsi="Times New Roman" w:cs="Times New Roman"/>
              </w:rPr>
            </w:pPr>
            <w:r w:rsidRPr="00291E17">
              <w:rPr>
                <w:rFonts w:ascii="Times New Roman" w:hAnsi="Times New Roman" w:cs="Times New Roman"/>
              </w:rPr>
              <w:t>2,64,600</w:t>
            </w:r>
          </w:p>
        </w:tc>
        <w:tc>
          <w:tcPr>
            <w:tcW w:w="1515" w:type="dxa"/>
          </w:tcPr>
          <w:p w:rsidR="00E40C77" w:rsidRDefault="00E40C77" w:rsidP="00E40C77">
            <w:pPr>
              <w:jc w:val="both"/>
              <w:rPr>
                <w:rFonts w:ascii="Times New Roman" w:hAnsi="Times New Roman" w:cs="Times New Roman"/>
              </w:rPr>
            </w:pPr>
            <w:r w:rsidRPr="00291E17">
              <w:rPr>
                <w:rFonts w:ascii="Times New Roman" w:hAnsi="Times New Roman" w:cs="Times New Roman"/>
              </w:rPr>
              <w:t>1,32,300</w:t>
            </w:r>
          </w:p>
        </w:tc>
        <w:tc>
          <w:tcPr>
            <w:tcW w:w="1545" w:type="dxa"/>
          </w:tcPr>
          <w:p w:rsidR="00E40C77" w:rsidRDefault="00E40C77" w:rsidP="00E40C77">
            <w:pPr>
              <w:jc w:val="both"/>
              <w:rPr>
                <w:rFonts w:ascii="Times New Roman" w:hAnsi="Times New Roman" w:cs="Times New Roman"/>
              </w:rPr>
            </w:pPr>
            <w:r w:rsidRPr="00291E17">
              <w:rPr>
                <w:rFonts w:ascii="Times New Roman" w:hAnsi="Times New Roman" w:cs="Times New Roman"/>
              </w:rPr>
              <w:t>11,65,200</w:t>
            </w:r>
          </w:p>
        </w:tc>
      </w:tr>
      <w:tr w:rsidR="00E40C77" w:rsidTr="00E40C77">
        <w:tc>
          <w:tcPr>
            <w:tcW w:w="918" w:type="dxa"/>
          </w:tcPr>
          <w:p w:rsidR="00E40C77" w:rsidRDefault="00E40C77" w:rsidP="00E40C77">
            <w:pPr>
              <w:jc w:val="both"/>
              <w:rPr>
                <w:rFonts w:ascii="Times New Roman" w:hAnsi="Times New Roman" w:cs="Times New Roman"/>
              </w:rPr>
            </w:pPr>
            <w:r>
              <w:rPr>
                <w:rFonts w:ascii="Times New Roman" w:hAnsi="Times New Roman" w:cs="Times New Roman"/>
              </w:rPr>
              <w:t>11</w:t>
            </w:r>
          </w:p>
        </w:tc>
        <w:tc>
          <w:tcPr>
            <w:tcW w:w="1910" w:type="dxa"/>
          </w:tcPr>
          <w:p w:rsidR="00E40C77" w:rsidRDefault="00E40C77" w:rsidP="00E40C77">
            <w:pPr>
              <w:jc w:val="both"/>
              <w:rPr>
                <w:rFonts w:ascii="Times New Roman" w:hAnsi="Times New Roman" w:cs="Times New Roman"/>
              </w:rPr>
            </w:pPr>
            <w:r w:rsidRPr="00291E17">
              <w:rPr>
                <w:rFonts w:ascii="Times New Roman" w:hAnsi="Times New Roman" w:cs="Times New Roman"/>
              </w:rPr>
              <w:t>2008-2009</w:t>
            </w:r>
          </w:p>
        </w:tc>
        <w:tc>
          <w:tcPr>
            <w:tcW w:w="1453" w:type="dxa"/>
          </w:tcPr>
          <w:p w:rsidR="00E40C77" w:rsidRDefault="00D65525" w:rsidP="00E40C77">
            <w:pPr>
              <w:jc w:val="both"/>
              <w:rPr>
                <w:rFonts w:ascii="Times New Roman" w:hAnsi="Times New Roman" w:cs="Times New Roman"/>
              </w:rPr>
            </w:pPr>
            <w:r w:rsidRPr="00291E17">
              <w:rPr>
                <w:rFonts w:ascii="Times New Roman" w:hAnsi="Times New Roman" w:cs="Times New Roman"/>
              </w:rPr>
              <w:t>23,152</w:t>
            </w:r>
          </w:p>
        </w:tc>
        <w:tc>
          <w:tcPr>
            <w:tcW w:w="1515" w:type="dxa"/>
          </w:tcPr>
          <w:p w:rsidR="00E40C77" w:rsidRDefault="00D65525" w:rsidP="00E40C77">
            <w:pPr>
              <w:jc w:val="both"/>
              <w:rPr>
                <w:rFonts w:ascii="Times New Roman" w:hAnsi="Times New Roman" w:cs="Times New Roman"/>
              </w:rPr>
            </w:pPr>
            <w:r w:rsidRPr="00291E17">
              <w:rPr>
                <w:rFonts w:ascii="Times New Roman" w:hAnsi="Times New Roman" w:cs="Times New Roman"/>
              </w:rPr>
              <w:t>2,77,824</w:t>
            </w:r>
          </w:p>
        </w:tc>
        <w:tc>
          <w:tcPr>
            <w:tcW w:w="1515" w:type="dxa"/>
          </w:tcPr>
          <w:p w:rsidR="00E40C77" w:rsidRDefault="00D65525" w:rsidP="00E40C77">
            <w:pPr>
              <w:jc w:val="both"/>
              <w:rPr>
                <w:rFonts w:ascii="Times New Roman" w:hAnsi="Times New Roman" w:cs="Times New Roman"/>
              </w:rPr>
            </w:pPr>
            <w:r w:rsidRPr="00291E17">
              <w:rPr>
                <w:rFonts w:ascii="Times New Roman" w:hAnsi="Times New Roman" w:cs="Times New Roman"/>
              </w:rPr>
              <w:t>1,38,912</w:t>
            </w:r>
          </w:p>
        </w:tc>
        <w:tc>
          <w:tcPr>
            <w:tcW w:w="1545" w:type="dxa"/>
          </w:tcPr>
          <w:p w:rsidR="00E40C77" w:rsidRDefault="00D65525" w:rsidP="00E40C77">
            <w:pPr>
              <w:jc w:val="both"/>
              <w:rPr>
                <w:rFonts w:ascii="Times New Roman" w:hAnsi="Times New Roman" w:cs="Times New Roman"/>
              </w:rPr>
            </w:pPr>
            <w:r w:rsidRPr="00291E17">
              <w:rPr>
                <w:rFonts w:ascii="Times New Roman" w:hAnsi="Times New Roman" w:cs="Times New Roman"/>
              </w:rPr>
              <w:t>13,04,112</w:t>
            </w:r>
          </w:p>
        </w:tc>
      </w:tr>
      <w:tr w:rsidR="00E40C77" w:rsidTr="00E40C77">
        <w:tc>
          <w:tcPr>
            <w:tcW w:w="918" w:type="dxa"/>
          </w:tcPr>
          <w:p w:rsidR="00E40C77" w:rsidRDefault="00E40C77" w:rsidP="00E40C77">
            <w:pPr>
              <w:jc w:val="both"/>
              <w:rPr>
                <w:rFonts w:ascii="Times New Roman" w:hAnsi="Times New Roman" w:cs="Times New Roman"/>
              </w:rPr>
            </w:pPr>
            <w:r>
              <w:rPr>
                <w:rFonts w:ascii="Times New Roman" w:hAnsi="Times New Roman" w:cs="Times New Roman"/>
              </w:rPr>
              <w:t>12</w:t>
            </w:r>
          </w:p>
        </w:tc>
        <w:tc>
          <w:tcPr>
            <w:tcW w:w="1910" w:type="dxa"/>
          </w:tcPr>
          <w:p w:rsidR="00E40C77" w:rsidRDefault="00D65525" w:rsidP="00E40C77">
            <w:pPr>
              <w:jc w:val="both"/>
              <w:rPr>
                <w:rFonts w:ascii="Times New Roman" w:hAnsi="Times New Roman" w:cs="Times New Roman"/>
              </w:rPr>
            </w:pPr>
            <w:r w:rsidRPr="00291E17">
              <w:rPr>
                <w:rFonts w:ascii="Times New Roman" w:hAnsi="Times New Roman" w:cs="Times New Roman"/>
              </w:rPr>
              <w:t>2009-2010</w:t>
            </w:r>
          </w:p>
        </w:tc>
        <w:tc>
          <w:tcPr>
            <w:tcW w:w="1453" w:type="dxa"/>
          </w:tcPr>
          <w:p w:rsidR="00E40C77" w:rsidRDefault="00D65525" w:rsidP="00E40C77">
            <w:pPr>
              <w:jc w:val="both"/>
              <w:rPr>
                <w:rFonts w:ascii="Times New Roman" w:hAnsi="Times New Roman" w:cs="Times New Roman"/>
              </w:rPr>
            </w:pPr>
            <w:r w:rsidRPr="00291E17">
              <w:rPr>
                <w:rFonts w:ascii="Times New Roman" w:hAnsi="Times New Roman" w:cs="Times New Roman"/>
              </w:rPr>
              <w:t>23,152</w:t>
            </w:r>
          </w:p>
        </w:tc>
        <w:tc>
          <w:tcPr>
            <w:tcW w:w="1515" w:type="dxa"/>
          </w:tcPr>
          <w:p w:rsidR="00E40C77" w:rsidRDefault="00D65525" w:rsidP="00E40C77">
            <w:pPr>
              <w:jc w:val="both"/>
              <w:rPr>
                <w:rFonts w:ascii="Times New Roman" w:hAnsi="Times New Roman" w:cs="Times New Roman"/>
              </w:rPr>
            </w:pPr>
            <w:r w:rsidRPr="00291E17">
              <w:rPr>
                <w:rFonts w:ascii="Times New Roman" w:hAnsi="Times New Roman" w:cs="Times New Roman"/>
              </w:rPr>
              <w:t>2,77,824</w:t>
            </w:r>
          </w:p>
        </w:tc>
        <w:tc>
          <w:tcPr>
            <w:tcW w:w="1515" w:type="dxa"/>
          </w:tcPr>
          <w:p w:rsidR="00E40C77" w:rsidRDefault="00D65525" w:rsidP="00E40C77">
            <w:pPr>
              <w:jc w:val="both"/>
              <w:rPr>
                <w:rFonts w:ascii="Times New Roman" w:hAnsi="Times New Roman" w:cs="Times New Roman"/>
              </w:rPr>
            </w:pPr>
            <w:r w:rsidRPr="00291E17">
              <w:rPr>
                <w:rFonts w:ascii="Times New Roman" w:hAnsi="Times New Roman" w:cs="Times New Roman"/>
              </w:rPr>
              <w:t>1,38,912</w:t>
            </w:r>
          </w:p>
        </w:tc>
        <w:tc>
          <w:tcPr>
            <w:tcW w:w="1545" w:type="dxa"/>
          </w:tcPr>
          <w:p w:rsidR="00E40C77" w:rsidRDefault="00D65525" w:rsidP="00E40C77">
            <w:pPr>
              <w:jc w:val="both"/>
              <w:rPr>
                <w:rFonts w:ascii="Times New Roman" w:hAnsi="Times New Roman" w:cs="Times New Roman"/>
              </w:rPr>
            </w:pPr>
            <w:r w:rsidRPr="00291E17">
              <w:rPr>
                <w:rFonts w:ascii="Times New Roman" w:hAnsi="Times New Roman" w:cs="Times New Roman"/>
              </w:rPr>
              <w:t>14,43,024</w:t>
            </w:r>
          </w:p>
        </w:tc>
      </w:tr>
      <w:tr w:rsidR="00E40C77" w:rsidTr="00E40C77">
        <w:tc>
          <w:tcPr>
            <w:tcW w:w="918" w:type="dxa"/>
          </w:tcPr>
          <w:p w:rsidR="00E40C77" w:rsidRDefault="00E40C77" w:rsidP="00E40C77">
            <w:pPr>
              <w:jc w:val="both"/>
              <w:rPr>
                <w:rFonts w:ascii="Times New Roman" w:hAnsi="Times New Roman" w:cs="Times New Roman"/>
              </w:rPr>
            </w:pPr>
            <w:r>
              <w:rPr>
                <w:rFonts w:ascii="Times New Roman" w:hAnsi="Times New Roman" w:cs="Times New Roman"/>
              </w:rPr>
              <w:t>13</w:t>
            </w:r>
          </w:p>
        </w:tc>
        <w:tc>
          <w:tcPr>
            <w:tcW w:w="1910" w:type="dxa"/>
          </w:tcPr>
          <w:p w:rsidR="00E40C77" w:rsidRDefault="00D65525" w:rsidP="00E40C77">
            <w:pPr>
              <w:jc w:val="both"/>
              <w:rPr>
                <w:rFonts w:ascii="Times New Roman" w:hAnsi="Times New Roman" w:cs="Times New Roman"/>
              </w:rPr>
            </w:pPr>
            <w:r w:rsidRPr="00291E17">
              <w:rPr>
                <w:rFonts w:ascii="Times New Roman" w:hAnsi="Times New Roman" w:cs="Times New Roman"/>
              </w:rPr>
              <w:t>2010-2011</w:t>
            </w:r>
          </w:p>
        </w:tc>
        <w:tc>
          <w:tcPr>
            <w:tcW w:w="1453" w:type="dxa"/>
          </w:tcPr>
          <w:p w:rsidR="00E40C77" w:rsidRDefault="00D65525" w:rsidP="00E40C77">
            <w:pPr>
              <w:jc w:val="both"/>
              <w:rPr>
                <w:rFonts w:ascii="Times New Roman" w:hAnsi="Times New Roman" w:cs="Times New Roman"/>
              </w:rPr>
            </w:pPr>
            <w:r w:rsidRPr="00291E17">
              <w:rPr>
                <w:rFonts w:ascii="Times New Roman" w:hAnsi="Times New Roman" w:cs="Times New Roman"/>
              </w:rPr>
              <w:t>23,152</w:t>
            </w:r>
          </w:p>
        </w:tc>
        <w:tc>
          <w:tcPr>
            <w:tcW w:w="1515" w:type="dxa"/>
          </w:tcPr>
          <w:p w:rsidR="00E40C77" w:rsidRDefault="00D65525" w:rsidP="00E40C77">
            <w:pPr>
              <w:jc w:val="both"/>
              <w:rPr>
                <w:rFonts w:ascii="Times New Roman" w:hAnsi="Times New Roman" w:cs="Times New Roman"/>
              </w:rPr>
            </w:pPr>
            <w:r w:rsidRPr="00291E17">
              <w:rPr>
                <w:rFonts w:ascii="Times New Roman" w:hAnsi="Times New Roman" w:cs="Times New Roman"/>
              </w:rPr>
              <w:t>2,77,824</w:t>
            </w:r>
          </w:p>
        </w:tc>
        <w:tc>
          <w:tcPr>
            <w:tcW w:w="1515" w:type="dxa"/>
          </w:tcPr>
          <w:p w:rsidR="00E40C77" w:rsidRDefault="00D65525" w:rsidP="00E40C77">
            <w:pPr>
              <w:jc w:val="both"/>
              <w:rPr>
                <w:rFonts w:ascii="Times New Roman" w:hAnsi="Times New Roman" w:cs="Times New Roman"/>
              </w:rPr>
            </w:pPr>
            <w:r w:rsidRPr="00291E17">
              <w:rPr>
                <w:rFonts w:ascii="Times New Roman" w:hAnsi="Times New Roman" w:cs="Times New Roman"/>
              </w:rPr>
              <w:t>1,38,912</w:t>
            </w:r>
          </w:p>
        </w:tc>
        <w:tc>
          <w:tcPr>
            <w:tcW w:w="1545" w:type="dxa"/>
          </w:tcPr>
          <w:p w:rsidR="00E40C77" w:rsidRDefault="00D65525" w:rsidP="00E40C77">
            <w:pPr>
              <w:jc w:val="both"/>
              <w:rPr>
                <w:rFonts w:ascii="Times New Roman" w:hAnsi="Times New Roman" w:cs="Times New Roman"/>
              </w:rPr>
            </w:pPr>
            <w:r w:rsidRPr="00291E17">
              <w:rPr>
                <w:rFonts w:ascii="Times New Roman" w:hAnsi="Times New Roman" w:cs="Times New Roman"/>
              </w:rPr>
              <w:t>15,81,936</w:t>
            </w:r>
          </w:p>
        </w:tc>
      </w:tr>
      <w:tr w:rsidR="00E40C77" w:rsidTr="00E40C77">
        <w:tc>
          <w:tcPr>
            <w:tcW w:w="918" w:type="dxa"/>
          </w:tcPr>
          <w:p w:rsidR="00E40C77" w:rsidRDefault="00E40C77" w:rsidP="00E40C77">
            <w:pPr>
              <w:jc w:val="both"/>
              <w:rPr>
                <w:rFonts w:ascii="Times New Roman" w:hAnsi="Times New Roman" w:cs="Times New Roman"/>
              </w:rPr>
            </w:pPr>
            <w:r>
              <w:rPr>
                <w:rFonts w:ascii="Times New Roman" w:hAnsi="Times New Roman" w:cs="Times New Roman"/>
              </w:rPr>
              <w:t>14</w:t>
            </w:r>
          </w:p>
        </w:tc>
        <w:tc>
          <w:tcPr>
            <w:tcW w:w="1910" w:type="dxa"/>
          </w:tcPr>
          <w:p w:rsidR="00E40C77" w:rsidRDefault="00D65525" w:rsidP="00E40C77">
            <w:pPr>
              <w:jc w:val="both"/>
              <w:rPr>
                <w:rFonts w:ascii="Times New Roman" w:hAnsi="Times New Roman" w:cs="Times New Roman"/>
              </w:rPr>
            </w:pPr>
            <w:r w:rsidRPr="00291E17">
              <w:rPr>
                <w:rFonts w:ascii="Times New Roman" w:hAnsi="Times New Roman" w:cs="Times New Roman"/>
              </w:rPr>
              <w:t>2011-2012</w:t>
            </w:r>
          </w:p>
        </w:tc>
        <w:tc>
          <w:tcPr>
            <w:tcW w:w="1453" w:type="dxa"/>
          </w:tcPr>
          <w:p w:rsidR="00E40C77" w:rsidRDefault="00D65525" w:rsidP="00E40C77">
            <w:pPr>
              <w:jc w:val="both"/>
              <w:rPr>
                <w:rFonts w:ascii="Times New Roman" w:hAnsi="Times New Roman" w:cs="Times New Roman"/>
              </w:rPr>
            </w:pPr>
            <w:r w:rsidRPr="00291E17">
              <w:rPr>
                <w:rFonts w:ascii="Times New Roman" w:hAnsi="Times New Roman" w:cs="Times New Roman"/>
              </w:rPr>
              <w:t>24,310</w:t>
            </w:r>
          </w:p>
        </w:tc>
        <w:tc>
          <w:tcPr>
            <w:tcW w:w="1515" w:type="dxa"/>
          </w:tcPr>
          <w:p w:rsidR="00E40C77" w:rsidRDefault="00D65525" w:rsidP="00E40C77">
            <w:pPr>
              <w:jc w:val="both"/>
              <w:rPr>
                <w:rFonts w:ascii="Times New Roman" w:hAnsi="Times New Roman" w:cs="Times New Roman"/>
              </w:rPr>
            </w:pPr>
            <w:r w:rsidRPr="00291E17">
              <w:rPr>
                <w:rFonts w:ascii="Times New Roman" w:hAnsi="Times New Roman" w:cs="Times New Roman"/>
              </w:rPr>
              <w:t>2,91,720</w:t>
            </w:r>
          </w:p>
        </w:tc>
        <w:tc>
          <w:tcPr>
            <w:tcW w:w="1515" w:type="dxa"/>
          </w:tcPr>
          <w:p w:rsidR="00E40C77" w:rsidRDefault="00D65525" w:rsidP="00E40C77">
            <w:pPr>
              <w:jc w:val="both"/>
              <w:rPr>
                <w:rFonts w:ascii="Times New Roman" w:hAnsi="Times New Roman" w:cs="Times New Roman"/>
              </w:rPr>
            </w:pPr>
            <w:r w:rsidRPr="00291E17">
              <w:rPr>
                <w:rFonts w:ascii="Times New Roman" w:hAnsi="Times New Roman" w:cs="Times New Roman"/>
              </w:rPr>
              <w:t>1,45,860</w:t>
            </w:r>
          </w:p>
        </w:tc>
        <w:tc>
          <w:tcPr>
            <w:tcW w:w="1545" w:type="dxa"/>
          </w:tcPr>
          <w:p w:rsidR="00E40C77" w:rsidRDefault="00D65525" w:rsidP="00E40C77">
            <w:pPr>
              <w:jc w:val="both"/>
              <w:rPr>
                <w:rFonts w:ascii="Times New Roman" w:hAnsi="Times New Roman" w:cs="Times New Roman"/>
              </w:rPr>
            </w:pPr>
            <w:r w:rsidRPr="00291E17">
              <w:rPr>
                <w:rFonts w:ascii="Times New Roman" w:hAnsi="Times New Roman" w:cs="Times New Roman"/>
              </w:rPr>
              <w:t>17,27,796</w:t>
            </w:r>
          </w:p>
        </w:tc>
      </w:tr>
      <w:tr w:rsidR="00E40C77" w:rsidTr="00E40C77">
        <w:tc>
          <w:tcPr>
            <w:tcW w:w="918" w:type="dxa"/>
          </w:tcPr>
          <w:p w:rsidR="00E40C77" w:rsidRDefault="00E40C77" w:rsidP="00E40C77">
            <w:pPr>
              <w:jc w:val="both"/>
              <w:rPr>
                <w:rFonts w:ascii="Times New Roman" w:hAnsi="Times New Roman" w:cs="Times New Roman"/>
              </w:rPr>
            </w:pPr>
            <w:r>
              <w:rPr>
                <w:rFonts w:ascii="Times New Roman" w:hAnsi="Times New Roman" w:cs="Times New Roman"/>
              </w:rPr>
              <w:t>15</w:t>
            </w:r>
          </w:p>
        </w:tc>
        <w:tc>
          <w:tcPr>
            <w:tcW w:w="1910" w:type="dxa"/>
          </w:tcPr>
          <w:p w:rsidR="00E40C77" w:rsidRDefault="00D65525" w:rsidP="00E40C77">
            <w:pPr>
              <w:jc w:val="both"/>
              <w:rPr>
                <w:rFonts w:ascii="Times New Roman" w:hAnsi="Times New Roman" w:cs="Times New Roman"/>
              </w:rPr>
            </w:pPr>
            <w:r w:rsidRPr="00291E17">
              <w:rPr>
                <w:rFonts w:ascii="Times New Roman" w:hAnsi="Times New Roman" w:cs="Times New Roman"/>
              </w:rPr>
              <w:t>2012-2013</w:t>
            </w:r>
          </w:p>
        </w:tc>
        <w:tc>
          <w:tcPr>
            <w:tcW w:w="1453" w:type="dxa"/>
          </w:tcPr>
          <w:p w:rsidR="00E40C77" w:rsidRDefault="00D65525" w:rsidP="00E40C77">
            <w:pPr>
              <w:jc w:val="both"/>
              <w:rPr>
                <w:rFonts w:ascii="Times New Roman" w:hAnsi="Times New Roman" w:cs="Times New Roman"/>
              </w:rPr>
            </w:pPr>
            <w:r w:rsidRPr="00291E17">
              <w:rPr>
                <w:rFonts w:ascii="Times New Roman" w:hAnsi="Times New Roman" w:cs="Times New Roman"/>
              </w:rPr>
              <w:t>24,310</w:t>
            </w:r>
          </w:p>
        </w:tc>
        <w:tc>
          <w:tcPr>
            <w:tcW w:w="1515" w:type="dxa"/>
          </w:tcPr>
          <w:p w:rsidR="00E40C77" w:rsidRDefault="00D65525" w:rsidP="00E40C77">
            <w:pPr>
              <w:jc w:val="both"/>
              <w:rPr>
                <w:rFonts w:ascii="Times New Roman" w:hAnsi="Times New Roman" w:cs="Times New Roman"/>
              </w:rPr>
            </w:pPr>
            <w:r w:rsidRPr="00291E17">
              <w:rPr>
                <w:rFonts w:ascii="Times New Roman" w:hAnsi="Times New Roman" w:cs="Times New Roman"/>
              </w:rPr>
              <w:t>2,91,720</w:t>
            </w:r>
          </w:p>
        </w:tc>
        <w:tc>
          <w:tcPr>
            <w:tcW w:w="1515" w:type="dxa"/>
          </w:tcPr>
          <w:p w:rsidR="00E40C77" w:rsidRDefault="00D65525" w:rsidP="00E40C77">
            <w:pPr>
              <w:jc w:val="both"/>
              <w:rPr>
                <w:rFonts w:ascii="Times New Roman" w:hAnsi="Times New Roman" w:cs="Times New Roman"/>
              </w:rPr>
            </w:pPr>
            <w:r w:rsidRPr="00291E17">
              <w:rPr>
                <w:rFonts w:ascii="Times New Roman" w:hAnsi="Times New Roman" w:cs="Times New Roman"/>
              </w:rPr>
              <w:t>1,45,860</w:t>
            </w:r>
          </w:p>
        </w:tc>
        <w:tc>
          <w:tcPr>
            <w:tcW w:w="1545" w:type="dxa"/>
          </w:tcPr>
          <w:p w:rsidR="00E40C77" w:rsidRDefault="00D65525" w:rsidP="00E40C77">
            <w:pPr>
              <w:jc w:val="both"/>
              <w:rPr>
                <w:rFonts w:ascii="Times New Roman" w:hAnsi="Times New Roman" w:cs="Times New Roman"/>
              </w:rPr>
            </w:pPr>
            <w:r w:rsidRPr="00291E17">
              <w:rPr>
                <w:rFonts w:ascii="Times New Roman" w:hAnsi="Times New Roman" w:cs="Times New Roman"/>
              </w:rPr>
              <w:t>18,73,656</w:t>
            </w:r>
          </w:p>
        </w:tc>
      </w:tr>
      <w:tr w:rsidR="00D65525" w:rsidTr="00E40C77">
        <w:tc>
          <w:tcPr>
            <w:tcW w:w="918" w:type="dxa"/>
          </w:tcPr>
          <w:p w:rsidR="00D65525" w:rsidRDefault="00D65525" w:rsidP="00E40C77">
            <w:pPr>
              <w:jc w:val="both"/>
              <w:rPr>
                <w:rFonts w:ascii="Times New Roman" w:hAnsi="Times New Roman" w:cs="Times New Roman"/>
              </w:rPr>
            </w:pPr>
            <w:r>
              <w:rPr>
                <w:rFonts w:ascii="Times New Roman" w:hAnsi="Times New Roman" w:cs="Times New Roman"/>
              </w:rPr>
              <w:t>16</w:t>
            </w:r>
          </w:p>
        </w:tc>
        <w:tc>
          <w:tcPr>
            <w:tcW w:w="1910" w:type="dxa"/>
          </w:tcPr>
          <w:p w:rsidR="00D65525" w:rsidRPr="00291E17" w:rsidRDefault="00D65525" w:rsidP="00E40C77">
            <w:pPr>
              <w:jc w:val="both"/>
              <w:rPr>
                <w:rFonts w:ascii="Times New Roman" w:hAnsi="Times New Roman" w:cs="Times New Roman"/>
              </w:rPr>
            </w:pPr>
            <w:r w:rsidRPr="00291E17">
              <w:rPr>
                <w:rFonts w:ascii="Times New Roman" w:hAnsi="Times New Roman" w:cs="Times New Roman"/>
              </w:rPr>
              <w:t>2013-2014</w:t>
            </w:r>
          </w:p>
        </w:tc>
        <w:tc>
          <w:tcPr>
            <w:tcW w:w="1453" w:type="dxa"/>
          </w:tcPr>
          <w:p w:rsidR="00D65525" w:rsidRPr="00291E17" w:rsidRDefault="00D65525" w:rsidP="00E40C77">
            <w:pPr>
              <w:jc w:val="both"/>
              <w:rPr>
                <w:rFonts w:ascii="Times New Roman" w:hAnsi="Times New Roman" w:cs="Times New Roman"/>
              </w:rPr>
            </w:pPr>
            <w:r w:rsidRPr="00291E17">
              <w:rPr>
                <w:rFonts w:ascii="Times New Roman" w:hAnsi="Times New Roman" w:cs="Times New Roman"/>
              </w:rPr>
              <w:t>24,310</w:t>
            </w:r>
            <w:r w:rsidRPr="00291E17">
              <w:rPr>
                <w:rFonts w:ascii="Times New Roman" w:hAnsi="Times New Roman" w:cs="Times New Roman"/>
              </w:rPr>
              <w:tab/>
            </w:r>
          </w:p>
        </w:tc>
        <w:tc>
          <w:tcPr>
            <w:tcW w:w="1515" w:type="dxa"/>
          </w:tcPr>
          <w:p w:rsidR="00D65525" w:rsidRPr="00291E17" w:rsidRDefault="00D65525" w:rsidP="00E40C77">
            <w:pPr>
              <w:jc w:val="both"/>
              <w:rPr>
                <w:rFonts w:ascii="Times New Roman" w:hAnsi="Times New Roman" w:cs="Times New Roman"/>
              </w:rPr>
            </w:pPr>
            <w:r w:rsidRPr="00291E17">
              <w:rPr>
                <w:rFonts w:ascii="Times New Roman" w:hAnsi="Times New Roman" w:cs="Times New Roman"/>
              </w:rPr>
              <w:t>2,91,720</w:t>
            </w:r>
          </w:p>
        </w:tc>
        <w:tc>
          <w:tcPr>
            <w:tcW w:w="1515" w:type="dxa"/>
          </w:tcPr>
          <w:p w:rsidR="00D65525" w:rsidRPr="00291E17" w:rsidRDefault="00D65525" w:rsidP="00E40C77">
            <w:pPr>
              <w:jc w:val="both"/>
              <w:rPr>
                <w:rFonts w:ascii="Times New Roman" w:hAnsi="Times New Roman" w:cs="Times New Roman"/>
              </w:rPr>
            </w:pPr>
            <w:r w:rsidRPr="00291E17">
              <w:rPr>
                <w:rFonts w:ascii="Times New Roman" w:hAnsi="Times New Roman" w:cs="Times New Roman"/>
              </w:rPr>
              <w:t>1,45,860</w:t>
            </w:r>
          </w:p>
        </w:tc>
        <w:tc>
          <w:tcPr>
            <w:tcW w:w="1545" w:type="dxa"/>
          </w:tcPr>
          <w:p w:rsidR="00D65525" w:rsidRPr="00291E17" w:rsidRDefault="00D65525" w:rsidP="00D65525">
            <w:pPr>
              <w:jc w:val="both"/>
              <w:rPr>
                <w:rFonts w:ascii="Times New Roman" w:hAnsi="Times New Roman" w:cs="Times New Roman"/>
              </w:rPr>
            </w:pPr>
            <w:r w:rsidRPr="00291E17">
              <w:rPr>
                <w:rFonts w:ascii="Times New Roman" w:hAnsi="Times New Roman" w:cs="Times New Roman"/>
              </w:rPr>
              <w:t>20,19,516</w:t>
            </w:r>
          </w:p>
          <w:p w:rsidR="00D65525" w:rsidRPr="00291E17" w:rsidRDefault="00D65525" w:rsidP="00E40C77">
            <w:pPr>
              <w:jc w:val="both"/>
              <w:rPr>
                <w:rFonts w:ascii="Times New Roman" w:hAnsi="Times New Roman" w:cs="Times New Roman"/>
              </w:rPr>
            </w:pPr>
          </w:p>
        </w:tc>
      </w:tr>
      <w:tr w:rsidR="00D65525" w:rsidTr="00E40C77">
        <w:tc>
          <w:tcPr>
            <w:tcW w:w="918" w:type="dxa"/>
          </w:tcPr>
          <w:p w:rsidR="00D65525" w:rsidRDefault="00D65525" w:rsidP="00E40C77">
            <w:pPr>
              <w:jc w:val="both"/>
              <w:rPr>
                <w:rFonts w:ascii="Times New Roman" w:hAnsi="Times New Roman" w:cs="Times New Roman"/>
              </w:rPr>
            </w:pPr>
            <w:r>
              <w:rPr>
                <w:rFonts w:ascii="Times New Roman" w:hAnsi="Times New Roman" w:cs="Times New Roman"/>
              </w:rPr>
              <w:lastRenderedPageBreak/>
              <w:t>17</w:t>
            </w:r>
          </w:p>
        </w:tc>
        <w:tc>
          <w:tcPr>
            <w:tcW w:w="1910" w:type="dxa"/>
          </w:tcPr>
          <w:p w:rsidR="00D65525" w:rsidRPr="00291E17" w:rsidRDefault="00D65525" w:rsidP="00E40C77">
            <w:pPr>
              <w:jc w:val="both"/>
              <w:rPr>
                <w:rFonts w:ascii="Times New Roman" w:hAnsi="Times New Roman" w:cs="Times New Roman"/>
              </w:rPr>
            </w:pPr>
            <w:r w:rsidRPr="00291E17">
              <w:rPr>
                <w:rFonts w:ascii="Times New Roman" w:hAnsi="Times New Roman" w:cs="Times New Roman"/>
              </w:rPr>
              <w:t>2014-2015</w:t>
            </w:r>
          </w:p>
        </w:tc>
        <w:tc>
          <w:tcPr>
            <w:tcW w:w="1453" w:type="dxa"/>
          </w:tcPr>
          <w:p w:rsidR="00D65525" w:rsidRPr="00291E17" w:rsidRDefault="00D65525" w:rsidP="00E40C77">
            <w:pPr>
              <w:jc w:val="both"/>
              <w:rPr>
                <w:rFonts w:ascii="Times New Roman" w:hAnsi="Times New Roman" w:cs="Times New Roman"/>
              </w:rPr>
            </w:pPr>
            <w:r w:rsidRPr="00291E17">
              <w:rPr>
                <w:rFonts w:ascii="Times New Roman" w:hAnsi="Times New Roman" w:cs="Times New Roman"/>
              </w:rPr>
              <w:t>25,525</w:t>
            </w:r>
          </w:p>
        </w:tc>
        <w:tc>
          <w:tcPr>
            <w:tcW w:w="1515" w:type="dxa"/>
          </w:tcPr>
          <w:p w:rsidR="00D65525" w:rsidRPr="00291E17" w:rsidRDefault="00D65525" w:rsidP="00E40C77">
            <w:pPr>
              <w:jc w:val="both"/>
              <w:rPr>
                <w:rFonts w:ascii="Times New Roman" w:hAnsi="Times New Roman" w:cs="Times New Roman"/>
              </w:rPr>
            </w:pPr>
            <w:r w:rsidRPr="00291E17">
              <w:rPr>
                <w:rFonts w:ascii="Times New Roman" w:hAnsi="Times New Roman" w:cs="Times New Roman"/>
              </w:rPr>
              <w:t>3,06,300</w:t>
            </w:r>
          </w:p>
        </w:tc>
        <w:tc>
          <w:tcPr>
            <w:tcW w:w="1515" w:type="dxa"/>
          </w:tcPr>
          <w:p w:rsidR="00D65525" w:rsidRPr="00291E17" w:rsidRDefault="00D65525" w:rsidP="00E40C77">
            <w:pPr>
              <w:jc w:val="both"/>
              <w:rPr>
                <w:rFonts w:ascii="Times New Roman" w:hAnsi="Times New Roman" w:cs="Times New Roman"/>
              </w:rPr>
            </w:pPr>
            <w:r w:rsidRPr="00291E17">
              <w:rPr>
                <w:rFonts w:ascii="Times New Roman" w:hAnsi="Times New Roman" w:cs="Times New Roman"/>
              </w:rPr>
              <w:t>1,53,150</w:t>
            </w:r>
          </w:p>
        </w:tc>
        <w:tc>
          <w:tcPr>
            <w:tcW w:w="1545" w:type="dxa"/>
          </w:tcPr>
          <w:p w:rsidR="00D65525" w:rsidRPr="00291E17" w:rsidRDefault="00D65525" w:rsidP="00E40C77">
            <w:pPr>
              <w:jc w:val="both"/>
              <w:rPr>
                <w:rFonts w:ascii="Times New Roman" w:hAnsi="Times New Roman" w:cs="Times New Roman"/>
              </w:rPr>
            </w:pPr>
            <w:r w:rsidRPr="00291E17">
              <w:rPr>
                <w:rFonts w:ascii="Times New Roman" w:hAnsi="Times New Roman" w:cs="Times New Roman"/>
              </w:rPr>
              <w:t>21,72,666</w:t>
            </w:r>
          </w:p>
        </w:tc>
      </w:tr>
      <w:tr w:rsidR="00D65525" w:rsidTr="00E40C77">
        <w:tc>
          <w:tcPr>
            <w:tcW w:w="918" w:type="dxa"/>
          </w:tcPr>
          <w:p w:rsidR="00D65525" w:rsidRDefault="00D65525" w:rsidP="00E40C77">
            <w:pPr>
              <w:jc w:val="both"/>
              <w:rPr>
                <w:rFonts w:ascii="Times New Roman" w:hAnsi="Times New Roman" w:cs="Times New Roman"/>
              </w:rPr>
            </w:pPr>
            <w:r>
              <w:rPr>
                <w:rFonts w:ascii="Times New Roman" w:hAnsi="Times New Roman" w:cs="Times New Roman"/>
              </w:rPr>
              <w:t>18</w:t>
            </w:r>
          </w:p>
        </w:tc>
        <w:tc>
          <w:tcPr>
            <w:tcW w:w="1910" w:type="dxa"/>
          </w:tcPr>
          <w:p w:rsidR="00D65525" w:rsidRPr="00291E17" w:rsidRDefault="00D65525" w:rsidP="00E40C77">
            <w:pPr>
              <w:jc w:val="both"/>
              <w:rPr>
                <w:rFonts w:ascii="Times New Roman" w:hAnsi="Times New Roman" w:cs="Times New Roman"/>
              </w:rPr>
            </w:pPr>
            <w:r w:rsidRPr="00291E17">
              <w:rPr>
                <w:rFonts w:ascii="Times New Roman" w:hAnsi="Times New Roman" w:cs="Times New Roman"/>
              </w:rPr>
              <w:t>2015-2016</w:t>
            </w:r>
          </w:p>
        </w:tc>
        <w:tc>
          <w:tcPr>
            <w:tcW w:w="1453" w:type="dxa"/>
          </w:tcPr>
          <w:p w:rsidR="00D65525" w:rsidRPr="00291E17" w:rsidRDefault="00D65525" w:rsidP="00E40C77">
            <w:pPr>
              <w:jc w:val="both"/>
              <w:rPr>
                <w:rFonts w:ascii="Times New Roman" w:hAnsi="Times New Roman" w:cs="Times New Roman"/>
              </w:rPr>
            </w:pPr>
            <w:r w:rsidRPr="00291E17">
              <w:rPr>
                <w:rFonts w:ascii="Times New Roman" w:hAnsi="Times New Roman" w:cs="Times New Roman"/>
              </w:rPr>
              <w:t>25,525</w:t>
            </w:r>
          </w:p>
        </w:tc>
        <w:tc>
          <w:tcPr>
            <w:tcW w:w="1515" w:type="dxa"/>
          </w:tcPr>
          <w:p w:rsidR="00D65525" w:rsidRPr="00291E17" w:rsidRDefault="00D65525" w:rsidP="00E40C77">
            <w:pPr>
              <w:jc w:val="both"/>
              <w:rPr>
                <w:rFonts w:ascii="Times New Roman" w:hAnsi="Times New Roman" w:cs="Times New Roman"/>
              </w:rPr>
            </w:pPr>
            <w:r w:rsidRPr="00291E17">
              <w:rPr>
                <w:rFonts w:ascii="Times New Roman" w:hAnsi="Times New Roman" w:cs="Times New Roman"/>
              </w:rPr>
              <w:t>3,06,300</w:t>
            </w:r>
          </w:p>
        </w:tc>
        <w:tc>
          <w:tcPr>
            <w:tcW w:w="1515" w:type="dxa"/>
          </w:tcPr>
          <w:p w:rsidR="00D65525" w:rsidRPr="00291E17" w:rsidRDefault="00D65525" w:rsidP="00E40C77">
            <w:pPr>
              <w:jc w:val="both"/>
              <w:rPr>
                <w:rFonts w:ascii="Times New Roman" w:hAnsi="Times New Roman" w:cs="Times New Roman"/>
              </w:rPr>
            </w:pPr>
            <w:r w:rsidRPr="00291E17">
              <w:rPr>
                <w:rFonts w:ascii="Times New Roman" w:hAnsi="Times New Roman" w:cs="Times New Roman"/>
              </w:rPr>
              <w:t>1,53,150</w:t>
            </w:r>
          </w:p>
        </w:tc>
        <w:tc>
          <w:tcPr>
            <w:tcW w:w="1545" w:type="dxa"/>
          </w:tcPr>
          <w:p w:rsidR="00D65525" w:rsidRPr="00291E17" w:rsidRDefault="00D65525" w:rsidP="00E40C77">
            <w:pPr>
              <w:jc w:val="both"/>
              <w:rPr>
                <w:rFonts w:ascii="Times New Roman" w:hAnsi="Times New Roman" w:cs="Times New Roman"/>
              </w:rPr>
            </w:pPr>
            <w:r w:rsidRPr="00291E17">
              <w:rPr>
                <w:rFonts w:ascii="Times New Roman" w:hAnsi="Times New Roman" w:cs="Times New Roman"/>
              </w:rPr>
              <w:t>23,25,816</w:t>
            </w:r>
          </w:p>
        </w:tc>
      </w:tr>
    </w:tbl>
    <w:p w:rsidR="00D65525" w:rsidRPr="00291E17" w:rsidRDefault="00291E17" w:rsidP="00D65525">
      <w:pPr>
        <w:ind w:left="720"/>
        <w:jc w:val="both"/>
        <w:rPr>
          <w:rFonts w:ascii="Times New Roman" w:hAnsi="Times New Roman" w:cs="Times New Roman"/>
        </w:rPr>
      </w:pPr>
      <w:r w:rsidRPr="00291E17">
        <w:rPr>
          <w:rFonts w:ascii="Times New Roman" w:hAnsi="Times New Roman" w:cs="Times New Roman"/>
        </w:rPr>
        <w:tab/>
      </w:r>
    </w:p>
    <w:p w:rsidR="00291E17" w:rsidRPr="00291E17" w:rsidRDefault="00291E17" w:rsidP="00D65525">
      <w:pPr>
        <w:jc w:val="both"/>
        <w:rPr>
          <w:rFonts w:ascii="Times New Roman" w:hAnsi="Times New Roman" w:cs="Times New Roman"/>
        </w:rPr>
      </w:pPr>
    </w:p>
    <w:p w:rsidR="00291E17" w:rsidRDefault="00291E17" w:rsidP="00D65525">
      <w:pPr>
        <w:ind w:left="720"/>
        <w:jc w:val="both"/>
        <w:rPr>
          <w:rFonts w:ascii="Times New Roman" w:hAnsi="Times New Roman" w:cs="Times New Roman"/>
        </w:rPr>
      </w:pPr>
      <w:r w:rsidRPr="00291E17">
        <w:rPr>
          <w:rFonts w:ascii="Times New Roman" w:hAnsi="Times New Roman" w:cs="Times New Roman"/>
        </w:rPr>
        <w:t>From the above table it would be seen concluded that only Rs. 39,99,786/¬would be adjusted by the time license expires. In other words, Orissa Olympic Association would receive rent of Rs. 39,99,786/- during the tenure of license (being 50% of the rent) and the building</w:t>
      </w:r>
      <w:r w:rsidR="00D65525">
        <w:rPr>
          <w:rFonts w:ascii="Times New Roman" w:hAnsi="Times New Roman" w:cs="Times New Roman"/>
        </w:rPr>
        <w:t xml:space="preserve"> </w:t>
      </w:r>
      <w:r w:rsidRPr="00291E17">
        <w:rPr>
          <w:rFonts w:ascii="Times New Roman" w:hAnsi="Times New Roman" w:cs="Times New Roman"/>
        </w:rPr>
        <w:t>at the end of the license period. The present value of the developed property (calculated till financial year 2015-16) is Rs. 2,38,31,773/- based on the indexed cost prescribed by the Central Government under Income Tax Act, 1961. The indexed value of the construction at the end of 28 years will be approximately doubled, i.e. Rs. 4,76,63,546/¬considering the increase in index cost from year to year. The calculation of indexed cost of property is as follows:</w:t>
      </w:r>
    </w:p>
    <w:p w:rsidR="00D65525" w:rsidRPr="00291E17" w:rsidRDefault="00D65525" w:rsidP="00D65525">
      <w:pPr>
        <w:ind w:left="720"/>
        <w:jc w:val="both"/>
        <w:rPr>
          <w:rFonts w:ascii="Times New Roman" w:hAnsi="Times New Roman" w:cs="Times New Roman"/>
        </w:rPr>
      </w:pPr>
    </w:p>
    <w:p w:rsidR="00291E17" w:rsidRDefault="00291E17" w:rsidP="00E40C77">
      <w:pPr>
        <w:ind w:left="720"/>
        <w:jc w:val="both"/>
        <w:rPr>
          <w:rFonts w:ascii="Times New Roman" w:hAnsi="Times New Roman" w:cs="Times New Roman"/>
        </w:rPr>
      </w:pPr>
      <w:r w:rsidRPr="00291E17">
        <w:rPr>
          <w:rFonts w:ascii="Times New Roman" w:hAnsi="Times New Roman" w:cs="Times New Roman"/>
        </w:rPr>
        <w:t>Details of amount spent on construction of Kalyan Mandap are as follows:</w:t>
      </w:r>
    </w:p>
    <w:p w:rsidR="00D65525" w:rsidRDefault="00D65525" w:rsidP="00E40C77">
      <w:pPr>
        <w:ind w:left="720"/>
        <w:jc w:val="both"/>
        <w:rPr>
          <w:rFonts w:ascii="Times New Roman" w:hAnsi="Times New Roman" w:cs="Times New Roman"/>
        </w:rPr>
      </w:pPr>
    </w:p>
    <w:tbl>
      <w:tblPr>
        <w:tblStyle w:val="TableGrid"/>
        <w:tblW w:w="0" w:type="auto"/>
        <w:tblInd w:w="720" w:type="dxa"/>
        <w:tblLook w:val="04A0"/>
      </w:tblPr>
      <w:tblGrid>
        <w:gridCol w:w="1761"/>
        <w:gridCol w:w="1774"/>
        <w:gridCol w:w="1749"/>
        <w:gridCol w:w="1749"/>
        <w:gridCol w:w="1823"/>
      </w:tblGrid>
      <w:tr w:rsidR="00D65525" w:rsidTr="00D65525">
        <w:tc>
          <w:tcPr>
            <w:tcW w:w="1915" w:type="dxa"/>
          </w:tcPr>
          <w:p w:rsidR="00D65525" w:rsidRDefault="00D65525" w:rsidP="00E40C77">
            <w:pPr>
              <w:jc w:val="both"/>
              <w:rPr>
                <w:rFonts w:ascii="Times New Roman" w:hAnsi="Times New Roman" w:cs="Times New Roman"/>
              </w:rPr>
            </w:pPr>
            <w:r>
              <w:rPr>
                <w:rFonts w:ascii="Times New Roman" w:hAnsi="Times New Roman" w:cs="Times New Roman"/>
              </w:rPr>
              <w:t>Financial Year</w:t>
            </w:r>
          </w:p>
        </w:tc>
        <w:tc>
          <w:tcPr>
            <w:tcW w:w="1915" w:type="dxa"/>
          </w:tcPr>
          <w:p w:rsidR="00D65525" w:rsidRDefault="00D65525" w:rsidP="00E40C77">
            <w:pPr>
              <w:jc w:val="both"/>
              <w:rPr>
                <w:rFonts w:ascii="Times New Roman" w:hAnsi="Times New Roman" w:cs="Times New Roman"/>
              </w:rPr>
            </w:pPr>
            <w:r>
              <w:rPr>
                <w:rFonts w:ascii="Times New Roman" w:hAnsi="Times New Roman" w:cs="Times New Roman"/>
              </w:rPr>
              <w:t>Amount spent</w:t>
            </w:r>
          </w:p>
        </w:tc>
        <w:tc>
          <w:tcPr>
            <w:tcW w:w="1915" w:type="dxa"/>
          </w:tcPr>
          <w:p w:rsidR="00D65525" w:rsidRDefault="00D65525" w:rsidP="00E40C77">
            <w:pPr>
              <w:jc w:val="both"/>
              <w:rPr>
                <w:rFonts w:ascii="Times New Roman" w:hAnsi="Times New Roman" w:cs="Times New Roman"/>
              </w:rPr>
            </w:pPr>
            <w:r>
              <w:rPr>
                <w:rFonts w:ascii="Times New Roman" w:hAnsi="Times New Roman" w:cs="Times New Roman"/>
              </w:rPr>
              <w:t>Index for the said financial year</w:t>
            </w:r>
          </w:p>
        </w:tc>
        <w:tc>
          <w:tcPr>
            <w:tcW w:w="1915" w:type="dxa"/>
          </w:tcPr>
          <w:p w:rsidR="00D65525" w:rsidRDefault="00D65525" w:rsidP="00E40C77">
            <w:pPr>
              <w:jc w:val="both"/>
              <w:rPr>
                <w:rFonts w:ascii="Times New Roman" w:hAnsi="Times New Roman" w:cs="Times New Roman"/>
              </w:rPr>
            </w:pPr>
            <w:r>
              <w:rPr>
                <w:rFonts w:ascii="Times New Roman" w:hAnsi="Times New Roman" w:cs="Times New Roman"/>
              </w:rPr>
              <w:t>Index for the financial year 2015-2016</w:t>
            </w:r>
          </w:p>
        </w:tc>
        <w:tc>
          <w:tcPr>
            <w:tcW w:w="1916" w:type="dxa"/>
          </w:tcPr>
          <w:p w:rsidR="00D65525" w:rsidRDefault="00D65525" w:rsidP="00E40C77">
            <w:pPr>
              <w:jc w:val="both"/>
              <w:rPr>
                <w:rFonts w:ascii="Times New Roman" w:hAnsi="Times New Roman" w:cs="Times New Roman"/>
              </w:rPr>
            </w:pPr>
            <w:r>
              <w:rPr>
                <w:rFonts w:ascii="Times New Roman" w:hAnsi="Times New Roman" w:cs="Times New Roman"/>
              </w:rPr>
              <w:t>Indexed cost of construction</w:t>
            </w:r>
          </w:p>
        </w:tc>
      </w:tr>
      <w:tr w:rsidR="00D65525" w:rsidTr="00D65525">
        <w:tc>
          <w:tcPr>
            <w:tcW w:w="1915" w:type="dxa"/>
          </w:tcPr>
          <w:p w:rsidR="00D65525" w:rsidRDefault="00D65525" w:rsidP="00E40C77">
            <w:pPr>
              <w:jc w:val="both"/>
              <w:rPr>
                <w:rFonts w:ascii="Times New Roman" w:hAnsi="Times New Roman" w:cs="Times New Roman"/>
              </w:rPr>
            </w:pPr>
            <w:r>
              <w:rPr>
                <w:rFonts w:ascii="Times New Roman" w:hAnsi="Times New Roman" w:cs="Times New Roman"/>
              </w:rPr>
              <w:t>1998-1999</w:t>
            </w:r>
          </w:p>
        </w:tc>
        <w:tc>
          <w:tcPr>
            <w:tcW w:w="1915" w:type="dxa"/>
          </w:tcPr>
          <w:p w:rsidR="00D65525" w:rsidRDefault="00D65525" w:rsidP="00E40C77">
            <w:pPr>
              <w:jc w:val="both"/>
              <w:rPr>
                <w:rFonts w:ascii="Times New Roman" w:hAnsi="Times New Roman" w:cs="Times New Roman"/>
              </w:rPr>
            </w:pPr>
            <w:r>
              <w:rPr>
                <w:rFonts w:ascii="Times New Roman" w:hAnsi="Times New Roman" w:cs="Times New Roman"/>
              </w:rPr>
              <w:t>57,66,207</w:t>
            </w:r>
          </w:p>
        </w:tc>
        <w:tc>
          <w:tcPr>
            <w:tcW w:w="1915" w:type="dxa"/>
          </w:tcPr>
          <w:p w:rsidR="00D65525" w:rsidRDefault="00D65525" w:rsidP="00E40C77">
            <w:pPr>
              <w:jc w:val="both"/>
              <w:rPr>
                <w:rFonts w:ascii="Times New Roman" w:hAnsi="Times New Roman" w:cs="Times New Roman"/>
              </w:rPr>
            </w:pPr>
            <w:r>
              <w:rPr>
                <w:rFonts w:ascii="Times New Roman" w:hAnsi="Times New Roman" w:cs="Times New Roman"/>
              </w:rPr>
              <w:t>351</w:t>
            </w:r>
          </w:p>
        </w:tc>
        <w:tc>
          <w:tcPr>
            <w:tcW w:w="1915" w:type="dxa"/>
          </w:tcPr>
          <w:p w:rsidR="00D65525" w:rsidRDefault="00D65525" w:rsidP="00E40C77">
            <w:pPr>
              <w:jc w:val="both"/>
              <w:rPr>
                <w:rFonts w:ascii="Times New Roman" w:hAnsi="Times New Roman" w:cs="Times New Roman"/>
              </w:rPr>
            </w:pPr>
            <w:r>
              <w:rPr>
                <w:rFonts w:ascii="Times New Roman" w:hAnsi="Times New Roman" w:cs="Times New Roman"/>
              </w:rPr>
              <w:t>1081</w:t>
            </w:r>
          </w:p>
        </w:tc>
        <w:tc>
          <w:tcPr>
            <w:tcW w:w="1916" w:type="dxa"/>
          </w:tcPr>
          <w:p w:rsidR="00D65525" w:rsidRDefault="00D65525" w:rsidP="00E40C77">
            <w:pPr>
              <w:jc w:val="both"/>
              <w:rPr>
                <w:rFonts w:ascii="Times New Roman" w:hAnsi="Times New Roman" w:cs="Times New Roman"/>
              </w:rPr>
            </w:pPr>
            <w:r>
              <w:rPr>
                <w:rFonts w:ascii="Times New Roman" w:hAnsi="Times New Roman" w:cs="Times New Roman"/>
              </w:rPr>
              <w:t>1,77,58,603</w:t>
            </w:r>
          </w:p>
        </w:tc>
      </w:tr>
      <w:tr w:rsidR="00D65525" w:rsidTr="00D65525">
        <w:tc>
          <w:tcPr>
            <w:tcW w:w="1915" w:type="dxa"/>
          </w:tcPr>
          <w:p w:rsidR="00D65525" w:rsidRDefault="00D65525" w:rsidP="00E40C77">
            <w:pPr>
              <w:jc w:val="both"/>
              <w:rPr>
                <w:rFonts w:ascii="Times New Roman" w:hAnsi="Times New Roman" w:cs="Times New Roman"/>
              </w:rPr>
            </w:pPr>
            <w:r>
              <w:rPr>
                <w:rFonts w:ascii="Times New Roman" w:hAnsi="Times New Roman" w:cs="Times New Roman"/>
              </w:rPr>
              <w:t>2000-2001</w:t>
            </w:r>
          </w:p>
        </w:tc>
        <w:tc>
          <w:tcPr>
            <w:tcW w:w="1915" w:type="dxa"/>
          </w:tcPr>
          <w:p w:rsidR="00D65525" w:rsidRDefault="00D65525" w:rsidP="00E40C77">
            <w:pPr>
              <w:jc w:val="both"/>
              <w:rPr>
                <w:rFonts w:ascii="Times New Roman" w:hAnsi="Times New Roman" w:cs="Times New Roman"/>
              </w:rPr>
            </w:pPr>
            <w:r>
              <w:rPr>
                <w:rFonts w:ascii="Times New Roman" w:hAnsi="Times New Roman" w:cs="Times New Roman"/>
              </w:rPr>
              <w:t>22,80,950</w:t>
            </w:r>
          </w:p>
        </w:tc>
        <w:tc>
          <w:tcPr>
            <w:tcW w:w="1915" w:type="dxa"/>
          </w:tcPr>
          <w:p w:rsidR="00D65525" w:rsidRDefault="00D65525" w:rsidP="00E40C77">
            <w:pPr>
              <w:jc w:val="both"/>
              <w:rPr>
                <w:rFonts w:ascii="Times New Roman" w:hAnsi="Times New Roman" w:cs="Times New Roman"/>
              </w:rPr>
            </w:pPr>
            <w:r>
              <w:rPr>
                <w:rFonts w:ascii="Times New Roman" w:hAnsi="Times New Roman" w:cs="Times New Roman"/>
              </w:rPr>
              <w:t>406</w:t>
            </w:r>
          </w:p>
        </w:tc>
        <w:tc>
          <w:tcPr>
            <w:tcW w:w="1915" w:type="dxa"/>
          </w:tcPr>
          <w:p w:rsidR="00D65525" w:rsidRDefault="00D65525" w:rsidP="00E40C77">
            <w:pPr>
              <w:jc w:val="both"/>
              <w:rPr>
                <w:rFonts w:ascii="Times New Roman" w:hAnsi="Times New Roman" w:cs="Times New Roman"/>
              </w:rPr>
            </w:pPr>
            <w:r>
              <w:rPr>
                <w:rFonts w:ascii="Times New Roman" w:hAnsi="Times New Roman" w:cs="Times New Roman"/>
              </w:rPr>
              <w:t>1081</w:t>
            </w:r>
          </w:p>
        </w:tc>
        <w:tc>
          <w:tcPr>
            <w:tcW w:w="1916" w:type="dxa"/>
          </w:tcPr>
          <w:p w:rsidR="00D65525" w:rsidRDefault="00D65525" w:rsidP="00E40C77">
            <w:pPr>
              <w:jc w:val="both"/>
              <w:rPr>
                <w:rFonts w:ascii="Times New Roman" w:hAnsi="Times New Roman" w:cs="Times New Roman"/>
              </w:rPr>
            </w:pPr>
            <w:r>
              <w:rPr>
                <w:rFonts w:ascii="Times New Roman" w:hAnsi="Times New Roman" w:cs="Times New Roman"/>
              </w:rPr>
              <w:t>60,73,170</w:t>
            </w:r>
          </w:p>
        </w:tc>
      </w:tr>
    </w:tbl>
    <w:p w:rsidR="00D65525" w:rsidRPr="00291E17" w:rsidRDefault="00D65525" w:rsidP="00E40C77">
      <w:pPr>
        <w:ind w:left="720"/>
        <w:jc w:val="both"/>
        <w:rPr>
          <w:rFonts w:ascii="Times New Roman" w:hAnsi="Times New Roman" w:cs="Times New Roman"/>
        </w:rPr>
      </w:pPr>
    </w:p>
    <w:p w:rsidR="00291E17" w:rsidRPr="00291E17" w:rsidRDefault="00291E17" w:rsidP="00D65525">
      <w:pPr>
        <w:ind w:left="720"/>
        <w:jc w:val="both"/>
        <w:rPr>
          <w:rFonts w:ascii="Times New Roman" w:hAnsi="Times New Roman" w:cs="Times New Roman"/>
        </w:rPr>
      </w:pPr>
      <w:r w:rsidRPr="00291E17">
        <w:rPr>
          <w:rFonts w:ascii="Times New Roman" w:hAnsi="Times New Roman" w:cs="Times New Roman"/>
        </w:rPr>
        <w:t>Besides, if it is assumed that the licensee had kept the amount spent on construction in bank as fixed deposit at the rate of interest of 8% per annum (Quarterly Compounded), then the Incon would have got Rs. 5,74,22,569/- after the expiry of 28 years. In other words the cost of license to the license (Incon) for 28 years is Rs. 6,54,69,355/- (Rent Paid + Interest Lost + Unadjusted cost of construction) which comes to Rs. 1,94,849/- per month. The licensee has</w:t>
      </w:r>
      <w:r w:rsidR="00D65525">
        <w:rPr>
          <w:rFonts w:ascii="Times New Roman" w:hAnsi="Times New Roman" w:cs="Times New Roman"/>
        </w:rPr>
        <w:t xml:space="preserve"> </w:t>
      </w:r>
      <w:r w:rsidRPr="00291E17">
        <w:rPr>
          <w:rFonts w:ascii="Times New Roman" w:hAnsi="Times New Roman" w:cs="Times New Roman"/>
        </w:rPr>
        <w:t>borne the burden and the OOA has become the final beneficiary. This would show that no favour was shown to INCON.</w:t>
      </w:r>
    </w:p>
    <w:p w:rsidR="00D65525" w:rsidRDefault="00D65525" w:rsidP="00E40C77">
      <w:pPr>
        <w:ind w:left="720"/>
        <w:jc w:val="both"/>
        <w:rPr>
          <w:rFonts w:ascii="Times New Roman" w:hAnsi="Times New Roman" w:cs="Times New Roman"/>
        </w:rPr>
      </w:pPr>
    </w:p>
    <w:p w:rsidR="00291E17" w:rsidRDefault="00291E17" w:rsidP="00E40C77">
      <w:pPr>
        <w:ind w:left="720"/>
        <w:jc w:val="both"/>
        <w:rPr>
          <w:rFonts w:ascii="Times New Roman" w:hAnsi="Times New Roman" w:cs="Times New Roman"/>
        </w:rPr>
      </w:pPr>
      <w:r w:rsidRPr="00291E17">
        <w:rPr>
          <w:rFonts w:ascii="Times New Roman" w:hAnsi="Times New Roman" w:cs="Times New Roman"/>
        </w:rPr>
        <w:t>Para 2.3.2</w:t>
      </w:r>
    </w:p>
    <w:p w:rsidR="00D65525" w:rsidRPr="00291E17" w:rsidRDefault="00D65525" w:rsidP="00E40C77">
      <w:pPr>
        <w:ind w:left="720"/>
        <w:jc w:val="both"/>
        <w:rPr>
          <w:rFonts w:ascii="Times New Roman" w:hAnsi="Times New Roman" w:cs="Times New Roman"/>
        </w:rPr>
      </w:pPr>
    </w:p>
    <w:p w:rsidR="00291E17" w:rsidRPr="00291E17" w:rsidRDefault="00291E17" w:rsidP="00D65525">
      <w:pPr>
        <w:ind w:left="720"/>
        <w:jc w:val="both"/>
        <w:rPr>
          <w:rFonts w:ascii="Times New Roman" w:hAnsi="Times New Roman" w:cs="Times New Roman"/>
        </w:rPr>
      </w:pPr>
      <w:r w:rsidRPr="00291E17">
        <w:rPr>
          <w:rFonts w:ascii="Times New Roman" w:hAnsi="Times New Roman" w:cs="Times New Roman"/>
        </w:rPr>
        <w:t>Revenue sharing was not a bidding parameter, firstly because there was no bidding and secondly because OOA did not contemplate revenue sharing when it rented out the vacant a piece of land. The presumptions of Audit are ab initio wrong.</w:t>
      </w:r>
      <w:r w:rsidR="00D65525">
        <w:rPr>
          <w:rFonts w:ascii="Times New Roman" w:hAnsi="Times New Roman" w:cs="Times New Roman"/>
        </w:rPr>
        <w:t xml:space="preserve"> </w:t>
      </w:r>
      <w:r w:rsidRPr="00291E17">
        <w:rPr>
          <w:rFonts w:ascii="Times New Roman" w:hAnsi="Times New Roman" w:cs="Times New Roman"/>
        </w:rPr>
        <w:t>Audit has presumed that a constructed building was rented out to Incon and therefore the OPWD fair rent standard was to be applied. Actually the vacant land was leased out at Rs. 1.18 per sq ft which was marginally increased periodically. The rent per sq ft was arrived at on the basis of fair rent prevailing for vacant land, without any intention of profiting from rent. The real intention was to gain through acquisition of asset.</w:t>
      </w:r>
      <w:r w:rsidR="00D65525">
        <w:rPr>
          <w:rFonts w:ascii="Times New Roman" w:hAnsi="Times New Roman" w:cs="Times New Roman"/>
        </w:rPr>
        <w:t xml:space="preserve"> </w:t>
      </w:r>
      <w:r w:rsidRPr="00291E17">
        <w:rPr>
          <w:rFonts w:ascii="Times New Roman" w:hAnsi="Times New Roman" w:cs="Times New Roman"/>
        </w:rPr>
        <w:t xml:space="preserve">It would be seen from the previous paragraph that the index cost of construction till date </w:t>
      </w:r>
      <w:r w:rsidRPr="00291E17">
        <w:rPr>
          <w:rFonts w:ascii="Times New Roman" w:hAnsi="Times New Roman" w:cs="Times New Roman"/>
        </w:rPr>
        <w:lastRenderedPageBreak/>
        <w:t>works out to Rs. 2.38 crores which would further increase by the time the license would expire (2025-26). The index cost at that point of time would be Rs. 4.76 crores.</w:t>
      </w:r>
    </w:p>
    <w:p w:rsidR="00291E17" w:rsidRDefault="00291E17" w:rsidP="00E40C77">
      <w:pPr>
        <w:ind w:left="720"/>
        <w:jc w:val="both"/>
        <w:rPr>
          <w:rFonts w:ascii="Times New Roman" w:hAnsi="Times New Roman" w:cs="Times New Roman"/>
        </w:rPr>
      </w:pPr>
      <w:r w:rsidRPr="00291E17">
        <w:rPr>
          <w:rFonts w:ascii="Times New Roman" w:hAnsi="Times New Roman" w:cs="Times New Roman"/>
        </w:rPr>
        <w:t>The superficial calculation done erroneously by audit is required to be wholly rejected. The presumed loss on rent differential Rs. 1.79 crores is therefore without any basis.</w:t>
      </w:r>
    </w:p>
    <w:p w:rsidR="00D65525" w:rsidRPr="00291E17" w:rsidRDefault="00D65525" w:rsidP="00E40C77">
      <w:pPr>
        <w:ind w:left="720"/>
        <w:jc w:val="both"/>
        <w:rPr>
          <w:rFonts w:ascii="Times New Roman" w:hAnsi="Times New Roman" w:cs="Times New Roman"/>
        </w:rPr>
      </w:pPr>
    </w:p>
    <w:p w:rsidR="00291E17" w:rsidRDefault="00291E17" w:rsidP="00E40C77">
      <w:pPr>
        <w:ind w:left="720"/>
        <w:jc w:val="both"/>
        <w:rPr>
          <w:rFonts w:ascii="Times New Roman" w:hAnsi="Times New Roman" w:cs="Times New Roman"/>
        </w:rPr>
      </w:pPr>
      <w:r w:rsidRPr="00291E17">
        <w:rPr>
          <w:rFonts w:ascii="Times New Roman" w:hAnsi="Times New Roman" w:cs="Times New Roman"/>
        </w:rPr>
        <w:t>In sum:</w:t>
      </w:r>
    </w:p>
    <w:p w:rsidR="00D65525" w:rsidRPr="00291E17" w:rsidRDefault="00D65525" w:rsidP="00E40C77">
      <w:pPr>
        <w:ind w:left="720"/>
        <w:jc w:val="both"/>
        <w:rPr>
          <w:rFonts w:ascii="Times New Roman" w:hAnsi="Times New Roman" w:cs="Times New Roman"/>
        </w:rPr>
      </w:pPr>
    </w:p>
    <w:p w:rsidR="00291E17" w:rsidRDefault="00D65525" w:rsidP="00E40C77">
      <w:pPr>
        <w:ind w:left="720"/>
        <w:jc w:val="both"/>
        <w:rPr>
          <w:rFonts w:ascii="Times New Roman" w:hAnsi="Times New Roman" w:cs="Times New Roman"/>
        </w:rPr>
      </w:pPr>
      <w:r>
        <w:rPr>
          <w:rFonts w:ascii="Times New Roman" w:hAnsi="Times New Roman" w:cs="Times New Roman"/>
        </w:rPr>
        <w:t>1.</w:t>
      </w:r>
      <w:r w:rsidR="00291E17" w:rsidRPr="00291E17">
        <w:rPr>
          <w:rFonts w:ascii="Times New Roman" w:hAnsi="Times New Roman" w:cs="Times New Roman"/>
        </w:rPr>
        <w:t xml:space="preserve"> The Principal Accountant-general has audited the accounts of the Odisha Olympic Association again as directed by the Hon’ble Supreme Court, to verify if the income by way of rent earned by the OOA from 23 shops and Kalyan Mandap have been duly accounted for.</w:t>
      </w:r>
    </w:p>
    <w:p w:rsidR="00D65525" w:rsidRPr="00291E17" w:rsidRDefault="00D65525" w:rsidP="00E40C77">
      <w:pPr>
        <w:ind w:left="720"/>
        <w:jc w:val="both"/>
        <w:rPr>
          <w:rFonts w:ascii="Times New Roman" w:hAnsi="Times New Roman" w:cs="Times New Roman"/>
        </w:rPr>
      </w:pPr>
    </w:p>
    <w:p w:rsidR="00291E17" w:rsidRDefault="00D65525" w:rsidP="00E40C77">
      <w:pPr>
        <w:ind w:left="720"/>
        <w:jc w:val="both"/>
        <w:rPr>
          <w:rFonts w:ascii="Times New Roman" w:hAnsi="Times New Roman" w:cs="Times New Roman"/>
        </w:rPr>
      </w:pPr>
      <w:r>
        <w:rPr>
          <w:rFonts w:ascii="Times New Roman" w:hAnsi="Times New Roman" w:cs="Times New Roman"/>
        </w:rPr>
        <w:t xml:space="preserve">2. </w:t>
      </w:r>
      <w:r w:rsidR="00291E17" w:rsidRPr="00291E17">
        <w:rPr>
          <w:rFonts w:ascii="Times New Roman" w:hAnsi="Times New Roman" w:cs="Times New Roman"/>
        </w:rPr>
        <w:t>Audit has confirmed (Para 2.1.2) that OOA had earned revenue of Rs. 97.33 lakhs by way of rent from 23 shops and Kalyan Mandap and that amounts have been duly accounted for by OOA in its books. Hence there is no defalcation or non accounting of rental income.</w:t>
      </w:r>
    </w:p>
    <w:p w:rsidR="00D65525" w:rsidRPr="00291E17" w:rsidRDefault="00D65525" w:rsidP="00E40C77">
      <w:pPr>
        <w:ind w:left="720"/>
        <w:jc w:val="both"/>
        <w:rPr>
          <w:rFonts w:ascii="Times New Roman" w:hAnsi="Times New Roman" w:cs="Times New Roman"/>
        </w:rPr>
      </w:pPr>
    </w:p>
    <w:p w:rsidR="00291E17" w:rsidRDefault="00D65525" w:rsidP="00E40C77">
      <w:pPr>
        <w:ind w:left="720"/>
        <w:jc w:val="both"/>
        <w:rPr>
          <w:rFonts w:ascii="Times New Roman" w:hAnsi="Times New Roman" w:cs="Times New Roman"/>
        </w:rPr>
      </w:pPr>
      <w:r>
        <w:rPr>
          <w:rFonts w:ascii="Times New Roman" w:hAnsi="Times New Roman" w:cs="Times New Roman"/>
        </w:rPr>
        <w:t>3.</w:t>
      </w:r>
      <w:r w:rsidR="00291E17" w:rsidRPr="00291E17">
        <w:rPr>
          <w:rFonts w:ascii="Times New Roman" w:hAnsi="Times New Roman" w:cs="Times New Roman"/>
        </w:rPr>
        <w:t xml:space="preserve"> Audit has erred in telescoping the payback period up to 2044. The agreement provided for maximum lease tenure of 28 years. Thus the lease would be over by 2025-26. OOA would come to acquire the property index-valued at around Rs. 4 crores without spending a rupee. The arrangement is loaded in favour of OOA and not Incon. For Incon it is bad business and for OOA it is a crowning success.</w:t>
      </w:r>
    </w:p>
    <w:p w:rsidR="00D65525" w:rsidRPr="00291E17" w:rsidRDefault="00D65525" w:rsidP="00E40C77">
      <w:pPr>
        <w:ind w:left="720"/>
        <w:jc w:val="both"/>
        <w:rPr>
          <w:rFonts w:ascii="Times New Roman" w:hAnsi="Times New Roman" w:cs="Times New Roman"/>
        </w:rPr>
      </w:pPr>
    </w:p>
    <w:p w:rsidR="00291E17" w:rsidRDefault="00D65525" w:rsidP="00D65525">
      <w:pPr>
        <w:ind w:left="720"/>
        <w:jc w:val="both"/>
        <w:rPr>
          <w:rFonts w:ascii="Times New Roman" w:hAnsi="Times New Roman" w:cs="Times New Roman"/>
        </w:rPr>
      </w:pPr>
      <w:r>
        <w:rPr>
          <w:rFonts w:ascii="Times New Roman" w:hAnsi="Times New Roman" w:cs="Times New Roman"/>
        </w:rPr>
        <w:t xml:space="preserve">4. </w:t>
      </w:r>
      <w:r w:rsidR="00291E17" w:rsidRPr="00291E17">
        <w:rPr>
          <w:rFonts w:ascii="Times New Roman" w:hAnsi="Times New Roman" w:cs="Times New Roman"/>
        </w:rPr>
        <w:t xml:space="preserve"> Comparison between actual rent charged and fair rent as determined by Roads and buildings is not tenable as R &amp; B rent is far constructed space. </w:t>
      </w:r>
      <w:r>
        <w:rPr>
          <w:rFonts w:ascii="Times New Roman" w:hAnsi="Times New Roman" w:cs="Times New Roman"/>
        </w:rPr>
        <w:t xml:space="preserve"> </w:t>
      </w:r>
      <w:r w:rsidR="00291E17" w:rsidRPr="00291E17">
        <w:rPr>
          <w:rFonts w:ascii="Times New Roman" w:hAnsi="Times New Roman" w:cs="Times New Roman"/>
        </w:rPr>
        <w:t>Thus the Audit Report (II) establishes the contention of OOA that the revenue accounting of OOA is aboveboard. In so far as the incorrect finding of Audit regarding the revenue potential of the Kalyan Mandap is concerned, we have shown how there has been a gain in real terms for OOA while Incon has suffered huge loss. Therefore there is no question of any concession or favour done to Incon.”</w:t>
      </w:r>
    </w:p>
    <w:p w:rsidR="00E40C77" w:rsidRPr="00291E17" w:rsidRDefault="00E40C77" w:rsidP="00E40C77">
      <w:pPr>
        <w:ind w:left="720"/>
        <w:jc w:val="both"/>
        <w:rPr>
          <w:rFonts w:ascii="Times New Roman" w:hAnsi="Times New Roman" w:cs="Times New Roman"/>
        </w:rPr>
      </w:pPr>
    </w:p>
    <w:p w:rsidR="00291E17" w:rsidRPr="00291E17" w:rsidRDefault="00D65525" w:rsidP="00291E17">
      <w:pPr>
        <w:jc w:val="both"/>
        <w:rPr>
          <w:rFonts w:ascii="Times New Roman" w:hAnsi="Times New Roman" w:cs="Times New Roman"/>
        </w:rPr>
      </w:pPr>
      <w:r>
        <w:rPr>
          <w:rFonts w:ascii="Times New Roman" w:hAnsi="Times New Roman" w:cs="Times New Roman"/>
        </w:rPr>
        <w:t xml:space="preserve">47. </w:t>
      </w:r>
      <w:r w:rsidR="00291E17" w:rsidRPr="00291E17">
        <w:rPr>
          <w:rFonts w:ascii="Times New Roman" w:hAnsi="Times New Roman" w:cs="Times New Roman"/>
        </w:rPr>
        <w:t xml:space="preserve">On a perusal of the objection, it is noticeable that Shri Das has opined that the auditor has not gone through the agreements entered into from time to time and subsequent correspondence wherein it has been mentioned that vacant land is given for construction of Kalyan Mandap on the term that the period of lease is 28 years or till the adjustment of the amount of expenditure of Rs. 80,47,157/- incurred on construction of the Kalyan Mandap out of rent payable whichever is earlier. He has also referred to the pay back schedule and observed that the association would receive rent of Rs. 39,99,786/- during the tenure of licence (being 50% of the rent) and the building period. The present value of the developed property (calculated till the financial year 2015-16) is Rs. 2,38,31,773/- based on the indexed cost prescribed by the Central Government under the Income Tax Act, 1961. Additionally, he has observed that Audit has confirmed that OOA had earned revenue of Rs. 97.33 lakhs by way of rent from 23 shops and Kalyan Mandap and those amounts have been duly accounted for by OOA in its books. Hence, there is no defalcation or non-accounting of rental income. </w:t>
      </w:r>
      <w:r w:rsidR="00291E17" w:rsidRPr="00291E17">
        <w:rPr>
          <w:rFonts w:ascii="Times New Roman" w:hAnsi="Times New Roman" w:cs="Times New Roman"/>
        </w:rPr>
        <w:lastRenderedPageBreak/>
        <w:t>Shri Das has opined that the association would acquire the property indexed-valued at around Rs. 4 crores without spending any amount.</w:t>
      </w:r>
    </w:p>
    <w:p w:rsidR="00D65525" w:rsidRDefault="00D65525" w:rsidP="00291E17">
      <w:pPr>
        <w:jc w:val="both"/>
        <w:rPr>
          <w:rFonts w:ascii="Times New Roman" w:hAnsi="Times New Roman" w:cs="Times New Roman"/>
        </w:rPr>
      </w:pPr>
    </w:p>
    <w:p w:rsidR="00291E17" w:rsidRDefault="00D65525" w:rsidP="00291E17">
      <w:pPr>
        <w:jc w:val="both"/>
        <w:rPr>
          <w:rFonts w:ascii="Times New Roman" w:hAnsi="Times New Roman" w:cs="Times New Roman"/>
        </w:rPr>
      </w:pPr>
      <w:r>
        <w:rPr>
          <w:rFonts w:ascii="Times New Roman" w:hAnsi="Times New Roman" w:cs="Times New Roman"/>
        </w:rPr>
        <w:t xml:space="preserve">48. </w:t>
      </w:r>
      <w:r w:rsidR="00291E17" w:rsidRPr="00291E17">
        <w:rPr>
          <w:rFonts w:ascii="Times New Roman" w:hAnsi="Times New Roman" w:cs="Times New Roman"/>
        </w:rPr>
        <w:t>We have accepted the report submitted by the Committee headed by the District Judge, Cuttack. 23 shops are situated on the Government land and part of the Kalyan Mandap is also situated on the Government land. This makes it quite clear that the association has raised construction by encroaching upon the Government land and the expert engaged by the association gives the opinion that Rs. 97.33 lakhs by way of rent had been earned. There is a lot of gap between the figure arrived at by the Accountant General of Orissa on the basis of the market rent and the figure arrived at by the expert. That apart, the State has shown the revenue generated after it was handed over to it which indubitably shows that either the 23 shops were given on lower rent and similarly, Kalyan Mandap had been let out at a very low price or there had been collusion to show lower receipt though actually there was high collection on rents. This would require investigation.</w:t>
      </w:r>
    </w:p>
    <w:p w:rsidR="00D65525" w:rsidRPr="00291E17" w:rsidRDefault="00D65525" w:rsidP="00291E17">
      <w:pPr>
        <w:jc w:val="both"/>
        <w:rPr>
          <w:rFonts w:ascii="Times New Roman" w:hAnsi="Times New Roman" w:cs="Times New Roman"/>
        </w:rPr>
      </w:pPr>
    </w:p>
    <w:p w:rsidR="00291E17" w:rsidRDefault="00D65525" w:rsidP="00291E17">
      <w:pPr>
        <w:jc w:val="both"/>
        <w:rPr>
          <w:rFonts w:ascii="Times New Roman" w:hAnsi="Times New Roman" w:cs="Times New Roman"/>
        </w:rPr>
      </w:pPr>
      <w:r>
        <w:rPr>
          <w:rFonts w:ascii="Times New Roman" w:hAnsi="Times New Roman" w:cs="Times New Roman"/>
        </w:rPr>
        <w:t xml:space="preserve">49. </w:t>
      </w:r>
      <w:r w:rsidR="00291E17" w:rsidRPr="00291E17">
        <w:rPr>
          <w:rFonts w:ascii="Times New Roman" w:hAnsi="Times New Roman" w:cs="Times New Roman"/>
        </w:rPr>
        <w:t xml:space="preserve"> The controversy does not end here. In earlier proceedings, this Court had noted about the induction of the son-in-law of the Secretary as a partner in the firm M/s Incon Associates that has entered into agreement with the association. He might have been inducted at a later stage. There was also allegation that the son and son-in-law are also partners. In such a situation, the conflict of interest arises.</w:t>
      </w:r>
    </w:p>
    <w:p w:rsidR="00D65525" w:rsidRPr="00291E17" w:rsidRDefault="00D65525" w:rsidP="00291E17">
      <w:pPr>
        <w:jc w:val="both"/>
        <w:rPr>
          <w:rFonts w:ascii="Times New Roman" w:hAnsi="Times New Roman" w:cs="Times New Roman"/>
        </w:rPr>
      </w:pPr>
    </w:p>
    <w:p w:rsidR="00291E17" w:rsidRDefault="00D65525" w:rsidP="00291E17">
      <w:pPr>
        <w:jc w:val="both"/>
        <w:rPr>
          <w:rFonts w:ascii="Times New Roman" w:hAnsi="Times New Roman" w:cs="Times New Roman"/>
        </w:rPr>
      </w:pPr>
      <w:r>
        <w:rPr>
          <w:rFonts w:ascii="Times New Roman" w:hAnsi="Times New Roman" w:cs="Times New Roman"/>
        </w:rPr>
        <w:t xml:space="preserve">50. </w:t>
      </w:r>
      <w:r w:rsidR="00291E17" w:rsidRPr="00291E17">
        <w:rPr>
          <w:rFonts w:ascii="Times New Roman" w:hAnsi="Times New Roman" w:cs="Times New Roman"/>
        </w:rPr>
        <w:t xml:space="preserve"> Objections have been filed to the said report. As per the report submitted by the CAG and the revenue generation of the State, it is crystal clear that it is incumbent to look at how and under what circumstances the agreements were entered into at a low rate and what amount was actually collected and what happened to the said sum. It has to be borne in mind that the revenue has been generated by constructing on the government land and profit has been earned from the same. That warrants further scrutiny and investigation.</w:t>
      </w:r>
    </w:p>
    <w:p w:rsidR="00D65525" w:rsidRPr="00291E17" w:rsidRDefault="00D65525" w:rsidP="00291E17">
      <w:pPr>
        <w:jc w:val="both"/>
        <w:rPr>
          <w:rFonts w:ascii="Times New Roman" w:hAnsi="Times New Roman" w:cs="Times New Roman"/>
        </w:rPr>
      </w:pPr>
    </w:p>
    <w:p w:rsidR="00291E17" w:rsidRDefault="00D65525" w:rsidP="00291E17">
      <w:pPr>
        <w:jc w:val="both"/>
        <w:rPr>
          <w:rFonts w:ascii="Times New Roman" w:hAnsi="Times New Roman" w:cs="Times New Roman"/>
        </w:rPr>
      </w:pPr>
      <w:r>
        <w:rPr>
          <w:rFonts w:ascii="Times New Roman" w:hAnsi="Times New Roman" w:cs="Times New Roman"/>
        </w:rPr>
        <w:t xml:space="preserve">51. </w:t>
      </w:r>
      <w:r w:rsidR="00291E17" w:rsidRPr="00291E17">
        <w:rPr>
          <w:rFonts w:ascii="Times New Roman" w:hAnsi="Times New Roman" w:cs="Times New Roman"/>
        </w:rPr>
        <w:t xml:space="preserve">Another aspect which cannot be ignored relates to conflict of interest. Vide order dated 9.3.2016, this Court had noted that the son and son-in-law of Mr. Asirbad Behera, General Secretary of the Orissa Olympic Association, were partners. In this regard, we may refer to a two-Judge bench decision in </w:t>
      </w:r>
      <w:r w:rsidR="00291E17" w:rsidRPr="00C006AF">
        <w:rPr>
          <w:rFonts w:ascii="Times New Roman" w:hAnsi="Times New Roman" w:cs="Times New Roman"/>
          <w:i/>
        </w:rPr>
        <w:t>Board of Control for Cricket in India v. Cricket Association of Bihar and others</w:t>
      </w:r>
      <w:r w:rsidR="00C006AF" w:rsidRPr="00C006AF">
        <w:rPr>
          <w:rFonts w:ascii="Times New Roman" w:hAnsi="Times New Roman" w:cs="Times New Roman"/>
          <w:sz w:val="20"/>
          <w:szCs w:val="20"/>
          <w:vertAlign w:val="superscript"/>
        </w:rPr>
        <w:t>20</w:t>
      </w:r>
      <w:r w:rsidR="00291E17" w:rsidRPr="00291E17">
        <w:rPr>
          <w:rFonts w:ascii="Times New Roman" w:hAnsi="Times New Roman" w:cs="Times New Roman"/>
        </w:rPr>
        <w:t xml:space="preserve">  wherein the Court, taking note of the finding of the probe committee, has held that serious issues of conflict of interest adversely affects the game of Cricket which is so popular in this county. It is bound to shake the confidence of the public in general. The said finding was recorded in the context of the affairs of the BCCI. The concept of conflict of interest is well established. A person who is accountable to the public and deals with public affairs is not expected, as required under the law, to have any personal interest. He is not to act in a manner where it is perceived that he is directly or indirectly the beneficiary; or for that matter, extends the benefit to a person of immediate proximity. In this context, we may usefully reproduce a passage from the authority in Board of Control for Cricket in India (supra):-</w:t>
      </w:r>
    </w:p>
    <w:p w:rsidR="00D65525" w:rsidRPr="00291E17" w:rsidRDefault="00D65525" w:rsidP="00291E17">
      <w:pPr>
        <w:jc w:val="both"/>
        <w:rPr>
          <w:rFonts w:ascii="Times New Roman" w:hAnsi="Times New Roman" w:cs="Times New Roman"/>
        </w:rPr>
      </w:pPr>
    </w:p>
    <w:p w:rsidR="00291E17" w:rsidRDefault="00291E17" w:rsidP="00D65525">
      <w:pPr>
        <w:ind w:left="720"/>
        <w:jc w:val="both"/>
        <w:rPr>
          <w:rFonts w:ascii="Times New Roman" w:hAnsi="Times New Roman" w:cs="Times New Roman"/>
        </w:rPr>
      </w:pPr>
      <w:r w:rsidRPr="00291E17">
        <w:rPr>
          <w:rFonts w:ascii="Times New Roman" w:hAnsi="Times New Roman" w:cs="Times New Roman"/>
        </w:rPr>
        <w:t>“BCCI is a very</w:t>
      </w:r>
      <w:r w:rsidR="00D65525">
        <w:rPr>
          <w:rFonts w:ascii="Times New Roman" w:hAnsi="Times New Roman" w:cs="Times New Roman"/>
        </w:rPr>
        <w:t xml:space="preserve"> important institution that dis</w:t>
      </w:r>
      <w:r w:rsidRPr="00291E17">
        <w:rPr>
          <w:rFonts w:ascii="Times New Roman" w:hAnsi="Times New Roman" w:cs="Times New Roman"/>
        </w:rPr>
        <w:t xml:space="preserve">charges important public functions. Demands of institutional integrity are, therefore, heavy and need to be met suitably in </w:t>
      </w:r>
      <w:r w:rsidRPr="00291E17">
        <w:rPr>
          <w:rFonts w:ascii="Times New Roman" w:hAnsi="Times New Roman" w:cs="Times New Roman"/>
        </w:rPr>
        <w:lastRenderedPageBreak/>
        <w:t xml:space="preserve">larger public interest. Individuals are birds of passage while institutions are forever. The expectations of the millions of cricket lovers in particular and public at large in general, have lowered considerably the threshold of tolerance for </w:t>
      </w:r>
      <w:r w:rsidR="00C006AF">
        <w:rPr>
          <w:rFonts w:ascii="Times New Roman" w:hAnsi="Times New Roman" w:cs="Times New Roman"/>
        </w:rPr>
        <w:t>any mischief, wrongdoing or cor</w:t>
      </w:r>
      <w:r w:rsidRPr="00291E17">
        <w:rPr>
          <w:rFonts w:ascii="Times New Roman" w:hAnsi="Times New Roman" w:cs="Times New Roman"/>
        </w:rPr>
        <w:t>rupt practices which ought to be weeded out of the system. Conflict of interest is one area which appears to have led to the current confusion and serious misgivings in the public mind as to the manner in which BCCI is managing its affairs”.</w:t>
      </w:r>
    </w:p>
    <w:p w:rsidR="00C006AF" w:rsidRPr="00291E17" w:rsidRDefault="00C006AF" w:rsidP="00D65525">
      <w:pPr>
        <w:ind w:left="720"/>
        <w:jc w:val="both"/>
        <w:rPr>
          <w:rFonts w:ascii="Times New Roman" w:hAnsi="Times New Roman" w:cs="Times New Roman"/>
        </w:rPr>
      </w:pPr>
    </w:p>
    <w:p w:rsidR="00291E17" w:rsidRDefault="00C006AF" w:rsidP="00291E17">
      <w:pPr>
        <w:jc w:val="both"/>
        <w:rPr>
          <w:rFonts w:ascii="Times New Roman" w:hAnsi="Times New Roman" w:cs="Times New Roman"/>
        </w:rPr>
      </w:pPr>
      <w:r>
        <w:rPr>
          <w:rFonts w:ascii="Times New Roman" w:hAnsi="Times New Roman" w:cs="Times New Roman"/>
        </w:rPr>
        <w:t xml:space="preserve">52. </w:t>
      </w:r>
      <w:r w:rsidR="00291E17" w:rsidRPr="00291E17">
        <w:rPr>
          <w:rFonts w:ascii="Times New Roman" w:hAnsi="Times New Roman" w:cs="Times New Roman"/>
        </w:rPr>
        <w:t xml:space="preserve">In this regard, reference to the authority in </w:t>
      </w:r>
      <w:r w:rsidR="00291E17" w:rsidRPr="00C006AF">
        <w:rPr>
          <w:rFonts w:ascii="Times New Roman" w:hAnsi="Times New Roman" w:cs="Times New Roman"/>
          <w:i/>
        </w:rPr>
        <w:t>V.C. Rangadurai v. D. Gopalan and others</w:t>
      </w:r>
      <w:r w:rsidRPr="00C006AF">
        <w:rPr>
          <w:rFonts w:ascii="Times New Roman" w:hAnsi="Times New Roman" w:cs="Times New Roman"/>
          <w:i/>
          <w:sz w:val="20"/>
          <w:szCs w:val="20"/>
          <w:vertAlign w:val="superscript"/>
        </w:rPr>
        <w:t>21</w:t>
      </w:r>
      <w:r>
        <w:rPr>
          <w:rFonts w:ascii="Times New Roman" w:hAnsi="Times New Roman" w:cs="Times New Roman"/>
        </w:rPr>
        <w:t xml:space="preserve"> </w:t>
      </w:r>
      <w:r w:rsidR="00291E17" w:rsidRPr="00291E17">
        <w:rPr>
          <w:rFonts w:ascii="Times New Roman" w:hAnsi="Times New Roman" w:cs="Times New Roman"/>
        </w:rPr>
        <w:t>is seemly. In the said case, it has been held that where an advocate finds that there would be conflict of interest in taking up a case of</w:t>
      </w:r>
      <w:r>
        <w:rPr>
          <w:rFonts w:ascii="Times New Roman" w:hAnsi="Times New Roman" w:cs="Times New Roman"/>
        </w:rPr>
        <w:t xml:space="preserve"> </w:t>
      </w:r>
      <w:r w:rsidR="00291E17" w:rsidRPr="00291E17">
        <w:rPr>
          <w:rFonts w:ascii="Times New Roman" w:hAnsi="Times New Roman" w:cs="Times New Roman"/>
        </w:rPr>
        <w:t>his client, he should not accept the brief of such client against the interest of his earlier client. Though it has been rendered in the context of misconduct of an advocate, yet the concept of conflict of interest has been lucidly set out therein.</w:t>
      </w:r>
    </w:p>
    <w:p w:rsidR="00C006AF" w:rsidRPr="00291E17" w:rsidRDefault="00C006AF" w:rsidP="00291E17">
      <w:pPr>
        <w:jc w:val="both"/>
        <w:rPr>
          <w:rFonts w:ascii="Times New Roman" w:hAnsi="Times New Roman" w:cs="Times New Roman"/>
        </w:rPr>
      </w:pPr>
    </w:p>
    <w:p w:rsidR="00291E17" w:rsidRPr="00291E17" w:rsidRDefault="00C006AF" w:rsidP="00291E17">
      <w:pPr>
        <w:jc w:val="both"/>
        <w:rPr>
          <w:rFonts w:ascii="Times New Roman" w:hAnsi="Times New Roman" w:cs="Times New Roman"/>
        </w:rPr>
      </w:pPr>
      <w:r>
        <w:rPr>
          <w:rFonts w:ascii="Times New Roman" w:hAnsi="Times New Roman" w:cs="Times New Roman"/>
        </w:rPr>
        <w:t xml:space="preserve">53. </w:t>
      </w:r>
      <w:r w:rsidR="00291E17" w:rsidRPr="00291E17">
        <w:rPr>
          <w:rFonts w:ascii="Times New Roman" w:hAnsi="Times New Roman" w:cs="Times New Roman"/>
        </w:rPr>
        <w:t xml:space="preserve">In </w:t>
      </w:r>
      <w:r w:rsidR="00291E17" w:rsidRPr="00C006AF">
        <w:rPr>
          <w:rFonts w:ascii="Times New Roman" w:hAnsi="Times New Roman" w:cs="Times New Roman"/>
          <w:i/>
        </w:rPr>
        <w:t>Noratanmal Chouraria v. M.R. Murli and</w:t>
      </w:r>
      <w:r w:rsidRPr="00C006AF">
        <w:rPr>
          <w:rFonts w:ascii="Times New Roman" w:hAnsi="Times New Roman" w:cs="Times New Roman"/>
          <w:i/>
        </w:rPr>
        <w:t xml:space="preserve"> </w:t>
      </w:r>
      <w:r w:rsidR="00291E17" w:rsidRPr="00C006AF">
        <w:rPr>
          <w:rFonts w:ascii="Times New Roman" w:hAnsi="Times New Roman" w:cs="Times New Roman"/>
          <w:i/>
        </w:rPr>
        <w:t>another</w:t>
      </w:r>
      <w:r w:rsidR="00291E17" w:rsidRPr="00291E17">
        <w:rPr>
          <w:rFonts w:ascii="Times New Roman" w:hAnsi="Times New Roman" w:cs="Times New Roman"/>
        </w:rPr>
        <w:t xml:space="preserve"> </w:t>
      </w:r>
      <w:r w:rsidRPr="00C006AF">
        <w:rPr>
          <w:rFonts w:ascii="Times New Roman" w:hAnsi="Times New Roman" w:cs="Times New Roman"/>
          <w:sz w:val="20"/>
          <w:szCs w:val="20"/>
          <w:vertAlign w:val="superscript"/>
        </w:rPr>
        <w:t>22</w:t>
      </w:r>
      <w:r w:rsidR="00291E17" w:rsidRPr="00291E17">
        <w:rPr>
          <w:rFonts w:ascii="Times New Roman" w:hAnsi="Times New Roman" w:cs="Times New Roman"/>
        </w:rPr>
        <w:t>, while dealing with the aspect of misconduct of an advocate under the Advocates Act, 1961, a three-Judge Bench laid down thus:-</w:t>
      </w:r>
    </w:p>
    <w:p w:rsidR="00C006AF" w:rsidRDefault="00C006AF" w:rsidP="00C006AF">
      <w:pPr>
        <w:ind w:left="720"/>
        <w:jc w:val="both"/>
        <w:rPr>
          <w:rFonts w:ascii="Times New Roman" w:hAnsi="Times New Roman" w:cs="Times New Roman"/>
        </w:rPr>
      </w:pPr>
    </w:p>
    <w:p w:rsidR="00291E17" w:rsidRPr="00291E17" w:rsidRDefault="00291E17" w:rsidP="00C006AF">
      <w:pPr>
        <w:ind w:left="720"/>
        <w:jc w:val="both"/>
        <w:rPr>
          <w:rFonts w:ascii="Times New Roman" w:hAnsi="Times New Roman" w:cs="Times New Roman"/>
        </w:rPr>
      </w:pPr>
      <w:r w:rsidRPr="00291E17">
        <w:rPr>
          <w:rFonts w:ascii="Times New Roman" w:hAnsi="Times New Roman" w:cs="Times New Roman"/>
        </w:rPr>
        <w:t xml:space="preserve">“10. This Court in </w:t>
      </w:r>
      <w:r w:rsidRPr="00C006AF">
        <w:rPr>
          <w:rFonts w:ascii="Times New Roman" w:hAnsi="Times New Roman" w:cs="Times New Roman"/>
          <w:i/>
        </w:rPr>
        <w:t>State of Punjab v. Ram Singh</w:t>
      </w:r>
      <w:r w:rsidR="00C006AF" w:rsidRPr="00C006AF">
        <w:rPr>
          <w:rFonts w:ascii="Times New Roman" w:hAnsi="Times New Roman" w:cs="Times New Roman"/>
          <w:sz w:val="20"/>
          <w:szCs w:val="20"/>
          <w:vertAlign w:val="superscript"/>
        </w:rPr>
        <w:t>23</w:t>
      </w:r>
      <w:r w:rsidRPr="00291E17">
        <w:rPr>
          <w:rFonts w:ascii="Times New Roman" w:hAnsi="Times New Roman" w:cs="Times New Roman"/>
        </w:rPr>
        <w:t>,</w:t>
      </w:r>
      <w:r w:rsidR="00C006AF">
        <w:rPr>
          <w:rFonts w:ascii="Times New Roman" w:hAnsi="Times New Roman" w:cs="Times New Roman"/>
        </w:rPr>
        <w:t xml:space="preserve"> </w:t>
      </w:r>
      <w:r w:rsidRPr="00291E17">
        <w:rPr>
          <w:rFonts w:ascii="Times New Roman" w:hAnsi="Times New Roman" w:cs="Times New Roman"/>
        </w:rPr>
        <w:t>Ex-Constable  noticed:</w:t>
      </w:r>
    </w:p>
    <w:p w:rsidR="00C006AF" w:rsidRDefault="00C006AF" w:rsidP="00C006AF">
      <w:pPr>
        <w:ind w:left="720"/>
        <w:jc w:val="both"/>
        <w:rPr>
          <w:rFonts w:ascii="Times New Roman" w:hAnsi="Times New Roman" w:cs="Times New Roman"/>
        </w:rPr>
      </w:pPr>
    </w:p>
    <w:p w:rsidR="00291E17" w:rsidRPr="00291E17" w:rsidRDefault="00291E17" w:rsidP="00C006AF">
      <w:pPr>
        <w:ind w:left="720"/>
        <w:jc w:val="both"/>
        <w:rPr>
          <w:rFonts w:ascii="Times New Roman" w:hAnsi="Times New Roman" w:cs="Times New Roman"/>
        </w:rPr>
      </w:pPr>
      <w:r w:rsidRPr="00291E17">
        <w:rPr>
          <w:rFonts w:ascii="Times New Roman" w:hAnsi="Times New Roman" w:cs="Times New Roman"/>
        </w:rPr>
        <w:t>“5. Misconduct has been defined in Black’s Law Dictionary, 6th Edn. at p. 999 thus:</w:t>
      </w:r>
    </w:p>
    <w:p w:rsidR="00291E17" w:rsidRPr="00291E17" w:rsidRDefault="00291E17" w:rsidP="00C006AF">
      <w:pPr>
        <w:ind w:left="720"/>
        <w:jc w:val="both"/>
        <w:rPr>
          <w:rFonts w:ascii="Times New Roman" w:hAnsi="Times New Roman" w:cs="Times New Roman"/>
        </w:rPr>
      </w:pPr>
      <w:r w:rsidRPr="00291E17">
        <w:rPr>
          <w:rFonts w:ascii="Times New Roman" w:hAnsi="Times New Roman" w:cs="Times New Roman"/>
        </w:rPr>
        <w:t xml:space="preserve">‘A transgression of some established and definite rule of action, a forbidden act, a dereliction from duty, unlawful behaviour, wilful in character, </w:t>
      </w:r>
      <w:r w:rsidR="00C006AF">
        <w:rPr>
          <w:rFonts w:ascii="Times New Roman" w:hAnsi="Times New Roman" w:cs="Times New Roman"/>
        </w:rPr>
        <w:t>improper or wrong be</w:t>
      </w:r>
      <w:r w:rsidRPr="00291E17">
        <w:rPr>
          <w:rFonts w:ascii="Times New Roman" w:hAnsi="Times New Roman" w:cs="Times New Roman"/>
        </w:rPr>
        <w:t>haviour, its synonyms are misdemeanour, misdeed, m</w:t>
      </w:r>
      <w:r w:rsidR="00C006AF">
        <w:rPr>
          <w:rFonts w:ascii="Times New Roman" w:hAnsi="Times New Roman" w:cs="Times New Roman"/>
        </w:rPr>
        <w:t>isbehaviour, delinquency, impro</w:t>
      </w:r>
      <w:r w:rsidRPr="00291E17">
        <w:rPr>
          <w:rFonts w:ascii="Times New Roman" w:hAnsi="Times New Roman" w:cs="Times New Roman"/>
        </w:rPr>
        <w:t>priety, mismanagement, offence, but not negligence or carelessness.’</w:t>
      </w:r>
      <w:r w:rsidR="00C006AF">
        <w:rPr>
          <w:rFonts w:ascii="Times New Roman" w:hAnsi="Times New Roman" w:cs="Times New Roman"/>
        </w:rPr>
        <w:t xml:space="preserve"> </w:t>
      </w:r>
      <w:r w:rsidRPr="00291E17">
        <w:rPr>
          <w:rFonts w:ascii="Times New Roman" w:hAnsi="Times New Roman" w:cs="Times New Roman"/>
        </w:rPr>
        <w:t>Misconduct in office has been defined as:</w:t>
      </w:r>
    </w:p>
    <w:p w:rsidR="00C006AF" w:rsidRDefault="00C006AF" w:rsidP="00C006AF">
      <w:pPr>
        <w:ind w:left="720"/>
        <w:jc w:val="both"/>
        <w:rPr>
          <w:rFonts w:ascii="Times New Roman" w:hAnsi="Times New Roman" w:cs="Times New Roman"/>
        </w:rPr>
      </w:pPr>
    </w:p>
    <w:p w:rsidR="00291E17" w:rsidRPr="00291E17" w:rsidRDefault="00291E17" w:rsidP="00C006AF">
      <w:pPr>
        <w:ind w:left="720"/>
        <w:jc w:val="both"/>
        <w:rPr>
          <w:rFonts w:ascii="Times New Roman" w:hAnsi="Times New Roman" w:cs="Times New Roman"/>
        </w:rPr>
      </w:pPr>
      <w:r w:rsidRPr="00291E17">
        <w:rPr>
          <w:rFonts w:ascii="Times New Roman" w:hAnsi="Times New Roman" w:cs="Times New Roman"/>
        </w:rPr>
        <w:t>‘Any unlawful behaviour by a public officer in relation to the duties of his office, wilful in character. Term embraces acts which the office-holder had no right to perform, acts performed improperly, and failure to act in the face of an affirmative duty to act.’</w:t>
      </w:r>
      <w:r w:rsidR="00C006AF">
        <w:rPr>
          <w:rFonts w:ascii="Times New Roman" w:hAnsi="Times New Roman" w:cs="Times New Roman"/>
        </w:rPr>
        <w:t xml:space="preserve"> </w:t>
      </w:r>
      <w:r w:rsidRPr="00291E17">
        <w:rPr>
          <w:rFonts w:ascii="Times New Roman" w:hAnsi="Times New Roman" w:cs="Times New Roman"/>
        </w:rPr>
        <w:t>Aiyar, P. Ramanatha: Law Lexicon, Reprint Edn.,</w:t>
      </w:r>
      <w:r w:rsidR="00C006AF">
        <w:rPr>
          <w:rFonts w:ascii="Times New Roman" w:hAnsi="Times New Roman" w:cs="Times New Roman"/>
        </w:rPr>
        <w:t xml:space="preserve"> </w:t>
      </w:r>
      <w:r w:rsidRPr="00291E17">
        <w:rPr>
          <w:rFonts w:ascii="Times New Roman" w:hAnsi="Times New Roman" w:cs="Times New Roman"/>
        </w:rPr>
        <w:t>1987, at p. 821 defines ‘misconduct’ thus:</w:t>
      </w:r>
      <w:r w:rsidR="00C006AF">
        <w:rPr>
          <w:rFonts w:ascii="Times New Roman" w:hAnsi="Times New Roman" w:cs="Times New Roman"/>
        </w:rPr>
        <w:t xml:space="preserve"> </w:t>
      </w:r>
      <w:r w:rsidRPr="00291E17">
        <w:rPr>
          <w:rFonts w:ascii="Times New Roman" w:hAnsi="Times New Roman" w:cs="Times New Roman"/>
        </w:rPr>
        <w:t>‘The term m</w:t>
      </w:r>
      <w:r w:rsidR="00C006AF">
        <w:rPr>
          <w:rFonts w:ascii="Times New Roman" w:hAnsi="Times New Roman" w:cs="Times New Roman"/>
        </w:rPr>
        <w:t>isconduct implies a wrongful in</w:t>
      </w:r>
      <w:r w:rsidRPr="00291E17">
        <w:rPr>
          <w:rFonts w:ascii="Times New Roman" w:hAnsi="Times New Roman" w:cs="Times New Roman"/>
        </w:rPr>
        <w:t xml:space="preserve">tention, and not a mere error of judgment. Misconduct is not necessarily the same thing as conduct involving moral turpitude. The word misconduct is a relative term, and has to be construed with reference to the subject- matter and </w:t>
      </w:r>
      <w:r w:rsidR="00C006AF">
        <w:rPr>
          <w:rFonts w:ascii="Times New Roman" w:hAnsi="Times New Roman" w:cs="Times New Roman"/>
        </w:rPr>
        <w:t>the context wherein the term oc</w:t>
      </w:r>
      <w:r w:rsidRPr="00291E17">
        <w:rPr>
          <w:rFonts w:ascii="Times New Roman" w:hAnsi="Times New Roman" w:cs="Times New Roman"/>
        </w:rPr>
        <w:t>curs, having regard to the scope of the Act or statute which is being construed. Misconduct literally means wrong conduct or improper conduct. In usual parlance, misconduct means a transgression of some established and definite rule of action, where no discretion is left, except what necessity may demand and carelessness, negligence and unskilfulness are transgressions of some established, but indefinite, ru</w:t>
      </w:r>
      <w:r w:rsidR="00C006AF">
        <w:rPr>
          <w:rFonts w:ascii="Times New Roman" w:hAnsi="Times New Roman" w:cs="Times New Roman"/>
        </w:rPr>
        <w:t>le of action, where some discre</w:t>
      </w:r>
      <w:r w:rsidRPr="00291E17">
        <w:rPr>
          <w:rFonts w:ascii="Times New Roman" w:hAnsi="Times New Roman" w:cs="Times New Roman"/>
        </w:rPr>
        <w:t>tion is necess</w:t>
      </w:r>
      <w:r w:rsidR="00C006AF">
        <w:rPr>
          <w:rFonts w:ascii="Times New Roman" w:hAnsi="Times New Roman" w:cs="Times New Roman"/>
        </w:rPr>
        <w:t>arily left to the actor. Miscon</w:t>
      </w:r>
      <w:r w:rsidRPr="00291E17">
        <w:rPr>
          <w:rFonts w:ascii="Times New Roman" w:hAnsi="Times New Roman" w:cs="Times New Roman"/>
        </w:rPr>
        <w:t xml:space="preserve">duct is a violation of definite law; carelessness or abuse of discretion under an indefinite law. Misconduct is a forbidden act; carelessness, a forbidden quality of an act, and is </w:t>
      </w:r>
      <w:r w:rsidRPr="00291E17">
        <w:rPr>
          <w:rFonts w:ascii="Times New Roman" w:hAnsi="Times New Roman" w:cs="Times New Roman"/>
        </w:rPr>
        <w:lastRenderedPageBreak/>
        <w:t>necessarily indefinite. Misconduct in office may be defined as unlawful behaviour or neglect by a public officer, by which the rights of a party have been affected.’</w:t>
      </w:r>
    </w:p>
    <w:p w:rsidR="00C006AF" w:rsidRDefault="00C006AF" w:rsidP="00C006AF">
      <w:pPr>
        <w:ind w:left="720"/>
        <w:jc w:val="both"/>
        <w:rPr>
          <w:rFonts w:ascii="Times New Roman" w:hAnsi="Times New Roman" w:cs="Times New Roman"/>
        </w:rPr>
      </w:pPr>
    </w:p>
    <w:p w:rsidR="00291E17" w:rsidRDefault="00291E17" w:rsidP="00C006AF">
      <w:pPr>
        <w:ind w:left="720"/>
        <w:jc w:val="both"/>
        <w:rPr>
          <w:rFonts w:ascii="Times New Roman" w:hAnsi="Times New Roman" w:cs="Times New Roman"/>
        </w:rPr>
      </w:pPr>
      <w:r w:rsidRPr="00291E17">
        <w:rPr>
          <w:rFonts w:ascii="Times New Roman" w:hAnsi="Times New Roman" w:cs="Times New Roman"/>
        </w:rPr>
        <w:t>6. Thus it coul</w:t>
      </w:r>
      <w:r w:rsidR="00C006AF">
        <w:rPr>
          <w:rFonts w:ascii="Times New Roman" w:hAnsi="Times New Roman" w:cs="Times New Roman"/>
        </w:rPr>
        <w:t>d be seen that the word ‘miscon</w:t>
      </w:r>
      <w:r w:rsidRPr="00291E17">
        <w:rPr>
          <w:rFonts w:ascii="Times New Roman" w:hAnsi="Times New Roman" w:cs="Times New Roman"/>
        </w:rPr>
        <w:t>duct’ though not capable of precise definition, on reflection receiv</w:t>
      </w:r>
      <w:r w:rsidR="00C006AF">
        <w:rPr>
          <w:rFonts w:ascii="Times New Roman" w:hAnsi="Times New Roman" w:cs="Times New Roman"/>
        </w:rPr>
        <w:t>es its connotation from the con</w:t>
      </w:r>
      <w:r w:rsidRPr="00291E17">
        <w:rPr>
          <w:rFonts w:ascii="Times New Roman" w:hAnsi="Times New Roman" w:cs="Times New Roman"/>
        </w:rPr>
        <w:t xml:space="preserve">text, the delinquency in its performance and its effect on the discipline and the nature of the duty. It may involve moral turpitude, it must be improper or </w:t>
      </w:r>
      <w:r w:rsidR="00C006AF">
        <w:rPr>
          <w:rFonts w:ascii="Times New Roman" w:hAnsi="Times New Roman" w:cs="Times New Roman"/>
        </w:rPr>
        <w:t>wrong behaviour; unlawful behav</w:t>
      </w:r>
      <w:r w:rsidRPr="00291E17">
        <w:rPr>
          <w:rFonts w:ascii="Times New Roman" w:hAnsi="Times New Roman" w:cs="Times New Roman"/>
        </w:rPr>
        <w:t>iour, wilful in ch</w:t>
      </w:r>
      <w:r w:rsidR="00C006AF">
        <w:rPr>
          <w:rFonts w:ascii="Times New Roman" w:hAnsi="Times New Roman" w:cs="Times New Roman"/>
        </w:rPr>
        <w:t>aracter; forbidden act, a trans</w:t>
      </w:r>
      <w:r w:rsidRPr="00291E17">
        <w:rPr>
          <w:rFonts w:ascii="Times New Roman" w:hAnsi="Times New Roman" w:cs="Times New Roman"/>
        </w:rPr>
        <w:t>gression of established and definite rule of action or code of con</w:t>
      </w:r>
      <w:r w:rsidR="00C006AF">
        <w:rPr>
          <w:rFonts w:ascii="Times New Roman" w:hAnsi="Times New Roman" w:cs="Times New Roman"/>
        </w:rPr>
        <w:t>duct but not mere error of judg</w:t>
      </w:r>
      <w:r w:rsidRPr="00291E17">
        <w:rPr>
          <w:rFonts w:ascii="Times New Roman" w:hAnsi="Times New Roman" w:cs="Times New Roman"/>
        </w:rPr>
        <w:t>ment, carelessness or negligence in performance of the duty; the</w:t>
      </w:r>
      <w:r w:rsidR="00C006AF">
        <w:rPr>
          <w:rFonts w:ascii="Times New Roman" w:hAnsi="Times New Roman" w:cs="Times New Roman"/>
        </w:rPr>
        <w:t xml:space="preserve"> act complained of bears forbid</w:t>
      </w:r>
      <w:r w:rsidRPr="00291E17">
        <w:rPr>
          <w:rFonts w:ascii="Times New Roman" w:hAnsi="Times New Roman" w:cs="Times New Roman"/>
        </w:rPr>
        <w:t>den quality or char</w:t>
      </w:r>
      <w:r w:rsidR="00C006AF">
        <w:rPr>
          <w:rFonts w:ascii="Times New Roman" w:hAnsi="Times New Roman" w:cs="Times New Roman"/>
        </w:rPr>
        <w:t>acter. Its ambit has to be con</w:t>
      </w:r>
      <w:r w:rsidRPr="00291E17">
        <w:rPr>
          <w:rFonts w:ascii="Times New Roman" w:hAnsi="Times New Roman" w:cs="Times New Roman"/>
        </w:rPr>
        <w:t>strued with reference to the subject-matter and the context whe</w:t>
      </w:r>
      <w:r w:rsidR="00C006AF">
        <w:rPr>
          <w:rFonts w:ascii="Times New Roman" w:hAnsi="Times New Roman" w:cs="Times New Roman"/>
        </w:rPr>
        <w:t>rein the term occurs, regard be</w:t>
      </w:r>
      <w:r w:rsidRPr="00291E17">
        <w:rPr>
          <w:rFonts w:ascii="Times New Roman" w:hAnsi="Times New Roman" w:cs="Times New Roman"/>
        </w:rPr>
        <w:t>ing had to the scope of the statute and the pub¬lic purpose it seeks to serve. The police service is a disciplined service and it requires to maintain strict discipline. L</w:t>
      </w:r>
      <w:r w:rsidR="00C006AF">
        <w:rPr>
          <w:rFonts w:ascii="Times New Roman" w:hAnsi="Times New Roman" w:cs="Times New Roman"/>
        </w:rPr>
        <w:t>axity in this behalf erodes dis</w:t>
      </w:r>
      <w:r w:rsidRPr="00291E17">
        <w:rPr>
          <w:rFonts w:ascii="Times New Roman" w:hAnsi="Times New Roman" w:cs="Times New Roman"/>
        </w:rPr>
        <w:t>cipline in the service causing serious effect in the maintenance of law and order.”</w:t>
      </w:r>
    </w:p>
    <w:p w:rsidR="00C006AF" w:rsidRPr="00291E17" w:rsidRDefault="00C006AF" w:rsidP="00C006AF">
      <w:pPr>
        <w:ind w:left="720"/>
        <w:jc w:val="both"/>
        <w:rPr>
          <w:rFonts w:ascii="Times New Roman" w:hAnsi="Times New Roman" w:cs="Times New Roman"/>
        </w:rPr>
      </w:pPr>
    </w:p>
    <w:p w:rsidR="00291E17" w:rsidRDefault="00291E17" w:rsidP="00C006AF">
      <w:pPr>
        <w:ind w:left="720"/>
        <w:jc w:val="both"/>
        <w:rPr>
          <w:rFonts w:ascii="Times New Roman" w:hAnsi="Times New Roman" w:cs="Times New Roman"/>
        </w:rPr>
      </w:pPr>
      <w:r w:rsidRPr="00291E17">
        <w:rPr>
          <w:rFonts w:ascii="Times New Roman" w:hAnsi="Times New Roman" w:cs="Times New Roman"/>
        </w:rPr>
        <w:t xml:space="preserve">(See also </w:t>
      </w:r>
      <w:r w:rsidRPr="00C006AF">
        <w:rPr>
          <w:rFonts w:ascii="Times New Roman" w:hAnsi="Times New Roman" w:cs="Times New Roman"/>
        </w:rPr>
        <w:t>Probodh Kumar Bhowmick v. University of Calcutta</w:t>
      </w:r>
      <w:r w:rsidR="00C006AF" w:rsidRPr="00C006AF">
        <w:rPr>
          <w:rFonts w:ascii="Times New Roman" w:hAnsi="Times New Roman" w:cs="Times New Roman"/>
          <w:sz w:val="20"/>
          <w:szCs w:val="20"/>
          <w:vertAlign w:val="superscript"/>
        </w:rPr>
        <w:t>24</w:t>
      </w:r>
      <w:r w:rsidR="00C006AF">
        <w:rPr>
          <w:rFonts w:ascii="Times New Roman" w:hAnsi="Times New Roman" w:cs="Times New Roman"/>
          <w:i/>
        </w:rPr>
        <w:t xml:space="preserve"> </w:t>
      </w:r>
      <w:r w:rsidRPr="00C006AF">
        <w:rPr>
          <w:rFonts w:ascii="Times New Roman" w:hAnsi="Times New Roman" w:cs="Times New Roman"/>
          <w:i/>
        </w:rPr>
        <w:t>and B.C. Chaturvedi v. Union o</w:t>
      </w:r>
      <w:r w:rsidR="00C006AF">
        <w:rPr>
          <w:rFonts w:ascii="Times New Roman" w:hAnsi="Times New Roman" w:cs="Times New Roman"/>
          <w:i/>
        </w:rPr>
        <w:t>f In</w:t>
      </w:r>
      <w:r w:rsidRPr="00C006AF">
        <w:rPr>
          <w:rFonts w:ascii="Times New Roman" w:hAnsi="Times New Roman" w:cs="Times New Roman"/>
          <w:i/>
        </w:rPr>
        <w:t>dia</w:t>
      </w:r>
      <w:r w:rsidR="00C006AF" w:rsidRPr="00C006AF">
        <w:rPr>
          <w:rFonts w:ascii="Times New Roman" w:hAnsi="Times New Roman" w:cs="Times New Roman"/>
          <w:sz w:val="20"/>
          <w:szCs w:val="20"/>
          <w:vertAlign w:val="superscript"/>
        </w:rPr>
        <w:t>25</w:t>
      </w:r>
      <w:r w:rsidRPr="00291E17">
        <w:rPr>
          <w:rFonts w:ascii="Times New Roman" w:hAnsi="Times New Roman" w:cs="Times New Roman"/>
        </w:rPr>
        <w:t>.)”</w:t>
      </w:r>
    </w:p>
    <w:p w:rsidR="00C006AF" w:rsidRPr="00291E17" w:rsidRDefault="00C006AF" w:rsidP="00291E17">
      <w:pPr>
        <w:jc w:val="both"/>
        <w:rPr>
          <w:rFonts w:ascii="Times New Roman" w:hAnsi="Times New Roman" w:cs="Times New Roman"/>
        </w:rPr>
      </w:pPr>
    </w:p>
    <w:p w:rsidR="00291E17" w:rsidRDefault="00C006AF" w:rsidP="00291E17">
      <w:pPr>
        <w:jc w:val="both"/>
        <w:rPr>
          <w:rFonts w:ascii="Times New Roman" w:hAnsi="Times New Roman" w:cs="Times New Roman"/>
        </w:rPr>
      </w:pPr>
      <w:r>
        <w:rPr>
          <w:rFonts w:ascii="Times New Roman" w:hAnsi="Times New Roman" w:cs="Times New Roman"/>
        </w:rPr>
        <w:t xml:space="preserve">54. </w:t>
      </w:r>
      <w:r w:rsidR="00291E17" w:rsidRPr="00291E17">
        <w:rPr>
          <w:rFonts w:ascii="Times New Roman" w:hAnsi="Times New Roman" w:cs="Times New Roman"/>
        </w:rPr>
        <w:t>We have referred to the aforesaid passages to highlight that when an administrator is discharging public function, he is also required to avoid any type of conflict of interest. It has been so held in the case of Board of Control for Cricket in India (supra). Any action that would show conflict of interest is a transgression of the fundamental principle of fair administration and governance. It can be stated with certitude that the principle of rule of law does not countenance such conflict of interest. It is clear as day that the relationship between the two individuals and their different obligations expose conflict of interest. It is an interest where one may abuse the public office to gain personal benefit either directly or indirectly. In the instant case, the son of the Secretary of the association is a partner in the firm that had been given the contract. The son might have been inducted as a partner at a later stage but the fact remains that the father was the Secretary of the association. In such a situation, it does not require Solomon’s wisdom or, for that matter, the wisdom of an adjudicator as described in “Tripitak” to understand that there is conflict of interest. The Secretary of the association, as it seems, had sent his conscience on vacation.</w:t>
      </w:r>
    </w:p>
    <w:p w:rsidR="00C006AF" w:rsidRPr="00291E17" w:rsidRDefault="00C006AF" w:rsidP="00291E17">
      <w:pPr>
        <w:jc w:val="both"/>
        <w:rPr>
          <w:rFonts w:ascii="Times New Roman" w:hAnsi="Times New Roman" w:cs="Times New Roman"/>
        </w:rPr>
      </w:pPr>
    </w:p>
    <w:p w:rsidR="00291E17" w:rsidRDefault="00C006AF" w:rsidP="00291E17">
      <w:pPr>
        <w:jc w:val="both"/>
        <w:rPr>
          <w:rFonts w:ascii="Times New Roman" w:hAnsi="Times New Roman" w:cs="Times New Roman"/>
        </w:rPr>
      </w:pPr>
      <w:r>
        <w:rPr>
          <w:rFonts w:ascii="Times New Roman" w:hAnsi="Times New Roman" w:cs="Times New Roman"/>
        </w:rPr>
        <w:t xml:space="preserve">55. </w:t>
      </w:r>
      <w:r w:rsidR="00291E17" w:rsidRPr="00291E17">
        <w:rPr>
          <w:rFonts w:ascii="Times New Roman" w:hAnsi="Times New Roman" w:cs="Times New Roman"/>
        </w:rPr>
        <w:t xml:space="preserve">In view of the foregoing analysis, we arrive at the conclusion that the suit land, whereon 23 shops have been constructed and rented out, belongs to the State Government; that a part of the ‘Kalyan Mandap’ is built on the Government land and a portion of it on the leasehold area of the association; that the association could not have constructed the ‘Kalyan Mandap’ in this manner and, therefore, the portion of the land deserves to be resumed by the State Government; that the arrangement entered into by the association with M/s. INCON Associates is absolutely illegal and there is a conflict of interest since the Secretary’s son and son-in-law have been inducted as partners in the concerned firm; that there is revenue loss as the audit report of the Accountant General is appreciated; that the Secretary of the association could not have been instrumental in unauthorised construction on the government land and in generating revenue therefrom; that there is a serious concern about the nature of </w:t>
      </w:r>
      <w:r w:rsidR="00291E17" w:rsidRPr="00291E17">
        <w:rPr>
          <w:rFonts w:ascii="Times New Roman" w:hAnsi="Times New Roman" w:cs="Times New Roman"/>
        </w:rPr>
        <w:lastRenderedPageBreak/>
        <w:t>revenue generation utilisation and the loss sustained; and that the whole thing makes us feel that there is something rotten in the management of the affairs in fiscal aspects.</w:t>
      </w:r>
    </w:p>
    <w:p w:rsidR="00C006AF" w:rsidRPr="00291E17" w:rsidRDefault="00C006AF" w:rsidP="00291E17">
      <w:pPr>
        <w:jc w:val="both"/>
        <w:rPr>
          <w:rFonts w:ascii="Times New Roman" w:hAnsi="Times New Roman" w:cs="Times New Roman"/>
        </w:rPr>
      </w:pPr>
    </w:p>
    <w:p w:rsidR="00291E17" w:rsidRDefault="00C006AF" w:rsidP="00291E17">
      <w:pPr>
        <w:jc w:val="both"/>
        <w:rPr>
          <w:rFonts w:ascii="Times New Roman" w:hAnsi="Times New Roman" w:cs="Times New Roman"/>
        </w:rPr>
      </w:pPr>
      <w:r>
        <w:rPr>
          <w:rFonts w:ascii="Times New Roman" w:hAnsi="Times New Roman" w:cs="Times New Roman"/>
        </w:rPr>
        <w:t xml:space="preserve">56. Having so concluded, we </w:t>
      </w:r>
      <w:r w:rsidR="00291E17" w:rsidRPr="00291E17">
        <w:rPr>
          <w:rFonts w:ascii="Times New Roman" w:hAnsi="Times New Roman" w:cs="Times New Roman"/>
        </w:rPr>
        <w:t>issue the following</w:t>
      </w:r>
      <w:r>
        <w:rPr>
          <w:rFonts w:ascii="Times New Roman" w:hAnsi="Times New Roman" w:cs="Times New Roman"/>
        </w:rPr>
        <w:t xml:space="preserve"> </w:t>
      </w:r>
      <w:r w:rsidR="00291E17" w:rsidRPr="00291E17">
        <w:rPr>
          <w:rFonts w:ascii="Times New Roman" w:hAnsi="Times New Roman" w:cs="Times New Roman"/>
        </w:rPr>
        <w:t>directions:-</w:t>
      </w:r>
    </w:p>
    <w:p w:rsidR="00C006AF" w:rsidRPr="00291E17" w:rsidRDefault="00C006AF" w:rsidP="00291E17">
      <w:pPr>
        <w:jc w:val="both"/>
        <w:rPr>
          <w:rFonts w:ascii="Times New Roman" w:hAnsi="Times New Roman" w:cs="Times New Roman"/>
        </w:rPr>
      </w:pPr>
    </w:p>
    <w:p w:rsidR="00291E17" w:rsidRDefault="00C006AF" w:rsidP="00C006AF">
      <w:pPr>
        <w:ind w:left="720"/>
        <w:jc w:val="both"/>
        <w:rPr>
          <w:rFonts w:ascii="Times New Roman" w:hAnsi="Times New Roman" w:cs="Times New Roman"/>
        </w:rPr>
      </w:pPr>
      <w:r>
        <w:rPr>
          <w:rFonts w:ascii="Times New Roman" w:hAnsi="Times New Roman" w:cs="Times New Roman"/>
        </w:rPr>
        <w:t xml:space="preserve">(i) </w:t>
      </w:r>
      <w:r w:rsidR="00291E17" w:rsidRPr="00291E17">
        <w:rPr>
          <w:rFonts w:ascii="Times New Roman" w:hAnsi="Times New Roman" w:cs="Times New Roman"/>
        </w:rPr>
        <w:t>The Collec</w:t>
      </w:r>
      <w:r>
        <w:rPr>
          <w:rFonts w:ascii="Times New Roman" w:hAnsi="Times New Roman" w:cs="Times New Roman"/>
        </w:rPr>
        <w:t xml:space="preserve">tor, Cuttack, shall </w:t>
      </w:r>
      <w:r w:rsidR="00291E17" w:rsidRPr="00291E17">
        <w:rPr>
          <w:rFonts w:ascii="Times New Roman" w:hAnsi="Times New Roman" w:cs="Times New Roman"/>
        </w:rPr>
        <w:t>take over possession of</w:t>
      </w:r>
      <w:r>
        <w:rPr>
          <w:rFonts w:ascii="Times New Roman" w:hAnsi="Times New Roman" w:cs="Times New Roman"/>
        </w:rPr>
        <w:t xml:space="preserve"> </w:t>
      </w:r>
      <w:r w:rsidR="00291E17" w:rsidRPr="00291E17">
        <w:rPr>
          <w:rFonts w:ascii="Times New Roman" w:hAnsi="Times New Roman" w:cs="Times New Roman"/>
        </w:rPr>
        <w:t>23 shops and the ‘Kalyan Mandap’.</w:t>
      </w:r>
    </w:p>
    <w:p w:rsidR="00C006AF" w:rsidRPr="00291E17" w:rsidRDefault="00C006AF" w:rsidP="00C006AF">
      <w:pPr>
        <w:ind w:left="720"/>
        <w:jc w:val="both"/>
        <w:rPr>
          <w:rFonts w:ascii="Times New Roman" w:hAnsi="Times New Roman" w:cs="Times New Roman"/>
        </w:rPr>
      </w:pPr>
    </w:p>
    <w:p w:rsidR="00291E17" w:rsidRDefault="00C006AF" w:rsidP="00C006AF">
      <w:pPr>
        <w:ind w:left="720"/>
        <w:jc w:val="both"/>
        <w:rPr>
          <w:rFonts w:ascii="Times New Roman" w:hAnsi="Times New Roman" w:cs="Times New Roman"/>
        </w:rPr>
      </w:pPr>
      <w:r>
        <w:rPr>
          <w:rFonts w:ascii="Times New Roman" w:hAnsi="Times New Roman" w:cs="Times New Roman"/>
        </w:rPr>
        <w:t xml:space="preserve">(ii) The Department of Revenue </w:t>
      </w:r>
      <w:r w:rsidR="00291E17" w:rsidRPr="00291E17">
        <w:rPr>
          <w:rFonts w:ascii="Times New Roman" w:hAnsi="Times New Roman" w:cs="Times New Roman"/>
        </w:rPr>
        <w:t>shall be entitled to</w:t>
      </w:r>
      <w:r>
        <w:rPr>
          <w:rFonts w:ascii="Times New Roman" w:hAnsi="Times New Roman" w:cs="Times New Roman"/>
        </w:rPr>
        <w:t xml:space="preserve"> </w:t>
      </w:r>
      <w:r w:rsidR="00291E17" w:rsidRPr="00291E17">
        <w:rPr>
          <w:rFonts w:ascii="Times New Roman" w:hAnsi="Times New Roman" w:cs="Times New Roman"/>
        </w:rPr>
        <w:t>continue the tenancy and</w:t>
      </w:r>
      <w:r>
        <w:rPr>
          <w:rFonts w:ascii="Times New Roman" w:hAnsi="Times New Roman" w:cs="Times New Roman"/>
        </w:rPr>
        <w:t xml:space="preserve"> </w:t>
      </w:r>
      <w:r w:rsidR="00291E17" w:rsidRPr="00291E17">
        <w:rPr>
          <w:rFonts w:ascii="Times New Roman" w:hAnsi="Times New Roman" w:cs="Times New Roman"/>
        </w:rPr>
        <w:t>maintain the Kalyan</w:t>
      </w:r>
      <w:r>
        <w:rPr>
          <w:rFonts w:ascii="Times New Roman" w:hAnsi="Times New Roman" w:cs="Times New Roman"/>
        </w:rPr>
        <w:t xml:space="preserve"> </w:t>
      </w:r>
      <w:r w:rsidR="00291E17" w:rsidRPr="00291E17">
        <w:rPr>
          <w:rFonts w:ascii="Times New Roman" w:hAnsi="Times New Roman" w:cs="Times New Roman"/>
        </w:rPr>
        <w:t>Mandap and manage the affairs of the said property through District Collector, Cuttack.</w:t>
      </w:r>
    </w:p>
    <w:p w:rsidR="00C006AF" w:rsidRPr="00291E17" w:rsidRDefault="00C006AF" w:rsidP="00C006AF">
      <w:pPr>
        <w:ind w:left="720"/>
        <w:jc w:val="both"/>
        <w:rPr>
          <w:rFonts w:ascii="Times New Roman" w:hAnsi="Times New Roman" w:cs="Times New Roman"/>
        </w:rPr>
      </w:pPr>
    </w:p>
    <w:p w:rsidR="00291E17" w:rsidRDefault="00C006AF" w:rsidP="00C006AF">
      <w:pPr>
        <w:ind w:left="720"/>
        <w:jc w:val="both"/>
        <w:rPr>
          <w:rFonts w:ascii="Times New Roman" w:hAnsi="Times New Roman" w:cs="Times New Roman"/>
        </w:rPr>
      </w:pPr>
      <w:r>
        <w:rPr>
          <w:rFonts w:ascii="Times New Roman" w:hAnsi="Times New Roman" w:cs="Times New Roman"/>
        </w:rPr>
        <w:t xml:space="preserve">(iii) </w:t>
      </w:r>
      <w:r w:rsidR="00291E17" w:rsidRPr="00291E17">
        <w:rPr>
          <w:rFonts w:ascii="Times New Roman" w:hAnsi="Times New Roman" w:cs="Times New Roman"/>
        </w:rPr>
        <w:t>No tenant or anyone shall be entitled to institute any</w:t>
      </w:r>
      <w:r>
        <w:rPr>
          <w:rFonts w:ascii="Times New Roman" w:hAnsi="Times New Roman" w:cs="Times New Roman"/>
        </w:rPr>
        <w:t xml:space="preserve"> </w:t>
      </w:r>
      <w:r w:rsidR="00291E17" w:rsidRPr="00291E17">
        <w:rPr>
          <w:rFonts w:ascii="Times New Roman" w:hAnsi="Times New Roman" w:cs="Times New Roman"/>
        </w:rPr>
        <w:t>litigation in any manner in respect of the said property involved in this appeal that has arisen from T.S. No. 312 of 1991 instituted in the Court of Additional Civil Judge, Senior Division, Cuttack.</w:t>
      </w:r>
    </w:p>
    <w:p w:rsidR="00C006AF" w:rsidRPr="00291E17" w:rsidRDefault="00C006AF" w:rsidP="00C006AF">
      <w:pPr>
        <w:ind w:left="720"/>
        <w:jc w:val="both"/>
        <w:rPr>
          <w:rFonts w:ascii="Times New Roman" w:hAnsi="Times New Roman" w:cs="Times New Roman"/>
        </w:rPr>
      </w:pPr>
    </w:p>
    <w:p w:rsidR="00291E17" w:rsidRDefault="00C006AF" w:rsidP="00C006AF">
      <w:pPr>
        <w:ind w:left="720"/>
        <w:jc w:val="both"/>
        <w:rPr>
          <w:rFonts w:ascii="Times New Roman" w:hAnsi="Times New Roman" w:cs="Times New Roman"/>
        </w:rPr>
      </w:pPr>
      <w:r>
        <w:rPr>
          <w:rFonts w:ascii="Times New Roman" w:hAnsi="Times New Roman" w:cs="Times New Roman"/>
        </w:rPr>
        <w:t xml:space="preserve">(iv) </w:t>
      </w:r>
      <w:r w:rsidR="00291E17" w:rsidRPr="00291E17">
        <w:rPr>
          <w:rFonts w:ascii="Times New Roman" w:hAnsi="Times New Roman" w:cs="Times New Roman"/>
        </w:rPr>
        <w:t>The government, if it decides to manage the properties by entering into fresh agreement, is at liberty to do so.</w:t>
      </w:r>
    </w:p>
    <w:p w:rsidR="00C006AF" w:rsidRPr="00291E17" w:rsidRDefault="00C006AF" w:rsidP="00C006AF">
      <w:pPr>
        <w:ind w:left="720"/>
        <w:jc w:val="both"/>
        <w:rPr>
          <w:rFonts w:ascii="Times New Roman" w:hAnsi="Times New Roman" w:cs="Times New Roman"/>
        </w:rPr>
      </w:pPr>
    </w:p>
    <w:p w:rsidR="00291E17" w:rsidRDefault="00C006AF" w:rsidP="00C006AF">
      <w:pPr>
        <w:ind w:left="720"/>
        <w:jc w:val="both"/>
        <w:rPr>
          <w:rFonts w:ascii="Times New Roman" w:hAnsi="Times New Roman" w:cs="Times New Roman"/>
        </w:rPr>
      </w:pPr>
      <w:r>
        <w:rPr>
          <w:rFonts w:ascii="Times New Roman" w:hAnsi="Times New Roman" w:cs="Times New Roman"/>
        </w:rPr>
        <w:t>(v)</w:t>
      </w:r>
      <w:r w:rsidR="00291E17" w:rsidRPr="00291E17">
        <w:rPr>
          <w:rFonts w:ascii="Times New Roman" w:hAnsi="Times New Roman" w:cs="Times New Roman"/>
        </w:rPr>
        <w:t xml:space="preserve"> The agreement between the association and M/s. INCON Associates is declared null and void.</w:t>
      </w:r>
    </w:p>
    <w:p w:rsidR="00C006AF" w:rsidRPr="00291E17" w:rsidRDefault="00C006AF" w:rsidP="00C006AF">
      <w:pPr>
        <w:ind w:left="720"/>
        <w:jc w:val="both"/>
        <w:rPr>
          <w:rFonts w:ascii="Times New Roman" w:hAnsi="Times New Roman" w:cs="Times New Roman"/>
        </w:rPr>
      </w:pPr>
    </w:p>
    <w:p w:rsidR="00291E17" w:rsidRDefault="00C006AF" w:rsidP="00C006AF">
      <w:pPr>
        <w:ind w:left="720"/>
        <w:jc w:val="both"/>
        <w:rPr>
          <w:rFonts w:ascii="Times New Roman" w:hAnsi="Times New Roman" w:cs="Times New Roman"/>
        </w:rPr>
      </w:pPr>
      <w:r>
        <w:rPr>
          <w:rFonts w:ascii="Times New Roman" w:hAnsi="Times New Roman" w:cs="Times New Roman"/>
        </w:rPr>
        <w:t xml:space="preserve">(vi) </w:t>
      </w:r>
      <w:r w:rsidR="00291E17" w:rsidRPr="00291E17">
        <w:rPr>
          <w:rFonts w:ascii="Times New Roman" w:hAnsi="Times New Roman" w:cs="Times New Roman"/>
        </w:rPr>
        <w:t>As the conflict of interest is obvious and the Secretary, who is accountable to the public, has failed to conduct himself as required und</w:t>
      </w:r>
      <w:r>
        <w:rPr>
          <w:rFonts w:ascii="Times New Roman" w:hAnsi="Times New Roman" w:cs="Times New Roman"/>
        </w:rPr>
        <w:t xml:space="preserve">er the law, he is debarred fro </w:t>
      </w:r>
      <w:r w:rsidR="00291E17" w:rsidRPr="00291E17">
        <w:rPr>
          <w:rFonts w:ascii="Times New Roman" w:hAnsi="Times New Roman" w:cs="Times New Roman"/>
        </w:rPr>
        <w:t>contesting for any post in the association.</w:t>
      </w:r>
    </w:p>
    <w:p w:rsidR="00C006AF" w:rsidRPr="00291E17" w:rsidRDefault="00C006AF" w:rsidP="00C006AF">
      <w:pPr>
        <w:ind w:left="720"/>
        <w:jc w:val="both"/>
        <w:rPr>
          <w:rFonts w:ascii="Times New Roman" w:hAnsi="Times New Roman" w:cs="Times New Roman"/>
        </w:rPr>
      </w:pPr>
    </w:p>
    <w:p w:rsidR="00291E17" w:rsidRDefault="00C006AF" w:rsidP="00291E17">
      <w:pPr>
        <w:jc w:val="both"/>
        <w:rPr>
          <w:rFonts w:ascii="Times New Roman" w:hAnsi="Times New Roman" w:cs="Times New Roman"/>
        </w:rPr>
      </w:pPr>
      <w:r>
        <w:rPr>
          <w:rFonts w:ascii="Times New Roman" w:hAnsi="Times New Roman" w:cs="Times New Roman"/>
        </w:rPr>
        <w:t xml:space="preserve">57. </w:t>
      </w:r>
      <w:r w:rsidR="00291E17" w:rsidRPr="00291E17">
        <w:rPr>
          <w:rFonts w:ascii="Times New Roman" w:hAnsi="Times New Roman" w:cs="Times New Roman"/>
        </w:rPr>
        <w:t>Keeping in view the report of the Accountant General</w:t>
      </w:r>
      <w:r>
        <w:rPr>
          <w:rFonts w:ascii="Times New Roman" w:hAnsi="Times New Roman" w:cs="Times New Roman"/>
        </w:rPr>
        <w:t xml:space="preserve"> </w:t>
      </w:r>
      <w:r w:rsidR="00291E17" w:rsidRPr="00291E17">
        <w:rPr>
          <w:rFonts w:ascii="Times New Roman" w:hAnsi="Times New Roman" w:cs="Times New Roman"/>
        </w:rPr>
        <w:t>and</w:t>
      </w:r>
      <w:r>
        <w:rPr>
          <w:rFonts w:ascii="Times New Roman" w:hAnsi="Times New Roman" w:cs="Times New Roman"/>
        </w:rPr>
        <w:t xml:space="preserve"> </w:t>
      </w:r>
      <w:r>
        <w:rPr>
          <w:rFonts w:ascii="Times New Roman" w:hAnsi="Times New Roman" w:cs="Times New Roman"/>
        </w:rPr>
        <w:tab/>
        <w:t xml:space="preserve">the </w:t>
      </w:r>
      <w:r w:rsidR="00291E17" w:rsidRPr="00291E17">
        <w:rPr>
          <w:rFonts w:ascii="Times New Roman" w:hAnsi="Times New Roman" w:cs="Times New Roman"/>
        </w:rPr>
        <w:t>grave doubt that emerg</w:t>
      </w:r>
      <w:r>
        <w:rPr>
          <w:rFonts w:ascii="Times New Roman" w:hAnsi="Times New Roman" w:cs="Times New Roman"/>
        </w:rPr>
        <w:t>-</w:t>
      </w:r>
      <w:r w:rsidR="00291E17" w:rsidRPr="00291E17">
        <w:rPr>
          <w:rFonts w:ascii="Times New Roman" w:hAnsi="Times New Roman" w:cs="Times New Roman"/>
        </w:rPr>
        <w:t xml:space="preserve">es with regard to </w:t>
      </w:r>
      <w:r w:rsidRPr="00291E17">
        <w:rPr>
          <w:rFonts w:ascii="Times New Roman" w:hAnsi="Times New Roman" w:cs="Times New Roman"/>
        </w:rPr>
        <w:t>realization</w:t>
      </w:r>
      <w:r>
        <w:rPr>
          <w:rFonts w:ascii="Times New Roman" w:hAnsi="Times New Roman" w:cs="Times New Roman"/>
        </w:rPr>
        <w:t xml:space="preserve"> </w:t>
      </w:r>
      <w:r w:rsidR="00291E17" w:rsidRPr="00291E17">
        <w:rPr>
          <w:rFonts w:ascii="Times New Roman" w:hAnsi="Times New Roman" w:cs="Times New Roman"/>
        </w:rPr>
        <w:t>of rent or otherwise, as we have already indicated earlier, there has to be investigation and, accordingly, it is directed that the Central Bureau of Investigation shall investigate into the matter keeping in view the report of the Accountant General and the other aspects which pertain to 23 shops and the Kalyan Mandap. If anything ancillary is required, needless to say, the investigating agency can also look into those aspects. The Registry is directed to hand over a copy of this order to Mr. P.K. Dey, learned counsel who ordinarily appears for the Central Bureau of Investigation.</w:t>
      </w:r>
    </w:p>
    <w:p w:rsidR="00C006AF" w:rsidRPr="00291E17" w:rsidRDefault="00C006AF" w:rsidP="00291E17">
      <w:pPr>
        <w:jc w:val="both"/>
        <w:rPr>
          <w:rFonts w:ascii="Times New Roman" w:hAnsi="Times New Roman" w:cs="Times New Roman"/>
        </w:rPr>
      </w:pPr>
    </w:p>
    <w:p w:rsidR="00291E17" w:rsidRDefault="00C006AF" w:rsidP="00291E17">
      <w:pPr>
        <w:jc w:val="both"/>
        <w:rPr>
          <w:rFonts w:ascii="Times New Roman" w:hAnsi="Times New Roman" w:cs="Times New Roman"/>
        </w:rPr>
      </w:pPr>
      <w:r>
        <w:rPr>
          <w:rFonts w:ascii="Times New Roman" w:hAnsi="Times New Roman" w:cs="Times New Roman"/>
        </w:rPr>
        <w:t xml:space="preserve">58. </w:t>
      </w:r>
      <w:r w:rsidR="00291E17" w:rsidRPr="00291E17">
        <w:rPr>
          <w:rFonts w:ascii="Times New Roman" w:hAnsi="Times New Roman" w:cs="Times New Roman"/>
        </w:rPr>
        <w:t>In view of the aforesaid premises, the judgment and order passed by the High Court remitting the matter as well as the judgment and decree of the trial court are set aside. The conclusions arrived at by the trial court and the directions given by the High Court are substituted by our aforesaid conclusion and directions. There shall be no order as regards to the costs of this appeal.</w:t>
      </w:r>
    </w:p>
    <w:p w:rsidR="00C006AF" w:rsidRPr="00291E17" w:rsidRDefault="00C006AF" w:rsidP="00291E17">
      <w:pPr>
        <w:jc w:val="both"/>
        <w:rPr>
          <w:rFonts w:ascii="Times New Roman" w:hAnsi="Times New Roman" w:cs="Times New Roman"/>
        </w:rPr>
      </w:pPr>
    </w:p>
    <w:p w:rsidR="00291E17" w:rsidRDefault="00C006AF" w:rsidP="00291E17">
      <w:pPr>
        <w:jc w:val="both"/>
        <w:rPr>
          <w:rFonts w:ascii="Times New Roman" w:hAnsi="Times New Roman" w:cs="Times New Roman"/>
        </w:rPr>
      </w:pPr>
      <w:r>
        <w:rPr>
          <w:rFonts w:ascii="Times New Roman" w:hAnsi="Times New Roman" w:cs="Times New Roman"/>
        </w:rPr>
        <w:t>Judgment Referred.</w:t>
      </w:r>
    </w:p>
    <w:p w:rsidR="00C006AF" w:rsidRPr="00C006AF" w:rsidRDefault="00C006AF" w:rsidP="00291E17">
      <w:pPr>
        <w:jc w:val="both"/>
        <w:rPr>
          <w:rFonts w:ascii="Times New Roman" w:hAnsi="Times New Roman" w:cs="Times New Roman"/>
          <w:i/>
        </w:rPr>
      </w:pPr>
    </w:p>
    <w:p w:rsidR="00C006AF" w:rsidRPr="00C006AF" w:rsidRDefault="00C006AF" w:rsidP="00C006AF">
      <w:pPr>
        <w:jc w:val="both"/>
        <w:rPr>
          <w:rFonts w:ascii="Times New Roman" w:hAnsi="Times New Roman" w:cs="Times New Roman"/>
          <w:i/>
          <w:sz w:val="20"/>
          <w:szCs w:val="20"/>
        </w:rPr>
      </w:pPr>
      <w:r w:rsidRPr="00C006AF">
        <w:rPr>
          <w:rFonts w:ascii="Times New Roman" w:hAnsi="Times New Roman" w:cs="Times New Roman"/>
          <w:i/>
          <w:sz w:val="20"/>
          <w:szCs w:val="20"/>
          <w:vertAlign w:val="superscript"/>
        </w:rPr>
        <w:t>1</w:t>
      </w:r>
      <w:r w:rsidRPr="00C006AF">
        <w:rPr>
          <w:rFonts w:ascii="Times New Roman" w:hAnsi="Times New Roman" w:cs="Times New Roman"/>
          <w:i/>
          <w:sz w:val="20"/>
          <w:szCs w:val="20"/>
        </w:rPr>
        <w:t>AIR 2000 SC 3272</w:t>
      </w:r>
    </w:p>
    <w:p w:rsidR="00C006AF" w:rsidRPr="00C006AF" w:rsidRDefault="00C006AF" w:rsidP="00C006AF">
      <w:pPr>
        <w:jc w:val="both"/>
        <w:rPr>
          <w:rFonts w:ascii="Times New Roman" w:hAnsi="Times New Roman" w:cs="Times New Roman"/>
          <w:i/>
          <w:sz w:val="20"/>
          <w:szCs w:val="20"/>
        </w:rPr>
      </w:pPr>
      <w:r w:rsidRPr="00C006AF">
        <w:rPr>
          <w:rFonts w:ascii="Times New Roman" w:hAnsi="Times New Roman" w:cs="Times New Roman"/>
          <w:i/>
          <w:sz w:val="20"/>
          <w:szCs w:val="20"/>
          <w:vertAlign w:val="superscript"/>
        </w:rPr>
        <w:t>2</w:t>
      </w:r>
      <w:r w:rsidRPr="00C006AF">
        <w:rPr>
          <w:rFonts w:ascii="Times New Roman" w:hAnsi="Times New Roman" w:cs="Times New Roman"/>
          <w:i/>
          <w:sz w:val="20"/>
          <w:szCs w:val="20"/>
        </w:rPr>
        <w:t>(2000) 5 SCC 0652</w:t>
      </w:r>
    </w:p>
    <w:p w:rsidR="00C006AF" w:rsidRPr="00C006AF" w:rsidRDefault="00C006AF" w:rsidP="00C006AF">
      <w:pPr>
        <w:jc w:val="both"/>
        <w:rPr>
          <w:rFonts w:ascii="Times New Roman" w:hAnsi="Times New Roman" w:cs="Times New Roman"/>
          <w:i/>
          <w:sz w:val="20"/>
          <w:szCs w:val="20"/>
        </w:rPr>
      </w:pPr>
      <w:r w:rsidRPr="00C006AF">
        <w:rPr>
          <w:rFonts w:ascii="Times New Roman" w:hAnsi="Times New Roman" w:cs="Times New Roman"/>
          <w:i/>
          <w:sz w:val="20"/>
          <w:szCs w:val="20"/>
          <w:vertAlign w:val="superscript"/>
        </w:rPr>
        <w:lastRenderedPageBreak/>
        <w:t>3</w:t>
      </w:r>
      <w:r w:rsidRPr="00C006AF">
        <w:rPr>
          <w:rFonts w:ascii="Times New Roman" w:hAnsi="Times New Roman" w:cs="Times New Roman"/>
          <w:i/>
          <w:sz w:val="20"/>
          <w:szCs w:val="20"/>
        </w:rPr>
        <w:t>(1982) 2 SCC 0134</w:t>
      </w:r>
    </w:p>
    <w:p w:rsidR="00C006AF" w:rsidRPr="00C006AF" w:rsidRDefault="00C006AF" w:rsidP="00C006AF">
      <w:pPr>
        <w:jc w:val="both"/>
        <w:rPr>
          <w:rFonts w:ascii="Times New Roman" w:hAnsi="Times New Roman" w:cs="Times New Roman"/>
          <w:i/>
          <w:sz w:val="20"/>
          <w:szCs w:val="20"/>
        </w:rPr>
      </w:pPr>
      <w:r w:rsidRPr="00C006AF">
        <w:rPr>
          <w:rFonts w:ascii="Times New Roman" w:hAnsi="Times New Roman" w:cs="Times New Roman"/>
          <w:i/>
          <w:sz w:val="20"/>
          <w:szCs w:val="20"/>
          <w:vertAlign w:val="superscript"/>
        </w:rPr>
        <w:t>4</w:t>
      </w:r>
      <w:r w:rsidRPr="00C006AF">
        <w:rPr>
          <w:rFonts w:ascii="Times New Roman" w:hAnsi="Times New Roman" w:cs="Times New Roman"/>
          <w:i/>
          <w:sz w:val="20"/>
          <w:szCs w:val="20"/>
        </w:rPr>
        <w:t>AIR 1996 Ori. 0199</w:t>
      </w:r>
    </w:p>
    <w:p w:rsidR="00C006AF" w:rsidRPr="00C006AF" w:rsidRDefault="00C006AF" w:rsidP="00C006AF">
      <w:pPr>
        <w:jc w:val="both"/>
        <w:rPr>
          <w:rFonts w:ascii="Times New Roman" w:hAnsi="Times New Roman" w:cs="Times New Roman"/>
          <w:i/>
          <w:sz w:val="20"/>
          <w:szCs w:val="20"/>
        </w:rPr>
      </w:pPr>
      <w:r w:rsidRPr="00C006AF">
        <w:rPr>
          <w:rFonts w:ascii="Times New Roman" w:hAnsi="Times New Roman" w:cs="Times New Roman"/>
          <w:i/>
          <w:sz w:val="20"/>
          <w:szCs w:val="20"/>
          <w:vertAlign w:val="superscript"/>
        </w:rPr>
        <w:t>5</w:t>
      </w:r>
      <w:r w:rsidRPr="00C006AF">
        <w:rPr>
          <w:rFonts w:ascii="Times New Roman" w:hAnsi="Times New Roman" w:cs="Times New Roman"/>
          <w:i/>
          <w:sz w:val="20"/>
          <w:szCs w:val="20"/>
        </w:rPr>
        <w:t>AIR 2014 Ori.0140</w:t>
      </w:r>
    </w:p>
    <w:p w:rsidR="00C006AF" w:rsidRPr="00C006AF" w:rsidRDefault="00C006AF" w:rsidP="00C006AF">
      <w:pPr>
        <w:jc w:val="both"/>
        <w:rPr>
          <w:rFonts w:ascii="Times New Roman" w:hAnsi="Times New Roman" w:cs="Times New Roman"/>
          <w:i/>
          <w:sz w:val="20"/>
          <w:szCs w:val="20"/>
        </w:rPr>
      </w:pPr>
      <w:r w:rsidRPr="00C006AF">
        <w:rPr>
          <w:rFonts w:ascii="Times New Roman" w:hAnsi="Times New Roman" w:cs="Times New Roman"/>
          <w:i/>
          <w:sz w:val="20"/>
          <w:szCs w:val="20"/>
          <w:vertAlign w:val="superscript"/>
        </w:rPr>
        <w:t>6</w:t>
      </w:r>
      <w:r w:rsidRPr="00C006AF">
        <w:rPr>
          <w:rFonts w:ascii="Times New Roman" w:hAnsi="Times New Roman" w:cs="Times New Roman"/>
          <w:i/>
          <w:sz w:val="20"/>
          <w:szCs w:val="20"/>
        </w:rPr>
        <w:t>AIR 2002 Ori. 0147</w:t>
      </w:r>
    </w:p>
    <w:p w:rsidR="00C006AF" w:rsidRPr="00C006AF" w:rsidRDefault="00C006AF" w:rsidP="00C006AF">
      <w:pPr>
        <w:jc w:val="both"/>
        <w:rPr>
          <w:rFonts w:ascii="Times New Roman" w:hAnsi="Times New Roman" w:cs="Times New Roman"/>
          <w:i/>
          <w:sz w:val="20"/>
          <w:szCs w:val="20"/>
        </w:rPr>
      </w:pPr>
      <w:r w:rsidRPr="00C006AF">
        <w:rPr>
          <w:rFonts w:ascii="Times New Roman" w:hAnsi="Times New Roman" w:cs="Times New Roman"/>
          <w:i/>
          <w:sz w:val="20"/>
          <w:szCs w:val="20"/>
          <w:vertAlign w:val="superscript"/>
        </w:rPr>
        <w:t>7</w:t>
      </w:r>
      <w:r w:rsidRPr="00C006AF">
        <w:rPr>
          <w:rFonts w:ascii="Times New Roman" w:hAnsi="Times New Roman" w:cs="Times New Roman"/>
          <w:i/>
          <w:sz w:val="20"/>
          <w:szCs w:val="20"/>
        </w:rPr>
        <w:t>(1962) 2 SCR 0753</w:t>
      </w:r>
    </w:p>
    <w:p w:rsidR="00C006AF" w:rsidRPr="00C006AF" w:rsidRDefault="00C006AF" w:rsidP="00C006AF">
      <w:pPr>
        <w:jc w:val="both"/>
        <w:rPr>
          <w:rFonts w:ascii="Times New Roman" w:hAnsi="Times New Roman" w:cs="Times New Roman"/>
          <w:i/>
          <w:sz w:val="20"/>
          <w:szCs w:val="20"/>
        </w:rPr>
      </w:pPr>
      <w:r w:rsidRPr="00C006AF">
        <w:rPr>
          <w:rFonts w:ascii="Times New Roman" w:hAnsi="Times New Roman" w:cs="Times New Roman"/>
          <w:i/>
          <w:sz w:val="20"/>
          <w:szCs w:val="20"/>
          <w:vertAlign w:val="superscript"/>
        </w:rPr>
        <w:t>20</w:t>
      </w:r>
      <w:r w:rsidRPr="00C006AF">
        <w:rPr>
          <w:rFonts w:ascii="Times New Roman" w:hAnsi="Times New Roman" w:cs="Times New Roman"/>
          <w:i/>
          <w:sz w:val="20"/>
          <w:szCs w:val="20"/>
        </w:rPr>
        <w:t>(2015) 3 SCC 0251</w:t>
      </w:r>
    </w:p>
    <w:p w:rsidR="00C006AF" w:rsidRPr="00C006AF" w:rsidRDefault="00C006AF" w:rsidP="00C006AF">
      <w:pPr>
        <w:jc w:val="both"/>
        <w:rPr>
          <w:rFonts w:ascii="Times New Roman" w:hAnsi="Times New Roman" w:cs="Times New Roman"/>
          <w:i/>
          <w:sz w:val="20"/>
          <w:szCs w:val="20"/>
        </w:rPr>
      </w:pPr>
      <w:r w:rsidRPr="00C006AF">
        <w:rPr>
          <w:rFonts w:ascii="Times New Roman" w:hAnsi="Times New Roman" w:cs="Times New Roman"/>
          <w:i/>
          <w:sz w:val="20"/>
          <w:szCs w:val="20"/>
          <w:vertAlign w:val="superscript"/>
        </w:rPr>
        <w:t>21</w:t>
      </w:r>
      <w:r w:rsidRPr="00C006AF">
        <w:rPr>
          <w:rFonts w:ascii="Times New Roman" w:hAnsi="Times New Roman" w:cs="Times New Roman"/>
          <w:i/>
          <w:sz w:val="20"/>
          <w:szCs w:val="20"/>
        </w:rPr>
        <w:t>(1979) 1 SCC 0308</w:t>
      </w:r>
    </w:p>
    <w:p w:rsidR="00C006AF" w:rsidRPr="00C006AF" w:rsidRDefault="00C006AF" w:rsidP="00C006AF">
      <w:pPr>
        <w:jc w:val="both"/>
        <w:rPr>
          <w:rFonts w:ascii="Times New Roman" w:hAnsi="Times New Roman" w:cs="Times New Roman"/>
          <w:i/>
          <w:sz w:val="20"/>
          <w:szCs w:val="20"/>
        </w:rPr>
      </w:pPr>
      <w:r w:rsidRPr="00C006AF">
        <w:rPr>
          <w:rFonts w:ascii="Times New Roman" w:hAnsi="Times New Roman" w:cs="Times New Roman"/>
          <w:i/>
          <w:sz w:val="20"/>
          <w:szCs w:val="20"/>
          <w:vertAlign w:val="superscript"/>
        </w:rPr>
        <w:t>24</w:t>
      </w:r>
      <w:r w:rsidRPr="00C006AF">
        <w:rPr>
          <w:rFonts w:ascii="Times New Roman" w:hAnsi="Times New Roman" w:cs="Times New Roman"/>
          <w:i/>
          <w:sz w:val="20"/>
          <w:szCs w:val="20"/>
        </w:rPr>
        <w:t>(1994) 2 Cal LJ 0456</w:t>
      </w:r>
    </w:p>
    <w:p w:rsidR="00C006AF" w:rsidRPr="00C006AF" w:rsidRDefault="00C006AF" w:rsidP="00C006AF">
      <w:pPr>
        <w:jc w:val="both"/>
        <w:rPr>
          <w:rFonts w:ascii="Times New Roman" w:hAnsi="Times New Roman" w:cs="Times New Roman"/>
          <w:i/>
          <w:sz w:val="20"/>
          <w:szCs w:val="20"/>
        </w:rPr>
      </w:pPr>
      <w:r w:rsidRPr="00C006AF">
        <w:rPr>
          <w:rFonts w:ascii="Times New Roman" w:hAnsi="Times New Roman" w:cs="Times New Roman"/>
          <w:i/>
          <w:sz w:val="20"/>
          <w:szCs w:val="20"/>
          <w:vertAlign w:val="superscript"/>
        </w:rPr>
        <w:t>25</w:t>
      </w:r>
      <w:r w:rsidRPr="00C006AF">
        <w:rPr>
          <w:rFonts w:ascii="Times New Roman" w:hAnsi="Times New Roman" w:cs="Times New Roman"/>
          <w:i/>
          <w:sz w:val="20"/>
          <w:szCs w:val="20"/>
        </w:rPr>
        <w:t>(1995) 6 SCC 0749</w:t>
      </w:r>
    </w:p>
    <w:sectPr w:rsidR="00C006AF" w:rsidRPr="00C006A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C12" w:rsidRDefault="00991C12" w:rsidP="00CF3BB7">
      <w:r>
        <w:separator/>
      </w:r>
    </w:p>
  </w:endnote>
  <w:endnote w:type="continuationSeparator" w:id="1">
    <w:p w:rsidR="00991C12" w:rsidRDefault="00991C1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D6F28">
          <w:rPr>
            <w:noProof/>
            <w:sz w:val="22"/>
            <w:szCs w:val="22"/>
          </w:rPr>
          <w:t>47</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C12" w:rsidRDefault="00991C12" w:rsidP="00CF3BB7">
      <w:r>
        <w:separator/>
      </w:r>
    </w:p>
  </w:footnote>
  <w:footnote w:type="continuationSeparator" w:id="1">
    <w:p w:rsidR="00991C12" w:rsidRDefault="00991C1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rules v:ext="edit">
        <o:r id="V:Rule2" type="connector" idref="#_x0000_s1026"/>
        <o:r id="V:Rule4" type="connector" idref="#_x0000_s1027"/>
        <o:r id="V:Rule6" type="connector" idref="#_x0000_s1028"/>
        <o:r id="V:Rule8" type="connector" idref="#_x0000_s1029"/>
        <o:r id="V:Rule1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19018</Words>
  <Characters>108403</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2017-04-04T08:32:00Z</cp:lastPrinted>
  <dcterms:created xsi:type="dcterms:W3CDTF">2017-04-04T08:33:00Z</dcterms:created>
  <dcterms:modified xsi:type="dcterms:W3CDTF">2017-04-04T08:33:00Z</dcterms:modified>
</cp:coreProperties>
</file>