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4A9" w:rsidRPr="00F524A9" w:rsidRDefault="00F524A9" w:rsidP="00BD630D">
      <w:pPr>
        <w:jc w:val="center"/>
        <w:rPr>
          <w:rFonts w:ascii="Times New Roman" w:hAnsi="Times New Roman" w:cs="Times New Roman"/>
          <w:b/>
        </w:rPr>
      </w:pPr>
      <w:r w:rsidRPr="00F524A9">
        <w:rPr>
          <w:rFonts w:ascii="Times New Roman" w:hAnsi="Times New Roman" w:cs="Times New Roman"/>
          <w:b/>
        </w:rPr>
        <w:t>SUPREME COURT OF INDIA</w:t>
      </w:r>
    </w:p>
    <w:p w:rsidR="00F524A9" w:rsidRDefault="00F524A9" w:rsidP="00BD630D">
      <w:pPr>
        <w:jc w:val="center"/>
        <w:rPr>
          <w:rFonts w:ascii="Times New Roman" w:hAnsi="Times New Roman" w:cs="Times New Roman"/>
        </w:rPr>
      </w:pPr>
    </w:p>
    <w:p w:rsidR="00F524A9" w:rsidRDefault="00F524A9" w:rsidP="00BD630D">
      <w:pPr>
        <w:jc w:val="center"/>
        <w:rPr>
          <w:rFonts w:ascii="Times New Roman" w:hAnsi="Times New Roman" w:cs="Times New Roman"/>
        </w:rPr>
      </w:pPr>
      <w:r>
        <w:rPr>
          <w:rFonts w:ascii="Times New Roman" w:hAnsi="Times New Roman" w:cs="Times New Roman"/>
        </w:rPr>
        <w:t>Union o</w:t>
      </w:r>
      <w:r w:rsidRPr="00F524A9">
        <w:rPr>
          <w:rFonts w:ascii="Times New Roman" w:hAnsi="Times New Roman" w:cs="Times New Roman"/>
        </w:rPr>
        <w:t>f India</w:t>
      </w:r>
    </w:p>
    <w:p w:rsidR="00F524A9" w:rsidRPr="00F524A9" w:rsidRDefault="00F524A9" w:rsidP="00BD630D">
      <w:pPr>
        <w:jc w:val="center"/>
        <w:rPr>
          <w:rFonts w:ascii="Times New Roman" w:hAnsi="Times New Roman" w:cs="Times New Roman"/>
        </w:rPr>
      </w:pPr>
    </w:p>
    <w:p w:rsidR="00F524A9" w:rsidRDefault="00F524A9" w:rsidP="00BD630D">
      <w:pPr>
        <w:jc w:val="center"/>
        <w:rPr>
          <w:rFonts w:ascii="Times New Roman" w:hAnsi="Times New Roman" w:cs="Times New Roman"/>
        </w:rPr>
      </w:pPr>
      <w:r>
        <w:rPr>
          <w:rFonts w:ascii="Times New Roman" w:hAnsi="Times New Roman" w:cs="Times New Roman"/>
        </w:rPr>
        <w:t>Vs.</w:t>
      </w:r>
    </w:p>
    <w:p w:rsidR="00F524A9" w:rsidRPr="00F524A9" w:rsidRDefault="00F524A9" w:rsidP="00BD630D">
      <w:pPr>
        <w:jc w:val="center"/>
        <w:rPr>
          <w:rFonts w:ascii="Times New Roman" w:hAnsi="Times New Roman" w:cs="Times New Roman"/>
        </w:rPr>
      </w:pPr>
    </w:p>
    <w:p w:rsidR="00F524A9" w:rsidRDefault="00F524A9" w:rsidP="00BD630D">
      <w:pPr>
        <w:jc w:val="center"/>
        <w:rPr>
          <w:rFonts w:ascii="Times New Roman" w:hAnsi="Times New Roman" w:cs="Times New Roman"/>
        </w:rPr>
      </w:pPr>
      <w:r w:rsidRPr="00F524A9">
        <w:rPr>
          <w:rFonts w:ascii="Times New Roman" w:hAnsi="Times New Roman" w:cs="Times New Roman"/>
        </w:rPr>
        <w:t>O.T. Anthrayose</w:t>
      </w:r>
    </w:p>
    <w:p w:rsidR="00F524A9" w:rsidRDefault="00F524A9" w:rsidP="00BD630D">
      <w:pPr>
        <w:jc w:val="center"/>
        <w:rPr>
          <w:rFonts w:ascii="Times New Roman" w:hAnsi="Times New Roman" w:cs="Times New Roman"/>
        </w:rPr>
      </w:pPr>
    </w:p>
    <w:p w:rsidR="00F524A9" w:rsidRPr="00F524A9" w:rsidRDefault="00F524A9" w:rsidP="00BD630D">
      <w:pPr>
        <w:jc w:val="center"/>
        <w:rPr>
          <w:rFonts w:ascii="Times New Roman" w:hAnsi="Times New Roman" w:cs="Times New Roman"/>
        </w:rPr>
      </w:pPr>
      <w:r>
        <w:rPr>
          <w:rFonts w:ascii="Times New Roman" w:hAnsi="Times New Roman" w:cs="Times New Roman"/>
        </w:rPr>
        <w:t>C.A.No.</w:t>
      </w:r>
      <w:r w:rsidRPr="00F524A9">
        <w:rPr>
          <w:rFonts w:ascii="Times New Roman" w:hAnsi="Times New Roman" w:cs="Times New Roman"/>
        </w:rPr>
        <w:t>6056/2011</w:t>
      </w:r>
    </w:p>
    <w:p w:rsidR="00F524A9" w:rsidRDefault="00F524A9" w:rsidP="00BD630D">
      <w:pPr>
        <w:jc w:val="center"/>
        <w:rPr>
          <w:rFonts w:ascii="Times New Roman" w:hAnsi="Times New Roman" w:cs="Times New Roman"/>
        </w:rPr>
      </w:pPr>
    </w:p>
    <w:p w:rsidR="00F524A9" w:rsidRDefault="00F524A9" w:rsidP="00BD630D">
      <w:pPr>
        <w:jc w:val="center"/>
        <w:rPr>
          <w:rFonts w:ascii="Times New Roman" w:hAnsi="Times New Roman" w:cs="Times New Roman"/>
        </w:rPr>
      </w:pPr>
      <w:r>
        <w:rPr>
          <w:rFonts w:ascii="Times New Roman" w:hAnsi="Times New Roman" w:cs="Times New Roman"/>
        </w:rPr>
        <w:t>(Kurian Joseph and R.Banumathi,JJ.,</w:t>
      </w:r>
      <w:r w:rsidR="00BD630D">
        <w:rPr>
          <w:rFonts w:ascii="Times New Roman" w:hAnsi="Times New Roman" w:cs="Times New Roman"/>
        </w:rPr>
        <w:t>)</w:t>
      </w:r>
    </w:p>
    <w:p w:rsidR="00BD630D" w:rsidRDefault="00BD630D" w:rsidP="00BD630D">
      <w:pPr>
        <w:jc w:val="center"/>
        <w:rPr>
          <w:rFonts w:ascii="Times New Roman" w:hAnsi="Times New Roman" w:cs="Times New Roman"/>
        </w:rPr>
      </w:pPr>
    </w:p>
    <w:p w:rsidR="00BD630D" w:rsidRDefault="00BD630D" w:rsidP="00BD630D">
      <w:pPr>
        <w:jc w:val="center"/>
        <w:rPr>
          <w:rFonts w:ascii="Times New Roman" w:hAnsi="Times New Roman" w:cs="Times New Roman"/>
        </w:rPr>
      </w:pPr>
      <w:r>
        <w:rPr>
          <w:rFonts w:ascii="Times New Roman" w:hAnsi="Times New Roman" w:cs="Times New Roman"/>
        </w:rPr>
        <w:t>13.07.2017</w:t>
      </w:r>
    </w:p>
    <w:p w:rsidR="00BD630D" w:rsidRPr="00F524A9" w:rsidRDefault="00BD630D" w:rsidP="00BD630D">
      <w:pPr>
        <w:jc w:val="center"/>
        <w:rPr>
          <w:rFonts w:ascii="Times New Roman" w:hAnsi="Times New Roman" w:cs="Times New Roman"/>
        </w:rPr>
      </w:pPr>
    </w:p>
    <w:p w:rsidR="00F524A9" w:rsidRPr="00BD630D" w:rsidRDefault="00F524A9" w:rsidP="00BD630D">
      <w:pPr>
        <w:jc w:val="center"/>
        <w:rPr>
          <w:rFonts w:ascii="Times New Roman" w:hAnsi="Times New Roman" w:cs="Times New Roman"/>
          <w:b/>
        </w:rPr>
      </w:pPr>
      <w:r w:rsidRPr="00BD630D">
        <w:rPr>
          <w:rFonts w:ascii="Times New Roman" w:hAnsi="Times New Roman" w:cs="Times New Roman"/>
          <w:b/>
        </w:rPr>
        <w:t>JUDGMENT</w:t>
      </w:r>
    </w:p>
    <w:p w:rsidR="00F524A9" w:rsidRPr="00BD630D" w:rsidRDefault="00F524A9" w:rsidP="00F524A9">
      <w:pPr>
        <w:jc w:val="both"/>
        <w:rPr>
          <w:rFonts w:ascii="Times New Roman" w:hAnsi="Times New Roman" w:cs="Times New Roman"/>
          <w:b/>
        </w:rPr>
      </w:pPr>
    </w:p>
    <w:p w:rsidR="00F524A9" w:rsidRPr="00BD630D" w:rsidRDefault="00F524A9" w:rsidP="00F524A9">
      <w:pPr>
        <w:jc w:val="both"/>
        <w:rPr>
          <w:rFonts w:ascii="Times New Roman" w:hAnsi="Times New Roman" w:cs="Times New Roman"/>
          <w:b/>
        </w:rPr>
      </w:pPr>
      <w:r w:rsidRPr="00BD630D">
        <w:rPr>
          <w:rFonts w:ascii="Times New Roman" w:hAnsi="Times New Roman" w:cs="Times New Roman"/>
          <w:b/>
        </w:rPr>
        <w:t>Kurian Joseph, J.,</w:t>
      </w:r>
    </w:p>
    <w:p w:rsidR="00F524A9" w:rsidRPr="00F524A9" w:rsidRDefault="00F524A9" w:rsidP="00F524A9">
      <w:pPr>
        <w:jc w:val="both"/>
        <w:rPr>
          <w:rFonts w:ascii="Times New Roman" w:hAnsi="Times New Roman" w:cs="Times New Roman"/>
        </w:rPr>
      </w:pPr>
    </w:p>
    <w:p w:rsidR="00F524A9" w:rsidRPr="00F524A9" w:rsidRDefault="00BD630D" w:rsidP="00F524A9">
      <w:pPr>
        <w:jc w:val="both"/>
        <w:rPr>
          <w:rFonts w:ascii="Times New Roman" w:hAnsi="Times New Roman" w:cs="Times New Roman"/>
        </w:rPr>
      </w:pPr>
      <w:r>
        <w:rPr>
          <w:rFonts w:ascii="Times New Roman" w:hAnsi="Times New Roman" w:cs="Times New Roman"/>
        </w:rPr>
        <w:t xml:space="preserve">1. </w:t>
      </w:r>
      <w:r w:rsidR="00F524A9" w:rsidRPr="00F524A9">
        <w:rPr>
          <w:rFonts w:ascii="Times New Roman" w:hAnsi="Times New Roman" w:cs="Times New Roman"/>
        </w:rPr>
        <w:t xml:space="preserve"> We are not inclined to exercise our jurisdiction to interfere with the concurrent findings rendered by the Central Administrative Tribunal and the High Court with regard to the conferment of past service including seniority from the date of joining the service of DGS &amp; D and the consequential benefits, in the peculiar facts of this case.</w:t>
      </w:r>
    </w:p>
    <w:p w:rsidR="00BD630D" w:rsidRDefault="00BD630D" w:rsidP="00F524A9">
      <w:pPr>
        <w:jc w:val="both"/>
        <w:rPr>
          <w:rFonts w:ascii="Times New Roman" w:hAnsi="Times New Roman" w:cs="Times New Roman"/>
        </w:rPr>
      </w:pPr>
    </w:p>
    <w:p w:rsidR="00F524A9" w:rsidRPr="00F524A9" w:rsidRDefault="00BD630D" w:rsidP="00F524A9">
      <w:pPr>
        <w:jc w:val="both"/>
        <w:rPr>
          <w:rFonts w:ascii="Times New Roman" w:hAnsi="Times New Roman" w:cs="Times New Roman"/>
        </w:rPr>
      </w:pPr>
      <w:r>
        <w:rPr>
          <w:rFonts w:ascii="Times New Roman" w:hAnsi="Times New Roman" w:cs="Times New Roman"/>
        </w:rPr>
        <w:t xml:space="preserve">2. </w:t>
      </w:r>
      <w:r w:rsidR="00F524A9" w:rsidRPr="00F524A9">
        <w:rPr>
          <w:rFonts w:ascii="Times New Roman" w:hAnsi="Times New Roman" w:cs="Times New Roman"/>
        </w:rPr>
        <w:t xml:space="preserve"> The appeal is dismissed leaving the question of law open.</w:t>
      </w:r>
    </w:p>
    <w:p w:rsidR="00BD630D" w:rsidRDefault="00BD630D" w:rsidP="00F524A9">
      <w:pPr>
        <w:jc w:val="both"/>
        <w:rPr>
          <w:rFonts w:ascii="Times New Roman" w:hAnsi="Times New Roman" w:cs="Times New Roman"/>
        </w:rPr>
      </w:pPr>
    </w:p>
    <w:p w:rsidR="00F524A9" w:rsidRPr="00F524A9" w:rsidRDefault="00BD630D" w:rsidP="00F524A9">
      <w:pPr>
        <w:jc w:val="both"/>
        <w:rPr>
          <w:rFonts w:ascii="Times New Roman" w:hAnsi="Times New Roman" w:cs="Times New Roman"/>
        </w:rPr>
      </w:pPr>
      <w:r>
        <w:rPr>
          <w:rFonts w:ascii="Times New Roman" w:hAnsi="Times New Roman" w:cs="Times New Roman"/>
        </w:rPr>
        <w:t xml:space="preserve">3. </w:t>
      </w:r>
      <w:r w:rsidR="00F524A9" w:rsidRPr="00F524A9">
        <w:rPr>
          <w:rFonts w:ascii="Times New Roman" w:hAnsi="Times New Roman" w:cs="Times New Roman"/>
        </w:rPr>
        <w:t>Pending applications, if any, shall stand disposed of.</w:t>
      </w:r>
    </w:p>
    <w:p w:rsidR="00BD630D" w:rsidRDefault="00BD630D" w:rsidP="00F524A9">
      <w:pPr>
        <w:jc w:val="both"/>
        <w:rPr>
          <w:rFonts w:ascii="Times New Roman" w:hAnsi="Times New Roman" w:cs="Times New Roman"/>
        </w:rPr>
      </w:pPr>
    </w:p>
    <w:p w:rsidR="00F524A9" w:rsidRPr="00F524A9" w:rsidRDefault="00BD630D" w:rsidP="00F524A9">
      <w:pPr>
        <w:jc w:val="both"/>
        <w:rPr>
          <w:rFonts w:ascii="Times New Roman" w:hAnsi="Times New Roman" w:cs="Times New Roman"/>
        </w:rPr>
      </w:pPr>
      <w:r>
        <w:rPr>
          <w:rFonts w:ascii="Times New Roman" w:hAnsi="Times New Roman" w:cs="Times New Roman"/>
        </w:rPr>
        <w:t xml:space="preserve">4. </w:t>
      </w:r>
      <w:r w:rsidR="00F524A9" w:rsidRPr="00F524A9">
        <w:rPr>
          <w:rFonts w:ascii="Times New Roman" w:hAnsi="Times New Roman" w:cs="Times New Roman"/>
        </w:rPr>
        <w:t>There shall be no orders as to costs.</w:t>
      </w: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F524A9" w:rsidRDefault="00F524A9" w:rsidP="00F524A9">
      <w:pPr>
        <w:jc w:val="both"/>
        <w:rPr>
          <w:rFonts w:ascii="Times New Roman" w:hAnsi="Times New Roman" w:cs="Times New Roman"/>
        </w:rPr>
      </w:pPr>
    </w:p>
    <w:p w:rsidR="00F524A9" w:rsidRPr="00620D92" w:rsidRDefault="00F524A9" w:rsidP="00620D92">
      <w:pPr>
        <w:jc w:val="both"/>
        <w:rPr>
          <w:rFonts w:ascii="Times New Roman" w:hAnsi="Times New Roman" w:cs="Times New Roman"/>
        </w:rPr>
      </w:pPr>
    </w:p>
    <w:sectPr w:rsidR="00F524A9" w:rsidRPr="00620D9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894" w:rsidRDefault="00FF3894" w:rsidP="00CF3BB7">
      <w:r>
        <w:separator/>
      </w:r>
    </w:p>
  </w:endnote>
  <w:endnote w:type="continuationSeparator" w:id="1">
    <w:p w:rsidR="00FF3894" w:rsidRDefault="00FF389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F32B33" w:rsidRPr="00CF3BB7">
          <w:rPr>
            <w:sz w:val="22"/>
            <w:szCs w:val="22"/>
          </w:rPr>
          <w:fldChar w:fldCharType="begin"/>
        </w:r>
        <w:r w:rsidRPr="00CF3BB7">
          <w:rPr>
            <w:sz w:val="22"/>
            <w:szCs w:val="22"/>
          </w:rPr>
          <w:instrText xml:space="preserve"> PAGE   \* MERGEFORMAT </w:instrText>
        </w:r>
        <w:r w:rsidR="00F32B33" w:rsidRPr="00CF3BB7">
          <w:rPr>
            <w:sz w:val="22"/>
            <w:szCs w:val="22"/>
          </w:rPr>
          <w:fldChar w:fldCharType="separate"/>
        </w:r>
        <w:r w:rsidR="00BD630D">
          <w:rPr>
            <w:noProof/>
            <w:sz w:val="22"/>
            <w:szCs w:val="22"/>
          </w:rPr>
          <w:t>1</w:t>
        </w:r>
        <w:r w:rsidR="00F32B3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894" w:rsidRDefault="00FF3894" w:rsidP="00CF3BB7">
      <w:r>
        <w:separator/>
      </w:r>
    </w:p>
  </w:footnote>
  <w:footnote w:type="continuationSeparator" w:id="1">
    <w:p w:rsidR="00FF3894" w:rsidRDefault="00FF38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2017-08-04T10:14:00Z</cp:lastPrinted>
  <dcterms:created xsi:type="dcterms:W3CDTF">2017-08-04T10:17:00Z</dcterms:created>
  <dcterms:modified xsi:type="dcterms:W3CDTF">2017-08-04T10:17:00Z</dcterms:modified>
</cp:coreProperties>
</file>