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DAA" w:rsidRPr="002B4DAA" w:rsidRDefault="002B4DAA" w:rsidP="002B4DAA">
      <w:pPr>
        <w:jc w:val="center"/>
        <w:rPr>
          <w:rFonts w:ascii="Times New Roman" w:hAnsi="Times New Roman" w:cs="Times New Roman"/>
          <w:b/>
        </w:rPr>
      </w:pPr>
      <w:r w:rsidRPr="002B4DAA">
        <w:rPr>
          <w:rFonts w:ascii="Times New Roman" w:hAnsi="Times New Roman" w:cs="Times New Roman"/>
          <w:b/>
        </w:rPr>
        <w:t>SUPREME COURT OF INDIA</w:t>
      </w:r>
    </w:p>
    <w:p w:rsidR="002B4DAA" w:rsidRPr="002B4DAA" w:rsidRDefault="002B4DAA" w:rsidP="002B4DAA">
      <w:pPr>
        <w:jc w:val="center"/>
        <w:rPr>
          <w:rFonts w:ascii="Times New Roman" w:hAnsi="Times New Roman" w:cs="Times New Roman"/>
        </w:rPr>
      </w:pPr>
    </w:p>
    <w:p w:rsidR="002B4DAA" w:rsidRDefault="002B4DAA" w:rsidP="002B4DAA">
      <w:pPr>
        <w:jc w:val="center"/>
        <w:rPr>
          <w:rFonts w:ascii="Times New Roman" w:hAnsi="Times New Roman" w:cs="Times New Roman"/>
        </w:rPr>
      </w:pPr>
      <w:r w:rsidRPr="002B4DAA">
        <w:rPr>
          <w:rFonts w:ascii="Times New Roman" w:hAnsi="Times New Roman" w:cs="Times New Roman"/>
        </w:rPr>
        <w:t>Bharati Reddy</w:t>
      </w:r>
    </w:p>
    <w:p w:rsidR="002B4DAA" w:rsidRDefault="002B4DAA" w:rsidP="002B4DAA">
      <w:pPr>
        <w:jc w:val="center"/>
        <w:rPr>
          <w:rFonts w:ascii="Times New Roman" w:hAnsi="Times New Roman" w:cs="Times New Roman"/>
        </w:rPr>
      </w:pPr>
    </w:p>
    <w:p w:rsidR="002B4DAA" w:rsidRDefault="002B4DAA" w:rsidP="002B4DAA">
      <w:pPr>
        <w:jc w:val="center"/>
        <w:rPr>
          <w:rFonts w:ascii="Times New Roman" w:hAnsi="Times New Roman" w:cs="Times New Roman"/>
        </w:rPr>
      </w:pPr>
      <w:r>
        <w:rPr>
          <w:rFonts w:ascii="Times New Roman" w:hAnsi="Times New Roman" w:cs="Times New Roman"/>
        </w:rPr>
        <w:t>Vs.</w:t>
      </w:r>
    </w:p>
    <w:p w:rsidR="002B4DAA" w:rsidRPr="002B4DAA" w:rsidRDefault="002B4DAA" w:rsidP="002B4DAA">
      <w:pPr>
        <w:jc w:val="center"/>
        <w:rPr>
          <w:rFonts w:ascii="Times New Roman" w:hAnsi="Times New Roman" w:cs="Times New Roman"/>
        </w:rPr>
      </w:pPr>
    </w:p>
    <w:p w:rsidR="002B4DAA" w:rsidRDefault="002B4DAA" w:rsidP="002B4DAA">
      <w:pPr>
        <w:jc w:val="center"/>
        <w:rPr>
          <w:rFonts w:ascii="Times New Roman" w:hAnsi="Times New Roman" w:cs="Times New Roman"/>
        </w:rPr>
      </w:pPr>
      <w:r>
        <w:rPr>
          <w:rFonts w:ascii="Times New Roman" w:hAnsi="Times New Roman" w:cs="Times New Roman"/>
        </w:rPr>
        <w:t>The State o</w:t>
      </w:r>
      <w:r w:rsidRPr="002B4DAA">
        <w:rPr>
          <w:rFonts w:ascii="Times New Roman" w:hAnsi="Times New Roman" w:cs="Times New Roman"/>
        </w:rPr>
        <w:t>f Karnataka</w:t>
      </w:r>
    </w:p>
    <w:p w:rsidR="002B4DAA" w:rsidRDefault="002B4DAA" w:rsidP="002B4DAA">
      <w:pPr>
        <w:jc w:val="center"/>
        <w:rPr>
          <w:rFonts w:ascii="Times New Roman" w:hAnsi="Times New Roman" w:cs="Times New Roman"/>
        </w:rPr>
      </w:pPr>
    </w:p>
    <w:p w:rsidR="002B4DAA" w:rsidRDefault="002B4DAA" w:rsidP="002B4DAA">
      <w:pPr>
        <w:jc w:val="center"/>
        <w:rPr>
          <w:rFonts w:ascii="Times New Roman" w:hAnsi="Times New Roman" w:cs="Times New Roman"/>
        </w:rPr>
      </w:pPr>
      <w:r>
        <w:rPr>
          <w:rFonts w:ascii="Times New Roman" w:hAnsi="Times New Roman" w:cs="Times New Roman"/>
        </w:rPr>
        <w:t>C.A.No.10587 of</w:t>
      </w:r>
      <w:r w:rsidRPr="002B4DAA">
        <w:rPr>
          <w:rFonts w:ascii="Times New Roman" w:hAnsi="Times New Roman" w:cs="Times New Roman"/>
        </w:rPr>
        <w:t xml:space="preserve"> 2017</w:t>
      </w:r>
    </w:p>
    <w:p w:rsidR="002B4DAA" w:rsidRDefault="002B4DAA" w:rsidP="002B4DAA">
      <w:pPr>
        <w:jc w:val="center"/>
        <w:rPr>
          <w:rFonts w:ascii="Times New Roman" w:hAnsi="Times New Roman" w:cs="Times New Roman"/>
        </w:rPr>
      </w:pPr>
    </w:p>
    <w:p w:rsidR="002B4DAA" w:rsidRDefault="002B4DAA" w:rsidP="002B4DAA">
      <w:pPr>
        <w:jc w:val="center"/>
        <w:rPr>
          <w:rFonts w:ascii="Times New Roman" w:hAnsi="Times New Roman" w:cs="Times New Roman"/>
        </w:rPr>
      </w:pPr>
      <w:r>
        <w:rPr>
          <w:rFonts w:ascii="Times New Roman" w:hAnsi="Times New Roman" w:cs="Times New Roman"/>
        </w:rPr>
        <w:t>(J.Chelameswars and S.Abdul Nazeer,JJ.,)</w:t>
      </w:r>
    </w:p>
    <w:p w:rsidR="002B4DAA" w:rsidRDefault="002B4DAA" w:rsidP="002B4DAA">
      <w:pPr>
        <w:jc w:val="center"/>
        <w:rPr>
          <w:rFonts w:ascii="Times New Roman" w:hAnsi="Times New Roman" w:cs="Times New Roman"/>
        </w:rPr>
      </w:pPr>
    </w:p>
    <w:p w:rsidR="002B4DAA" w:rsidRPr="002B4DAA" w:rsidRDefault="002B4DAA" w:rsidP="002B4DAA">
      <w:pPr>
        <w:jc w:val="center"/>
        <w:rPr>
          <w:rFonts w:ascii="Times New Roman" w:hAnsi="Times New Roman" w:cs="Times New Roman"/>
        </w:rPr>
      </w:pPr>
      <w:r>
        <w:rPr>
          <w:rFonts w:ascii="Times New Roman" w:hAnsi="Times New Roman" w:cs="Times New Roman"/>
        </w:rPr>
        <w:t>17.08.2017</w:t>
      </w:r>
    </w:p>
    <w:p w:rsidR="002B4DAA" w:rsidRPr="002B4DAA" w:rsidRDefault="002B4DAA" w:rsidP="002B4DAA">
      <w:pPr>
        <w:jc w:val="center"/>
        <w:rPr>
          <w:rFonts w:ascii="Times New Roman" w:hAnsi="Times New Roman" w:cs="Times New Roman"/>
          <w:b/>
        </w:rPr>
      </w:pPr>
    </w:p>
    <w:p w:rsidR="002B4DAA" w:rsidRPr="002B4DAA" w:rsidRDefault="002B4DAA" w:rsidP="002B4DAA">
      <w:pPr>
        <w:jc w:val="center"/>
        <w:rPr>
          <w:rFonts w:ascii="Times New Roman" w:hAnsi="Times New Roman" w:cs="Times New Roman"/>
          <w:b/>
        </w:rPr>
      </w:pPr>
      <w:r w:rsidRPr="002B4DAA">
        <w:rPr>
          <w:rFonts w:ascii="Times New Roman" w:hAnsi="Times New Roman" w:cs="Times New Roman"/>
          <w:b/>
        </w:rPr>
        <w:t>JUDGMENT</w:t>
      </w:r>
    </w:p>
    <w:p w:rsidR="002B4DAA" w:rsidRPr="002B4DAA" w:rsidRDefault="002B4DAA" w:rsidP="002B4DAA">
      <w:pPr>
        <w:jc w:val="both"/>
        <w:rPr>
          <w:rFonts w:ascii="Times New Roman" w:hAnsi="Times New Roman" w:cs="Times New Roman"/>
          <w:b/>
        </w:rPr>
      </w:pPr>
    </w:p>
    <w:p w:rsidR="002B4DAA" w:rsidRPr="002B4DAA" w:rsidRDefault="002B4DAA" w:rsidP="002B4DAA">
      <w:pPr>
        <w:jc w:val="both"/>
        <w:rPr>
          <w:rFonts w:ascii="Times New Roman" w:hAnsi="Times New Roman" w:cs="Times New Roman"/>
          <w:b/>
        </w:rPr>
      </w:pPr>
      <w:r w:rsidRPr="002B4DAA">
        <w:rPr>
          <w:rFonts w:ascii="Times New Roman" w:hAnsi="Times New Roman" w:cs="Times New Roman"/>
          <w:b/>
        </w:rPr>
        <w:t>S.Abdul Nazeer,J.,</w:t>
      </w:r>
    </w:p>
    <w:p w:rsidR="002B4DAA" w:rsidRDefault="002B4DAA" w:rsidP="002B4DAA">
      <w:pPr>
        <w:jc w:val="both"/>
        <w:rPr>
          <w:rFonts w:ascii="Times New Roman" w:hAnsi="Times New Roman" w:cs="Times New Roman"/>
        </w:rPr>
      </w:pPr>
    </w:p>
    <w:p w:rsidR="002B4DAA" w:rsidRDefault="002B4DAA" w:rsidP="002B4DAA">
      <w:pPr>
        <w:jc w:val="both"/>
        <w:rPr>
          <w:rFonts w:ascii="Times New Roman" w:hAnsi="Times New Roman" w:cs="Times New Roman"/>
        </w:rPr>
      </w:pPr>
      <w:r w:rsidRPr="002B4DAA">
        <w:rPr>
          <w:rFonts w:ascii="Times New Roman" w:hAnsi="Times New Roman" w:cs="Times New Roman"/>
        </w:rPr>
        <w:t>SLP (Civil) No.17059 of 2017</w:t>
      </w:r>
    </w:p>
    <w:p w:rsidR="002B4DAA" w:rsidRPr="002B4DAA" w:rsidRDefault="002B4DAA" w:rsidP="002B4DAA">
      <w:pPr>
        <w:jc w:val="both"/>
        <w:rPr>
          <w:rFonts w:ascii="Times New Roman" w:hAnsi="Times New Roman" w:cs="Times New Roman"/>
        </w:rPr>
      </w:pPr>
    </w:p>
    <w:p w:rsidR="002B4DAA" w:rsidRPr="002B4DAA" w:rsidRDefault="002B4DAA" w:rsidP="002B4DAA">
      <w:pPr>
        <w:jc w:val="both"/>
        <w:rPr>
          <w:rFonts w:ascii="Times New Roman" w:hAnsi="Times New Roman" w:cs="Times New Roman"/>
        </w:rPr>
      </w:pPr>
      <w:r>
        <w:rPr>
          <w:rFonts w:ascii="Times New Roman" w:hAnsi="Times New Roman" w:cs="Times New Roman"/>
        </w:rPr>
        <w:t>1.</w:t>
      </w:r>
      <w:r w:rsidRPr="002B4DAA">
        <w:rPr>
          <w:rFonts w:ascii="Times New Roman" w:hAnsi="Times New Roman" w:cs="Times New Roman"/>
        </w:rPr>
        <w:t xml:space="preserve"> Leave granted.</w:t>
      </w:r>
    </w:p>
    <w:p w:rsidR="002B4DAA" w:rsidRDefault="002B4DAA" w:rsidP="002B4DAA">
      <w:pPr>
        <w:jc w:val="both"/>
        <w:rPr>
          <w:rFonts w:ascii="Times New Roman" w:hAnsi="Times New Roman" w:cs="Times New Roman"/>
        </w:rPr>
      </w:pPr>
    </w:p>
    <w:p w:rsidR="002B4DAA" w:rsidRDefault="002B4DAA" w:rsidP="002B4DAA">
      <w:pPr>
        <w:jc w:val="both"/>
        <w:rPr>
          <w:rFonts w:ascii="Times New Roman" w:hAnsi="Times New Roman" w:cs="Times New Roman"/>
        </w:rPr>
      </w:pPr>
      <w:r>
        <w:rPr>
          <w:rFonts w:ascii="Times New Roman" w:hAnsi="Times New Roman" w:cs="Times New Roman"/>
        </w:rPr>
        <w:t>2.</w:t>
      </w:r>
      <w:r w:rsidRPr="002B4DAA">
        <w:rPr>
          <w:rFonts w:ascii="Times New Roman" w:hAnsi="Times New Roman" w:cs="Times New Roman"/>
        </w:rPr>
        <w:t xml:space="preserve"> The appellant was elected as a member of Zilla Panchayat, Bellary from 13-Badanahatti Constituency, which was reserved for General (Women) category in the election held on 20.2.2016. The State Government issued a notification dated 15.4.2016 reserving the post of </w:t>
      </w:r>
      <w:r>
        <w:rPr>
          <w:rFonts w:ascii="Times New Roman" w:hAnsi="Times New Roman" w:cs="Times New Roman"/>
        </w:rPr>
        <w:t xml:space="preserve"> If </w:t>
      </w:r>
      <w:r w:rsidRPr="002B4DAA">
        <w:rPr>
          <w:rFonts w:ascii="Times New Roman" w:hAnsi="Times New Roman" w:cs="Times New Roman"/>
        </w:rPr>
        <w:t>Bellarv for Backward Class-B (</w:t>
      </w:r>
      <w:r>
        <w:rPr>
          <w:rFonts w:ascii="Times New Roman" w:hAnsi="Times New Roman" w:cs="Times New Roman"/>
        </w:rPr>
        <w:t xml:space="preserve">Woman). The appellant contested </w:t>
      </w:r>
      <w:r w:rsidRPr="002B4DAA">
        <w:rPr>
          <w:rFonts w:ascii="Times New Roman" w:hAnsi="Times New Roman" w:cs="Times New Roman"/>
        </w:rPr>
        <w:t>for the said office and was dec</w:t>
      </w:r>
      <w:r>
        <w:rPr>
          <w:rFonts w:ascii="Times New Roman" w:hAnsi="Times New Roman" w:cs="Times New Roman"/>
        </w:rPr>
        <w:t xml:space="preserve">lared as elected. Respondents 6 </w:t>
      </w:r>
      <w:r w:rsidRPr="002B4DAA">
        <w:rPr>
          <w:rFonts w:ascii="Times New Roman" w:hAnsi="Times New Roman" w:cs="Times New Roman"/>
        </w:rPr>
        <w:t>to 9 are residents of Bellary district and were voters in the election to the Zilla Panchayat in question. They filed Writ Petition No.106417 of 2016 in the Dharwad Bench of Karnataka High Court challenging the election of the appellant as the Adhyaksha mainly on the ground that she does not belong to backward class (B) and that she has contested the election on the basis of a false caste certificate issued by the Tehsildar, Kurugodu, Bellary. The appellant raised objection as to the maintainability of the writ petition having regard to the bar contained in Clause (b) of Article 243-O of the Constitution of India. It was also contended that the aggrieved party has to challenge the election by way of election petition before the jurisdictional District Judge.</w:t>
      </w:r>
    </w:p>
    <w:p w:rsidR="002B4DAA" w:rsidRPr="002B4DAA" w:rsidRDefault="002B4DAA" w:rsidP="002B4DAA">
      <w:pPr>
        <w:jc w:val="both"/>
        <w:rPr>
          <w:rFonts w:ascii="Times New Roman" w:hAnsi="Times New Roman" w:cs="Times New Roman"/>
        </w:rPr>
      </w:pPr>
    </w:p>
    <w:p w:rsidR="002B4DAA" w:rsidRPr="002B4DAA" w:rsidRDefault="002B4DAA" w:rsidP="002B4DAA">
      <w:pPr>
        <w:jc w:val="both"/>
        <w:rPr>
          <w:rFonts w:ascii="Times New Roman" w:hAnsi="Times New Roman" w:cs="Times New Roman"/>
        </w:rPr>
      </w:pPr>
      <w:r>
        <w:rPr>
          <w:rFonts w:ascii="Times New Roman" w:hAnsi="Times New Roman" w:cs="Times New Roman"/>
        </w:rPr>
        <w:t xml:space="preserve">3. </w:t>
      </w:r>
      <w:r w:rsidRPr="002B4DAA">
        <w:rPr>
          <w:rFonts w:ascii="Times New Roman" w:hAnsi="Times New Roman" w:cs="Times New Roman"/>
        </w:rPr>
        <w:t>Learned Single Judge by his order dated 21.10.2016 dismissed the writ petition on the ground of maintainability in view of the bar contained in Clause (b) of Article 243-O of the Constitution. Learned Single Judge also referred to Rule 7 of the Karnataka Panchayat Raj (Election of Adhyaksha and Upadhyaksha of Zilla</w:t>
      </w:r>
      <w:r>
        <w:rPr>
          <w:rFonts w:ascii="Times New Roman" w:hAnsi="Times New Roman" w:cs="Times New Roman"/>
        </w:rPr>
        <w:t xml:space="preserve"> Panchayat) </w:t>
      </w:r>
      <w:r w:rsidRPr="002B4DAA">
        <w:rPr>
          <w:rFonts w:ascii="Times New Roman" w:hAnsi="Times New Roman" w:cs="Times New Roman"/>
        </w:rPr>
        <w:t>Rules, 1994 providing for the filing of the election petition before the jurisdictional District Judge by an aggrieved party.</w:t>
      </w:r>
    </w:p>
    <w:p w:rsidR="002B4DAA" w:rsidRDefault="002B4DAA" w:rsidP="002B4DAA">
      <w:pPr>
        <w:jc w:val="both"/>
        <w:rPr>
          <w:rFonts w:ascii="Times New Roman" w:hAnsi="Times New Roman" w:cs="Times New Roman"/>
        </w:rPr>
      </w:pPr>
    </w:p>
    <w:p w:rsidR="002B4DAA" w:rsidRPr="002B4DAA" w:rsidRDefault="002B4DAA" w:rsidP="002B4DAA">
      <w:pPr>
        <w:jc w:val="both"/>
        <w:rPr>
          <w:rFonts w:ascii="Times New Roman" w:hAnsi="Times New Roman" w:cs="Times New Roman"/>
        </w:rPr>
      </w:pPr>
      <w:r>
        <w:rPr>
          <w:rFonts w:ascii="Times New Roman" w:hAnsi="Times New Roman" w:cs="Times New Roman"/>
        </w:rPr>
        <w:t>4.</w:t>
      </w:r>
      <w:r w:rsidRPr="002B4DAA">
        <w:rPr>
          <w:rFonts w:ascii="Times New Roman" w:hAnsi="Times New Roman" w:cs="Times New Roman"/>
        </w:rPr>
        <w:t xml:space="preserve"> Respondents 6 to 9 challenged the said order by filing Writ Appeal No.101459 of 2016 before the Division Bench. The Division Bench by order dated 5.6.2017 set aside the order of the learned Single Judge by holding that the writ petition was maintainable. The Division </w:t>
      </w:r>
      <w:r w:rsidRPr="002B4DAA">
        <w:rPr>
          <w:rFonts w:ascii="Times New Roman" w:hAnsi="Times New Roman" w:cs="Times New Roman"/>
        </w:rPr>
        <w:lastRenderedPageBreak/>
        <w:t>Bench remanded the matter to the learned Single Judge for fresh disposal of the case, keeping open all the other questions. The appellant has challenged the legality and correctness of the said order in this appeal.</w:t>
      </w:r>
    </w:p>
    <w:p w:rsidR="002B4DAA" w:rsidRDefault="002B4DAA" w:rsidP="002B4DAA">
      <w:pPr>
        <w:jc w:val="both"/>
        <w:rPr>
          <w:rFonts w:ascii="Times New Roman" w:hAnsi="Times New Roman" w:cs="Times New Roman"/>
        </w:rPr>
      </w:pPr>
    </w:p>
    <w:p w:rsidR="002B4DAA" w:rsidRPr="002B4DAA" w:rsidRDefault="002B4DAA" w:rsidP="002B4DAA">
      <w:pPr>
        <w:jc w:val="both"/>
        <w:rPr>
          <w:rFonts w:ascii="Times New Roman" w:hAnsi="Times New Roman" w:cs="Times New Roman"/>
        </w:rPr>
      </w:pPr>
      <w:r w:rsidRPr="002B4DAA">
        <w:rPr>
          <w:rFonts w:ascii="Times New Roman" w:hAnsi="Times New Roman" w:cs="Times New Roman"/>
        </w:rPr>
        <w:t xml:space="preserve">5. Appearing for the appellant, Shri Mukul Rohatgi, learned senior counsel, submits that the writ petition filed by respondent Nos. 6 to 9 challenging the election of the appellant, was not maintainable in view of the express bar contained in Article 243-O of the Constitution of India. It is submitted that the only remedy available to the aggrieved party is to file an election petition before the jurisdictional District Judge. In this connection, he has relied upon the decision of this Court in </w:t>
      </w:r>
      <w:r w:rsidRPr="002B4DAA">
        <w:rPr>
          <w:rFonts w:ascii="Times New Roman" w:hAnsi="Times New Roman" w:cs="Times New Roman"/>
          <w:i/>
        </w:rPr>
        <w:t>Charan Lai Sahu v. K.R. Narayanan</w:t>
      </w:r>
      <w:r w:rsidRPr="002B4DAA">
        <w:rPr>
          <w:rFonts w:ascii="Times New Roman" w:hAnsi="Times New Roman" w:cs="Times New Roman"/>
          <w:i/>
          <w:sz w:val="20"/>
          <w:szCs w:val="20"/>
          <w:vertAlign w:val="superscript"/>
        </w:rPr>
        <w:t>1</w:t>
      </w:r>
      <w:r w:rsidRPr="002B4DAA">
        <w:rPr>
          <w:rFonts w:ascii="Times New Roman" w:hAnsi="Times New Roman" w:cs="Times New Roman"/>
        </w:rPr>
        <w:t>.</w:t>
      </w:r>
    </w:p>
    <w:p w:rsidR="002B4DAA" w:rsidRDefault="002B4DAA" w:rsidP="002B4DAA">
      <w:pPr>
        <w:jc w:val="both"/>
        <w:rPr>
          <w:rFonts w:ascii="Times New Roman" w:hAnsi="Times New Roman" w:cs="Times New Roman"/>
        </w:rPr>
      </w:pPr>
    </w:p>
    <w:p w:rsidR="002B4DAA" w:rsidRDefault="002B4DAA" w:rsidP="002B4DAA">
      <w:pPr>
        <w:jc w:val="both"/>
        <w:rPr>
          <w:rFonts w:ascii="Times New Roman" w:hAnsi="Times New Roman" w:cs="Times New Roman"/>
        </w:rPr>
      </w:pPr>
      <w:r>
        <w:rPr>
          <w:rFonts w:ascii="Times New Roman" w:hAnsi="Times New Roman" w:cs="Times New Roman"/>
        </w:rPr>
        <w:t>6.</w:t>
      </w:r>
      <w:r w:rsidRPr="002B4DAA">
        <w:rPr>
          <w:rFonts w:ascii="Times New Roman" w:hAnsi="Times New Roman" w:cs="Times New Roman"/>
        </w:rPr>
        <w:t xml:space="preserve"> On the other hand, Dr. Rajiv Dhawan, learned senior counsel, appearing for respondents 6 to 9 submitted that respondents 6 to 9 were the voters in the election to the Zilla Panchayat. They cannot maintain an election petition as they are not the members of the Zilla Panchayat. If the writ petition is dismissed on the ground of maintainability, the voter, who is not a member of Zilla Panchayat and aggrieved by the election of the Adhyaksha, will remain remediless. He submits that judicial review is the basic structure of the Constitution.</w:t>
      </w:r>
    </w:p>
    <w:p w:rsidR="002B4DAA" w:rsidRPr="002B4DAA" w:rsidRDefault="002B4DAA" w:rsidP="002B4DAA">
      <w:pPr>
        <w:jc w:val="both"/>
        <w:rPr>
          <w:rFonts w:ascii="Times New Roman" w:hAnsi="Times New Roman" w:cs="Times New Roman"/>
        </w:rPr>
      </w:pPr>
    </w:p>
    <w:p w:rsidR="002B4DAA" w:rsidRPr="002B4DAA" w:rsidRDefault="002B4DAA" w:rsidP="002B4DAA">
      <w:pPr>
        <w:jc w:val="both"/>
        <w:rPr>
          <w:rFonts w:ascii="Times New Roman" w:hAnsi="Times New Roman" w:cs="Times New Roman"/>
        </w:rPr>
      </w:pPr>
      <w:r>
        <w:rPr>
          <w:rFonts w:ascii="Times New Roman" w:hAnsi="Times New Roman" w:cs="Times New Roman"/>
        </w:rPr>
        <w:t xml:space="preserve">7. </w:t>
      </w:r>
      <w:r w:rsidRPr="002B4DAA">
        <w:rPr>
          <w:rFonts w:ascii="Times New Roman" w:hAnsi="Times New Roman" w:cs="Times New Roman"/>
        </w:rPr>
        <w:t xml:space="preserve"> We have carefully considered the submissions of the learned senior counsel for the parties. The short question for our consideration is whether the writ petition filed by the voters, who are not the members of the Zilla Panchayat, challenging the election of the Adhyaksha of the Zilla Panchayat is maintainable.</w:t>
      </w:r>
    </w:p>
    <w:p w:rsidR="002B4DAA" w:rsidRDefault="002B4DAA" w:rsidP="002B4DAA">
      <w:pPr>
        <w:jc w:val="both"/>
        <w:rPr>
          <w:rFonts w:ascii="Times New Roman" w:hAnsi="Times New Roman" w:cs="Times New Roman"/>
        </w:rPr>
      </w:pPr>
    </w:p>
    <w:p w:rsidR="002B4DAA" w:rsidRDefault="002B4DAA" w:rsidP="002B4DAA">
      <w:pPr>
        <w:jc w:val="both"/>
        <w:rPr>
          <w:rFonts w:ascii="Times New Roman" w:hAnsi="Times New Roman" w:cs="Times New Roman"/>
        </w:rPr>
      </w:pPr>
      <w:r>
        <w:rPr>
          <w:rFonts w:ascii="Times New Roman" w:hAnsi="Times New Roman" w:cs="Times New Roman"/>
        </w:rPr>
        <w:t>8.</w:t>
      </w:r>
      <w:r w:rsidRPr="002B4DAA">
        <w:rPr>
          <w:rFonts w:ascii="Times New Roman" w:hAnsi="Times New Roman" w:cs="Times New Roman"/>
        </w:rPr>
        <w:t xml:space="preserve"> Part IX containing Articles 243, 243-A to 243-O was inserted by the Constitution 73rd Amendment Act, 1992. Article 243-O which is relevant for this case reads as under:</w:t>
      </w:r>
    </w:p>
    <w:p w:rsidR="002B4DAA" w:rsidRPr="002B4DAA" w:rsidRDefault="002B4DAA" w:rsidP="002B4DAA">
      <w:pPr>
        <w:jc w:val="both"/>
        <w:rPr>
          <w:rFonts w:ascii="Times New Roman" w:hAnsi="Times New Roman" w:cs="Times New Roman"/>
        </w:rPr>
      </w:pPr>
    </w:p>
    <w:p w:rsidR="002B4DAA" w:rsidRDefault="002B4DAA" w:rsidP="002B4DAA">
      <w:pPr>
        <w:ind w:left="720"/>
        <w:jc w:val="both"/>
        <w:rPr>
          <w:rFonts w:ascii="Times New Roman" w:hAnsi="Times New Roman" w:cs="Times New Roman"/>
        </w:rPr>
      </w:pPr>
      <w:r w:rsidRPr="002B4DAA">
        <w:rPr>
          <w:rFonts w:ascii="Times New Roman" w:hAnsi="Times New Roman" w:cs="Times New Roman"/>
        </w:rPr>
        <w:t>"243-O. Bar to interference by courts in electoral matters - Notwithstanding anything in this Constitution-</w:t>
      </w:r>
    </w:p>
    <w:p w:rsidR="002B4DAA" w:rsidRPr="002B4DAA" w:rsidRDefault="002B4DAA" w:rsidP="002B4DAA">
      <w:pPr>
        <w:ind w:left="720"/>
        <w:jc w:val="both"/>
        <w:rPr>
          <w:rFonts w:ascii="Times New Roman" w:hAnsi="Times New Roman" w:cs="Times New Roman"/>
        </w:rPr>
      </w:pPr>
    </w:p>
    <w:p w:rsidR="002B4DAA" w:rsidRPr="002B4DAA" w:rsidRDefault="002B4DAA" w:rsidP="002B4DAA">
      <w:pPr>
        <w:ind w:left="720"/>
        <w:jc w:val="both"/>
        <w:rPr>
          <w:rFonts w:ascii="Times New Roman" w:hAnsi="Times New Roman" w:cs="Times New Roman"/>
        </w:rPr>
      </w:pPr>
      <w:r>
        <w:rPr>
          <w:rFonts w:ascii="Times New Roman" w:hAnsi="Times New Roman" w:cs="Times New Roman"/>
        </w:rPr>
        <w:t>(a)</w:t>
      </w:r>
      <w:r w:rsidRPr="002B4DAA">
        <w:rPr>
          <w:rFonts w:ascii="Times New Roman" w:hAnsi="Times New Roman" w:cs="Times New Roman"/>
        </w:rPr>
        <w:t xml:space="preserve"> The validity of any law relating to the delimitation of constituencies or allotment of seats to such constituencies made or purporting to be made under article 243K, shall not be called in question in any court;</w:t>
      </w:r>
    </w:p>
    <w:p w:rsidR="002B4DAA" w:rsidRDefault="002B4DAA" w:rsidP="002B4DAA">
      <w:pPr>
        <w:ind w:left="720"/>
        <w:jc w:val="both"/>
        <w:rPr>
          <w:rFonts w:ascii="Times New Roman" w:hAnsi="Times New Roman" w:cs="Times New Roman"/>
        </w:rPr>
      </w:pPr>
    </w:p>
    <w:p w:rsidR="002B4DAA" w:rsidRDefault="002B4DAA" w:rsidP="002B4DAA">
      <w:pPr>
        <w:ind w:left="720"/>
        <w:jc w:val="both"/>
        <w:rPr>
          <w:rFonts w:ascii="Times New Roman" w:hAnsi="Times New Roman" w:cs="Times New Roman"/>
        </w:rPr>
      </w:pPr>
      <w:r>
        <w:rPr>
          <w:rFonts w:ascii="Times New Roman" w:hAnsi="Times New Roman" w:cs="Times New Roman"/>
        </w:rPr>
        <w:t>(b)</w:t>
      </w:r>
      <w:r w:rsidRPr="002B4DAA">
        <w:rPr>
          <w:rFonts w:ascii="Times New Roman" w:hAnsi="Times New Roman" w:cs="Times New Roman"/>
        </w:rPr>
        <w:t xml:space="preserve"> No election to any Panchayat shall be called in question except by an election petition presented to such authority and in such manner as is provided for by or under any law made by the legislature of a State."</w:t>
      </w:r>
    </w:p>
    <w:p w:rsidR="002B4DAA" w:rsidRPr="002B4DAA" w:rsidRDefault="002B4DAA" w:rsidP="002B4DAA">
      <w:pPr>
        <w:jc w:val="both"/>
        <w:rPr>
          <w:rFonts w:ascii="Times New Roman" w:hAnsi="Times New Roman" w:cs="Times New Roman"/>
        </w:rPr>
      </w:pPr>
    </w:p>
    <w:p w:rsidR="002B4DAA" w:rsidRDefault="002B4DAA" w:rsidP="002B4DAA">
      <w:pPr>
        <w:jc w:val="both"/>
        <w:rPr>
          <w:rFonts w:ascii="Times New Roman" w:hAnsi="Times New Roman" w:cs="Times New Roman"/>
        </w:rPr>
      </w:pPr>
      <w:r>
        <w:rPr>
          <w:rFonts w:ascii="Times New Roman" w:hAnsi="Times New Roman" w:cs="Times New Roman"/>
        </w:rPr>
        <w:t>9.</w:t>
      </w:r>
      <w:r w:rsidRPr="002B4DAA">
        <w:rPr>
          <w:rFonts w:ascii="Times New Roman" w:hAnsi="Times New Roman" w:cs="Times New Roman"/>
        </w:rPr>
        <w:t xml:space="preserve"> A bare reading of sub-section (b) of Article 243-O would show that election to any panchayat cannot be called in question except by an election petition presented to such authority and in such manner as is provided for by or under any law made by the Legislature of a State.</w:t>
      </w:r>
    </w:p>
    <w:p w:rsidR="002B4DAA" w:rsidRPr="002B4DAA" w:rsidRDefault="002B4DAA" w:rsidP="002B4DAA">
      <w:pPr>
        <w:jc w:val="both"/>
        <w:rPr>
          <w:rFonts w:ascii="Times New Roman" w:hAnsi="Times New Roman" w:cs="Times New Roman"/>
        </w:rPr>
      </w:pPr>
    </w:p>
    <w:p w:rsidR="002B4DAA" w:rsidRPr="002B4DAA" w:rsidRDefault="002B4DAA" w:rsidP="002B4DAA">
      <w:pPr>
        <w:jc w:val="both"/>
        <w:rPr>
          <w:rFonts w:ascii="Times New Roman" w:hAnsi="Times New Roman" w:cs="Times New Roman"/>
        </w:rPr>
      </w:pPr>
      <w:r>
        <w:rPr>
          <w:rFonts w:ascii="Times New Roman" w:hAnsi="Times New Roman" w:cs="Times New Roman"/>
        </w:rPr>
        <w:t xml:space="preserve">10. </w:t>
      </w:r>
      <w:r w:rsidRPr="002B4DAA">
        <w:rPr>
          <w:rFonts w:ascii="Times New Roman" w:hAnsi="Times New Roman" w:cs="Times New Roman"/>
        </w:rPr>
        <w:t xml:space="preserve"> Adhyaksha and Upadhyaksha of the Zilla Panchayat are elected in accordance with Section 177 of the Karnataka Gram Swaraj and Panchayat Raj Act, 1993 and Rule 7 of </w:t>
      </w:r>
      <w:r w:rsidRPr="002B4DAA">
        <w:rPr>
          <w:rFonts w:ascii="Times New Roman" w:hAnsi="Times New Roman" w:cs="Times New Roman"/>
        </w:rPr>
        <w:lastRenderedPageBreak/>
        <w:t>Karnataka Panchayat Raj (Election of Adhyaksha and Upadhyaksha of Zilla Panchayat) Rules, 1994. The said Rule reads as under:</w:t>
      </w:r>
    </w:p>
    <w:p w:rsidR="002B4DAA" w:rsidRDefault="002B4DAA" w:rsidP="002B4DAA">
      <w:pPr>
        <w:jc w:val="both"/>
        <w:rPr>
          <w:rFonts w:ascii="Times New Roman" w:hAnsi="Times New Roman" w:cs="Times New Roman"/>
        </w:rPr>
      </w:pPr>
    </w:p>
    <w:p w:rsidR="002B4DAA" w:rsidRPr="002B4DAA" w:rsidRDefault="002B4DAA" w:rsidP="002B4DAA">
      <w:pPr>
        <w:ind w:left="720"/>
        <w:jc w:val="both"/>
        <w:rPr>
          <w:rFonts w:ascii="Times New Roman" w:hAnsi="Times New Roman" w:cs="Times New Roman"/>
        </w:rPr>
      </w:pPr>
      <w:r w:rsidRPr="002B4DAA">
        <w:rPr>
          <w:rFonts w:ascii="Times New Roman" w:hAnsi="Times New Roman" w:cs="Times New Roman"/>
        </w:rPr>
        <w:t>"7. Ele</w:t>
      </w:r>
      <w:r>
        <w:rPr>
          <w:rFonts w:ascii="Times New Roman" w:hAnsi="Times New Roman" w:cs="Times New Roman"/>
        </w:rPr>
        <w:t>ction dispute petition:</w:t>
      </w:r>
      <w:r>
        <w:rPr>
          <w:rFonts w:ascii="Times New Roman" w:hAnsi="Times New Roman" w:cs="Times New Roman"/>
        </w:rPr>
        <w:tab/>
        <w:t xml:space="preserve">(1) any </w:t>
      </w:r>
      <w:r w:rsidRPr="002B4DAA">
        <w:rPr>
          <w:rFonts w:ascii="Times New Roman" w:hAnsi="Times New Roman" w:cs="Times New Roman"/>
        </w:rPr>
        <w:t>memb</w:t>
      </w:r>
      <w:r>
        <w:rPr>
          <w:rFonts w:ascii="Times New Roman" w:hAnsi="Times New Roman" w:cs="Times New Roman"/>
        </w:rPr>
        <w:t xml:space="preserve">er of Zilla panchayat, in whose </w:t>
      </w:r>
      <w:r w:rsidRPr="002B4DAA">
        <w:rPr>
          <w:rFonts w:ascii="Times New Roman" w:hAnsi="Times New Roman" w:cs="Times New Roman"/>
        </w:rPr>
        <w:t>jurisdiction the Zilla Panchayat lies, can question the election of Adhyaksha and Upa-Adhyaksha before the said District Judge, within 15 days from the date of declaration of election result by depositing Rs 2,000/- alongwith an Election Petition."</w:t>
      </w:r>
    </w:p>
    <w:p w:rsidR="002B4DAA" w:rsidRDefault="002B4DAA" w:rsidP="002B4DAA">
      <w:pPr>
        <w:jc w:val="both"/>
        <w:rPr>
          <w:rFonts w:ascii="Times New Roman" w:hAnsi="Times New Roman" w:cs="Times New Roman"/>
        </w:rPr>
      </w:pPr>
    </w:p>
    <w:p w:rsidR="002B4DAA" w:rsidRPr="002B4DAA" w:rsidRDefault="002B4DAA" w:rsidP="002B4DAA">
      <w:pPr>
        <w:jc w:val="both"/>
        <w:rPr>
          <w:rFonts w:ascii="Times New Roman" w:hAnsi="Times New Roman" w:cs="Times New Roman"/>
        </w:rPr>
      </w:pPr>
      <w:r w:rsidRPr="002B4DAA">
        <w:rPr>
          <w:rFonts w:ascii="Times New Roman" w:hAnsi="Times New Roman" w:cs="Times New Roman"/>
        </w:rPr>
        <w:t>It is clear from this Rule that a non-member of Zilla Panchayat cannot maintain an election petition.</w:t>
      </w:r>
    </w:p>
    <w:p w:rsidR="002B4DAA" w:rsidRDefault="002B4DAA" w:rsidP="002B4DAA">
      <w:pPr>
        <w:jc w:val="both"/>
        <w:rPr>
          <w:rFonts w:ascii="Times New Roman" w:hAnsi="Times New Roman" w:cs="Times New Roman"/>
        </w:rPr>
      </w:pPr>
    </w:p>
    <w:p w:rsidR="002B4DAA" w:rsidRPr="002B4DAA" w:rsidRDefault="002B4DAA" w:rsidP="002B4DAA">
      <w:pPr>
        <w:jc w:val="both"/>
        <w:rPr>
          <w:rFonts w:ascii="Times New Roman" w:hAnsi="Times New Roman" w:cs="Times New Roman"/>
        </w:rPr>
      </w:pPr>
      <w:r>
        <w:rPr>
          <w:rFonts w:ascii="Times New Roman" w:hAnsi="Times New Roman" w:cs="Times New Roman"/>
        </w:rPr>
        <w:t>11.</w:t>
      </w:r>
      <w:r w:rsidRPr="002B4DAA">
        <w:rPr>
          <w:rFonts w:ascii="Times New Roman" w:hAnsi="Times New Roman" w:cs="Times New Roman"/>
        </w:rPr>
        <w:t xml:space="preserve"> Learned senior counsel for the appellant contended that in spite of Article 226 of the Constitution, the High Court had no jurisdiction to entertain the writ petition in view of the bar contained in clause (b) of Article 243-O of the Constitution. It was argued that the aggrieved person will have to avail himself the remedy provided in Rule 7 and cannot approach the High Court in the first instance under Article 226 of the Constitution of India.</w:t>
      </w:r>
    </w:p>
    <w:p w:rsidR="002B4DAA" w:rsidRDefault="002B4DAA" w:rsidP="002B4DAA">
      <w:pPr>
        <w:jc w:val="both"/>
        <w:rPr>
          <w:rFonts w:ascii="Times New Roman" w:hAnsi="Times New Roman" w:cs="Times New Roman"/>
        </w:rPr>
      </w:pPr>
    </w:p>
    <w:p w:rsidR="002B4DAA" w:rsidRDefault="002B4DAA" w:rsidP="002B4DAA">
      <w:pPr>
        <w:jc w:val="both"/>
        <w:rPr>
          <w:rFonts w:ascii="Times New Roman" w:hAnsi="Times New Roman" w:cs="Times New Roman"/>
        </w:rPr>
      </w:pPr>
      <w:r>
        <w:rPr>
          <w:rFonts w:ascii="Times New Roman" w:hAnsi="Times New Roman" w:cs="Times New Roman"/>
        </w:rPr>
        <w:t>12.</w:t>
      </w:r>
      <w:r w:rsidRPr="002B4DAA">
        <w:rPr>
          <w:rFonts w:ascii="Times New Roman" w:hAnsi="Times New Roman" w:cs="Times New Roman"/>
        </w:rPr>
        <w:t xml:space="preserve"> We do not find any merit in this contention. We are of the view that a voter in a particular panchayat cannot be rendered remediless if he is aggrieved by the election of the Adhyaksha of the Panchayat. In His Holiness </w:t>
      </w:r>
      <w:r w:rsidRPr="002B4DAA">
        <w:rPr>
          <w:rFonts w:ascii="Times New Roman" w:hAnsi="Times New Roman" w:cs="Times New Roman"/>
          <w:i/>
        </w:rPr>
        <w:t>Kesavananda Bharati Sripadagalvaru v. State of Kerala and Anr</w:t>
      </w:r>
      <w:r w:rsidRPr="002B4DAA">
        <w:rPr>
          <w:rFonts w:ascii="Times New Roman" w:hAnsi="Times New Roman" w:cs="Times New Roman"/>
          <w:i/>
          <w:sz w:val="20"/>
          <w:szCs w:val="20"/>
          <w:vertAlign w:val="superscript"/>
        </w:rPr>
        <w:t>2</w:t>
      </w:r>
      <w:r w:rsidRPr="002B4DAA">
        <w:rPr>
          <w:rFonts w:ascii="Times New Roman" w:hAnsi="Times New Roman" w:cs="Times New Roman"/>
          <w:i/>
        </w:rPr>
        <w:t>.</w:t>
      </w:r>
      <w:r w:rsidRPr="002B4DAA">
        <w:rPr>
          <w:rFonts w:ascii="Times New Roman" w:hAnsi="Times New Roman" w:cs="Times New Roman"/>
        </w:rPr>
        <w:t xml:space="preserve">, a thirteen Judge Bench of this Court held that Article 368 of the Constitution does not enable the Parliament to alter the basic structure or framework of the Constitution. The basic structure of the Constitution could not be altered by any constitutional amendment and it was held in unambiguous terms that one of the basic features is the existence of constitutional system in judicial review. This view was followed by a Constitution Bench in </w:t>
      </w:r>
      <w:r w:rsidRPr="002B4DAA">
        <w:rPr>
          <w:rFonts w:ascii="Times New Roman" w:hAnsi="Times New Roman" w:cs="Times New Roman"/>
          <w:i/>
        </w:rPr>
        <w:t>Minerva Mills Ltd. and</w:t>
      </w:r>
      <w:r>
        <w:rPr>
          <w:rFonts w:ascii="Times New Roman" w:hAnsi="Times New Roman" w:cs="Times New Roman"/>
          <w:i/>
        </w:rPr>
        <w:t xml:space="preserve"> Ors. v. Union of India and Ors</w:t>
      </w:r>
      <w:r w:rsidRPr="002B4DAA">
        <w:rPr>
          <w:rFonts w:ascii="Times New Roman" w:hAnsi="Times New Roman" w:cs="Times New Roman"/>
          <w:i/>
          <w:sz w:val="20"/>
          <w:szCs w:val="20"/>
          <w:vertAlign w:val="superscript"/>
        </w:rPr>
        <w:t>3</w:t>
      </w:r>
      <w:r w:rsidRPr="002B4DAA">
        <w:rPr>
          <w:rFonts w:ascii="Times New Roman" w:hAnsi="Times New Roman" w:cs="Times New Roman"/>
          <w:i/>
        </w:rPr>
        <w:t>. In L. Chandra Kumar v. Union of India and Ors</w:t>
      </w:r>
      <w:r w:rsidRPr="002B4DAA">
        <w:rPr>
          <w:rFonts w:ascii="Times New Roman" w:hAnsi="Times New Roman" w:cs="Times New Roman"/>
          <w:i/>
          <w:sz w:val="20"/>
          <w:szCs w:val="20"/>
          <w:vertAlign w:val="superscript"/>
        </w:rPr>
        <w:t>4</w:t>
      </w:r>
      <w:r w:rsidRPr="002B4DAA">
        <w:rPr>
          <w:rFonts w:ascii="Times New Roman" w:hAnsi="Times New Roman" w:cs="Times New Roman"/>
        </w:rPr>
        <w:t>, a seven Judge Bench of this Court has held that jurisdiction conferred upon the High Courts under Articles 226/227 of the Constitution and upon the Supreme Court under Article 32 of the Constitution is a part of the inviolable basic structure of our Constitution. While this jurisdiction cannot be ousted, other courts and tribunals may perform a supplementary role in discharging the powers conferred by Articles 226/227 and Article 32 of the Constitution of India. It has been held as under:</w:t>
      </w:r>
    </w:p>
    <w:p w:rsidR="002B4DAA" w:rsidRPr="002B4DAA" w:rsidRDefault="002B4DAA" w:rsidP="002B4DAA">
      <w:pPr>
        <w:jc w:val="both"/>
        <w:rPr>
          <w:rFonts w:ascii="Times New Roman" w:hAnsi="Times New Roman" w:cs="Times New Roman"/>
        </w:rPr>
      </w:pPr>
    </w:p>
    <w:p w:rsidR="002B4DAA" w:rsidRDefault="002B4DAA" w:rsidP="002B4DAA">
      <w:pPr>
        <w:ind w:left="720"/>
        <w:jc w:val="both"/>
        <w:rPr>
          <w:rFonts w:ascii="Times New Roman" w:hAnsi="Times New Roman" w:cs="Times New Roman"/>
        </w:rPr>
      </w:pPr>
      <w:r w:rsidRPr="002B4DAA">
        <w:rPr>
          <w:rFonts w:ascii="Times New Roman" w:hAnsi="Times New Roman" w:cs="Times New Roman"/>
        </w:rPr>
        <w:t>"We, therefore, hold that the power of judicial review over legislative action vested in the High Courts under Article 226 and in the Supreme Court under Article 32 of the Constitution is an integral and essential feature of the Constitution, constituting part of its basic structure. Ordinarily, therefore, the power of High Courts and the Supreme Court to test the constitutional validity of legislations can never be ousted or excluded."</w:t>
      </w:r>
    </w:p>
    <w:p w:rsidR="002B4DAA" w:rsidRPr="002B4DAA" w:rsidRDefault="002B4DAA" w:rsidP="002B4DAA">
      <w:pPr>
        <w:jc w:val="both"/>
        <w:rPr>
          <w:rFonts w:ascii="Times New Roman" w:hAnsi="Times New Roman" w:cs="Times New Roman"/>
        </w:rPr>
      </w:pPr>
    </w:p>
    <w:p w:rsidR="002B4DAA" w:rsidRDefault="002B4DAA" w:rsidP="002B4DAA">
      <w:pPr>
        <w:jc w:val="both"/>
        <w:rPr>
          <w:rFonts w:ascii="Times New Roman" w:hAnsi="Times New Roman" w:cs="Times New Roman"/>
        </w:rPr>
      </w:pPr>
      <w:r w:rsidRPr="002B4DAA">
        <w:rPr>
          <w:rFonts w:ascii="Times New Roman" w:hAnsi="Times New Roman" w:cs="Times New Roman"/>
        </w:rPr>
        <w:t>In I.</w:t>
      </w:r>
      <w:r w:rsidRPr="002B4DAA">
        <w:rPr>
          <w:rFonts w:ascii="Times New Roman" w:hAnsi="Times New Roman" w:cs="Times New Roman"/>
          <w:i/>
        </w:rPr>
        <w:t>R. Coelho (dead) by Lrs. v. State of Tamil Nadu</w:t>
      </w:r>
      <w:r w:rsidRPr="002B4DAA">
        <w:rPr>
          <w:rFonts w:ascii="Times New Roman" w:hAnsi="Times New Roman" w:cs="Times New Roman"/>
          <w:i/>
          <w:sz w:val="20"/>
          <w:szCs w:val="20"/>
          <w:vertAlign w:val="superscript"/>
        </w:rPr>
        <w:t>5</w:t>
      </w:r>
      <w:r w:rsidRPr="002B4DAA">
        <w:rPr>
          <w:rFonts w:ascii="Times New Roman" w:hAnsi="Times New Roman" w:cs="Times New Roman"/>
        </w:rPr>
        <w:t>, a Bench of nine Judges has again held that power of judicial review is the part of the basic structure of the Constitution. The power to amend cannot be equated with the power to frame the Constitution.</w:t>
      </w:r>
    </w:p>
    <w:p w:rsidR="002B4DAA" w:rsidRPr="002B4DAA" w:rsidRDefault="002B4DAA" w:rsidP="002B4DAA">
      <w:pPr>
        <w:jc w:val="both"/>
        <w:rPr>
          <w:rFonts w:ascii="Times New Roman" w:hAnsi="Times New Roman" w:cs="Times New Roman"/>
        </w:rPr>
      </w:pPr>
    </w:p>
    <w:p w:rsidR="002B4DAA" w:rsidRPr="002B4DAA" w:rsidRDefault="002B4DAA" w:rsidP="002B4DAA">
      <w:pPr>
        <w:jc w:val="both"/>
        <w:rPr>
          <w:rFonts w:ascii="Times New Roman" w:hAnsi="Times New Roman" w:cs="Times New Roman"/>
        </w:rPr>
      </w:pPr>
      <w:r>
        <w:rPr>
          <w:rFonts w:ascii="Times New Roman" w:hAnsi="Times New Roman" w:cs="Times New Roman"/>
        </w:rPr>
        <w:lastRenderedPageBreak/>
        <w:t xml:space="preserve">13. </w:t>
      </w:r>
      <w:r w:rsidRPr="002B4DAA">
        <w:rPr>
          <w:rFonts w:ascii="Times New Roman" w:hAnsi="Times New Roman" w:cs="Times New Roman"/>
        </w:rPr>
        <w:t>It is thus clear that power of judicial review under Articles 226/227 of the Constitution is an essential feature of the Constitution which can neither be tinkered with nor eroded. Even the Constitution cannot be amended to erode the basic structure of the Constitution. Therefore, it cannot be said that the writ petition filed by respondent Nos. 6 to 9 under Article 226 of the Constitution is not maintainable. However, it is left to the discretion of the court exercising the power under Articles 226/227 to entertain the writ petition.</w:t>
      </w:r>
    </w:p>
    <w:p w:rsidR="002B4DAA" w:rsidRDefault="002B4DAA" w:rsidP="002B4DAA">
      <w:pPr>
        <w:jc w:val="both"/>
        <w:rPr>
          <w:rFonts w:ascii="Times New Roman" w:hAnsi="Times New Roman" w:cs="Times New Roman"/>
        </w:rPr>
      </w:pPr>
    </w:p>
    <w:p w:rsidR="002B4DAA" w:rsidRPr="002B4DAA" w:rsidRDefault="002B4DAA" w:rsidP="002B4DAA">
      <w:pPr>
        <w:jc w:val="both"/>
        <w:rPr>
          <w:rFonts w:ascii="Times New Roman" w:hAnsi="Times New Roman" w:cs="Times New Roman"/>
        </w:rPr>
      </w:pPr>
      <w:r>
        <w:rPr>
          <w:rFonts w:ascii="Times New Roman" w:hAnsi="Times New Roman" w:cs="Times New Roman"/>
        </w:rPr>
        <w:t xml:space="preserve">14. </w:t>
      </w:r>
      <w:r w:rsidRPr="002B4DAA">
        <w:rPr>
          <w:rFonts w:ascii="Times New Roman" w:hAnsi="Times New Roman" w:cs="Times New Roman"/>
        </w:rPr>
        <w:t xml:space="preserve"> In Charan Lal Sahu (supra) relied upon by the learned senior counsel, the question for consideration was maintainability of an election petition presented by a candidate challenging the election to the Office of the President of India who has not been duly nominated under Section 14A of the Presidential and Vice-Presidential Elections Act, 1952. This decision has no application to the facts of the present case.</w:t>
      </w:r>
    </w:p>
    <w:p w:rsidR="002B4DAA" w:rsidRDefault="002B4DAA" w:rsidP="002B4DAA">
      <w:pPr>
        <w:jc w:val="both"/>
        <w:rPr>
          <w:rFonts w:ascii="Times New Roman" w:hAnsi="Times New Roman" w:cs="Times New Roman"/>
        </w:rPr>
      </w:pPr>
    </w:p>
    <w:p w:rsidR="002B4DAA" w:rsidRDefault="002B4DAA" w:rsidP="002B4DAA">
      <w:pPr>
        <w:jc w:val="both"/>
        <w:rPr>
          <w:rFonts w:ascii="Times New Roman" w:hAnsi="Times New Roman" w:cs="Times New Roman"/>
        </w:rPr>
      </w:pPr>
      <w:r>
        <w:rPr>
          <w:rFonts w:ascii="Times New Roman" w:hAnsi="Times New Roman" w:cs="Times New Roman"/>
        </w:rPr>
        <w:t xml:space="preserve">15. </w:t>
      </w:r>
      <w:r w:rsidRPr="002B4DAA">
        <w:rPr>
          <w:rFonts w:ascii="Times New Roman" w:hAnsi="Times New Roman" w:cs="Times New Roman"/>
        </w:rPr>
        <w:t xml:space="preserve"> As noticed above, though respondent Nos. 6 to 9 are the voters are not the members of the Zilla Panchayat. They are aggrieved by the election of the appellant to the office of the Adhyaksha. They cannot challenge the election of the appellant to the office of Adhyaksha by filing an election petition as they are not the members of the Zilla Panchayat in question. In our view, a voter of the Zilla Panchayat who is not a member cannot be denied an opportunity to challenge the election to the office of Adhyaksha under Article</w:t>
      </w:r>
      <w:r>
        <w:rPr>
          <w:rFonts w:ascii="Times New Roman" w:hAnsi="Times New Roman" w:cs="Times New Roman"/>
        </w:rPr>
        <w:t xml:space="preserve">s 226/227 of the Constitution. </w:t>
      </w:r>
      <w:r w:rsidRPr="002B4DAA">
        <w:rPr>
          <w:rFonts w:ascii="Times New Roman" w:hAnsi="Times New Roman" w:cs="Times New Roman"/>
        </w:rPr>
        <w:t>Therefore, we hold that the writ petition filed by respondent Nos. 6 to 9 before the High Court is maintainable.</w:t>
      </w:r>
    </w:p>
    <w:p w:rsidR="002B4DAA" w:rsidRPr="002B4DAA" w:rsidRDefault="002B4DAA" w:rsidP="002B4DAA">
      <w:pPr>
        <w:jc w:val="both"/>
        <w:rPr>
          <w:rFonts w:ascii="Times New Roman" w:hAnsi="Times New Roman" w:cs="Times New Roman"/>
        </w:rPr>
      </w:pPr>
    </w:p>
    <w:p w:rsidR="002B4DAA" w:rsidRPr="002B4DAA" w:rsidRDefault="002B4DAA" w:rsidP="002B4DAA">
      <w:pPr>
        <w:jc w:val="both"/>
        <w:rPr>
          <w:rFonts w:ascii="Times New Roman" w:hAnsi="Times New Roman" w:cs="Times New Roman"/>
        </w:rPr>
      </w:pPr>
      <w:r>
        <w:rPr>
          <w:rFonts w:ascii="Times New Roman" w:hAnsi="Times New Roman" w:cs="Times New Roman"/>
        </w:rPr>
        <w:t xml:space="preserve">16. </w:t>
      </w:r>
      <w:r w:rsidRPr="002B4DAA">
        <w:rPr>
          <w:rFonts w:ascii="Times New Roman" w:hAnsi="Times New Roman" w:cs="Times New Roman"/>
        </w:rPr>
        <w:t xml:space="preserve"> The app</w:t>
      </w:r>
      <w:r>
        <w:rPr>
          <w:rFonts w:ascii="Times New Roman" w:hAnsi="Times New Roman" w:cs="Times New Roman"/>
        </w:rPr>
        <w:t>ellant was elected as</w:t>
      </w:r>
      <w:r>
        <w:rPr>
          <w:rFonts w:ascii="Times New Roman" w:hAnsi="Times New Roman" w:cs="Times New Roman"/>
        </w:rPr>
        <w:tab/>
        <w:t xml:space="preserve">Adhyaksha </w:t>
      </w:r>
      <w:r w:rsidRPr="002B4DAA">
        <w:rPr>
          <w:rFonts w:ascii="Times New Roman" w:hAnsi="Times New Roman" w:cs="Times New Roman"/>
        </w:rPr>
        <w:t>of</w:t>
      </w:r>
      <w:r w:rsidRPr="002B4DAA">
        <w:rPr>
          <w:rFonts w:ascii="Times New Roman" w:hAnsi="Times New Roman" w:cs="Times New Roman"/>
        </w:rPr>
        <w:tab/>
      </w:r>
      <w:r>
        <w:rPr>
          <w:rFonts w:ascii="Times New Roman" w:hAnsi="Times New Roman" w:cs="Times New Roman"/>
        </w:rPr>
        <w:t xml:space="preserve"> the Zilla </w:t>
      </w:r>
      <w:r w:rsidRPr="002B4DAA">
        <w:rPr>
          <w:rFonts w:ascii="Times New Roman" w:hAnsi="Times New Roman" w:cs="Times New Roman"/>
        </w:rPr>
        <w:t>Panchayat in the election held on 20.02.2016. As noticed above, the Division Bench has remanded the matter to the learned Single Judge for its disposal keeping open all other contentions of the parties. Therefore, we request the learned Single Judge of the High Court to dispose of the writ petition as expeditiously as possible, preferably within four weeks from the date</w:t>
      </w:r>
      <w:r>
        <w:rPr>
          <w:rFonts w:ascii="Times New Roman" w:hAnsi="Times New Roman" w:cs="Times New Roman"/>
        </w:rPr>
        <w:t xml:space="preserve"> of receipt of this order. Till the disposal of the writ </w:t>
      </w:r>
      <w:r w:rsidRPr="002B4DAA">
        <w:rPr>
          <w:rFonts w:ascii="Times New Roman" w:hAnsi="Times New Roman" w:cs="Times New Roman"/>
        </w:rPr>
        <w:t>petition, we perm</w:t>
      </w:r>
      <w:r>
        <w:rPr>
          <w:rFonts w:ascii="Times New Roman" w:hAnsi="Times New Roman" w:cs="Times New Roman"/>
        </w:rPr>
        <w:t>it the appellant to</w:t>
      </w:r>
      <w:r>
        <w:rPr>
          <w:rFonts w:ascii="Times New Roman" w:hAnsi="Times New Roman" w:cs="Times New Roman"/>
        </w:rPr>
        <w:tab/>
        <w:t xml:space="preserve">perform the functions of </w:t>
      </w:r>
      <w:r w:rsidRPr="002B4DAA">
        <w:rPr>
          <w:rFonts w:ascii="Times New Roman" w:hAnsi="Times New Roman" w:cs="Times New Roman"/>
        </w:rPr>
        <w:t>Adhyaksha of Zilla Panchayat, Bellary in accordance with law and his continuation as such is subject to the result of the writ petition. The appeal is disposed of accordingly.</w:t>
      </w:r>
    </w:p>
    <w:p w:rsidR="002B4DAA" w:rsidRDefault="002B4DAA" w:rsidP="002B4DAA">
      <w:pPr>
        <w:jc w:val="both"/>
        <w:rPr>
          <w:rFonts w:ascii="Times New Roman" w:hAnsi="Times New Roman" w:cs="Times New Roman"/>
        </w:rPr>
      </w:pPr>
    </w:p>
    <w:p w:rsidR="002B4DAA" w:rsidRPr="002B4DAA" w:rsidRDefault="002B4DAA" w:rsidP="002B4DAA">
      <w:pPr>
        <w:jc w:val="both"/>
        <w:rPr>
          <w:rFonts w:ascii="Times New Roman" w:hAnsi="Times New Roman" w:cs="Times New Roman"/>
        </w:rPr>
      </w:pPr>
      <w:r>
        <w:rPr>
          <w:rFonts w:ascii="Times New Roman" w:hAnsi="Times New Roman" w:cs="Times New Roman"/>
        </w:rPr>
        <w:t>17.</w:t>
      </w:r>
      <w:r w:rsidRPr="002B4DAA">
        <w:rPr>
          <w:rFonts w:ascii="Times New Roman" w:hAnsi="Times New Roman" w:cs="Times New Roman"/>
        </w:rPr>
        <w:t xml:space="preserve"> There will be no orders as to costs.</w:t>
      </w:r>
    </w:p>
    <w:p w:rsidR="002B4DAA" w:rsidRDefault="002B4DAA" w:rsidP="002B4DAA">
      <w:pPr>
        <w:jc w:val="both"/>
        <w:rPr>
          <w:rFonts w:ascii="Times New Roman" w:hAnsi="Times New Roman" w:cs="Times New Roman"/>
        </w:rPr>
      </w:pPr>
    </w:p>
    <w:p w:rsidR="002B4DAA" w:rsidRDefault="002B4DAA" w:rsidP="002B4DAA">
      <w:pPr>
        <w:jc w:val="both"/>
        <w:rPr>
          <w:rFonts w:ascii="Times New Roman" w:hAnsi="Times New Roman" w:cs="Times New Roman"/>
        </w:rPr>
      </w:pPr>
      <w:r>
        <w:rPr>
          <w:rFonts w:ascii="Times New Roman" w:hAnsi="Times New Roman" w:cs="Times New Roman"/>
        </w:rPr>
        <w:t>Judgment Referred.</w:t>
      </w:r>
    </w:p>
    <w:p w:rsidR="002B4DAA" w:rsidRDefault="002B4DAA" w:rsidP="002B4DAA">
      <w:pPr>
        <w:jc w:val="both"/>
        <w:rPr>
          <w:rFonts w:ascii="Times New Roman" w:hAnsi="Times New Roman" w:cs="Times New Roman"/>
        </w:rPr>
      </w:pPr>
    </w:p>
    <w:p w:rsidR="002B4DAA" w:rsidRPr="002B4DAA" w:rsidRDefault="002B4DAA" w:rsidP="002B4DAA">
      <w:pPr>
        <w:jc w:val="both"/>
        <w:rPr>
          <w:rFonts w:ascii="Times New Roman" w:hAnsi="Times New Roman" w:cs="Times New Roman"/>
          <w:i/>
          <w:sz w:val="20"/>
          <w:szCs w:val="20"/>
        </w:rPr>
      </w:pPr>
      <w:r w:rsidRPr="002B4DAA">
        <w:rPr>
          <w:rFonts w:ascii="Times New Roman" w:hAnsi="Times New Roman" w:cs="Times New Roman"/>
          <w:i/>
          <w:sz w:val="20"/>
          <w:szCs w:val="20"/>
          <w:vertAlign w:val="superscript"/>
        </w:rPr>
        <w:t>1</w:t>
      </w:r>
      <w:r w:rsidRPr="002B4DAA">
        <w:rPr>
          <w:rFonts w:ascii="Times New Roman" w:hAnsi="Times New Roman" w:cs="Times New Roman"/>
          <w:i/>
          <w:sz w:val="20"/>
          <w:szCs w:val="20"/>
        </w:rPr>
        <w:t>(1998) 1 SCC 0056</w:t>
      </w:r>
    </w:p>
    <w:p w:rsidR="002B4DAA" w:rsidRPr="002B4DAA" w:rsidRDefault="002B4DAA" w:rsidP="002B4DAA">
      <w:pPr>
        <w:jc w:val="both"/>
        <w:rPr>
          <w:rFonts w:ascii="Times New Roman" w:hAnsi="Times New Roman" w:cs="Times New Roman"/>
          <w:i/>
          <w:sz w:val="20"/>
          <w:szCs w:val="20"/>
        </w:rPr>
      </w:pPr>
      <w:r w:rsidRPr="002B4DAA">
        <w:rPr>
          <w:rFonts w:ascii="Times New Roman" w:hAnsi="Times New Roman" w:cs="Times New Roman"/>
          <w:i/>
          <w:sz w:val="20"/>
          <w:szCs w:val="20"/>
          <w:vertAlign w:val="superscript"/>
        </w:rPr>
        <w:t>2</w:t>
      </w:r>
      <w:r w:rsidRPr="002B4DAA">
        <w:rPr>
          <w:rFonts w:ascii="Times New Roman" w:hAnsi="Times New Roman" w:cs="Times New Roman"/>
          <w:i/>
          <w:sz w:val="20"/>
          <w:szCs w:val="20"/>
        </w:rPr>
        <w:t>(1973) 4 SCC 0225</w:t>
      </w:r>
    </w:p>
    <w:p w:rsidR="002B4DAA" w:rsidRPr="002B4DAA" w:rsidRDefault="002B4DAA" w:rsidP="002B4DAA">
      <w:pPr>
        <w:jc w:val="both"/>
        <w:rPr>
          <w:rFonts w:ascii="Times New Roman" w:hAnsi="Times New Roman" w:cs="Times New Roman"/>
          <w:i/>
          <w:sz w:val="20"/>
          <w:szCs w:val="20"/>
        </w:rPr>
      </w:pPr>
      <w:r w:rsidRPr="002B4DAA">
        <w:rPr>
          <w:rFonts w:ascii="Times New Roman" w:hAnsi="Times New Roman" w:cs="Times New Roman"/>
          <w:i/>
          <w:sz w:val="20"/>
          <w:szCs w:val="20"/>
          <w:vertAlign w:val="superscript"/>
        </w:rPr>
        <w:t>3</w:t>
      </w:r>
      <w:r w:rsidRPr="002B4DAA">
        <w:rPr>
          <w:rFonts w:ascii="Times New Roman" w:hAnsi="Times New Roman" w:cs="Times New Roman"/>
          <w:i/>
          <w:sz w:val="20"/>
          <w:szCs w:val="20"/>
        </w:rPr>
        <w:t>(1980) 3 SCC 0625</w:t>
      </w:r>
    </w:p>
    <w:p w:rsidR="002B4DAA" w:rsidRPr="002B4DAA" w:rsidRDefault="002B4DAA" w:rsidP="002B4DAA">
      <w:pPr>
        <w:jc w:val="both"/>
        <w:rPr>
          <w:rFonts w:ascii="Times New Roman" w:hAnsi="Times New Roman" w:cs="Times New Roman"/>
          <w:i/>
          <w:sz w:val="20"/>
          <w:szCs w:val="20"/>
        </w:rPr>
      </w:pPr>
      <w:r w:rsidRPr="002B4DAA">
        <w:rPr>
          <w:rFonts w:ascii="Times New Roman" w:hAnsi="Times New Roman" w:cs="Times New Roman"/>
          <w:i/>
          <w:sz w:val="20"/>
          <w:szCs w:val="20"/>
          <w:vertAlign w:val="superscript"/>
        </w:rPr>
        <w:t>4</w:t>
      </w:r>
      <w:r w:rsidRPr="002B4DAA">
        <w:rPr>
          <w:rFonts w:ascii="Times New Roman" w:hAnsi="Times New Roman" w:cs="Times New Roman"/>
          <w:i/>
          <w:sz w:val="20"/>
          <w:szCs w:val="20"/>
        </w:rPr>
        <w:t>(1997) 3 SCC 0261</w:t>
      </w:r>
    </w:p>
    <w:p w:rsidR="002B4DAA" w:rsidRPr="002B4DAA" w:rsidRDefault="002B4DAA" w:rsidP="002B4DAA">
      <w:pPr>
        <w:jc w:val="both"/>
        <w:rPr>
          <w:rFonts w:ascii="Times New Roman" w:hAnsi="Times New Roman" w:cs="Times New Roman"/>
          <w:i/>
          <w:sz w:val="20"/>
          <w:szCs w:val="20"/>
        </w:rPr>
      </w:pPr>
      <w:r w:rsidRPr="002B4DAA">
        <w:rPr>
          <w:rFonts w:ascii="Times New Roman" w:hAnsi="Times New Roman" w:cs="Times New Roman"/>
          <w:i/>
          <w:sz w:val="20"/>
          <w:szCs w:val="20"/>
          <w:vertAlign w:val="superscript"/>
        </w:rPr>
        <w:t>5</w:t>
      </w:r>
      <w:r w:rsidRPr="002B4DAA">
        <w:rPr>
          <w:rFonts w:ascii="Times New Roman" w:hAnsi="Times New Roman" w:cs="Times New Roman"/>
          <w:i/>
          <w:sz w:val="20"/>
          <w:szCs w:val="20"/>
        </w:rPr>
        <w:t>(2007) 2 SCC 0001</w:t>
      </w:r>
    </w:p>
    <w:sectPr w:rsidR="002B4DAA" w:rsidRPr="002B4DA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2B6A" w:rsidRDefault="009C2B6A" w:rsidP="00CF3BB7">
      <w:r>
        <w:separator/>
      </w:r>
    </w:p>
  </w:endnote>
  <w:endnote w:type="continuationSeparator" w:id="1">
    <w:p w:rsidR="009C2B6A" w:rsidRDefault="009C2B6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E475E" w:rsidRPr="00CF3BB7" w:rsidRDefault="006E475E">
        <w:pPr>
          <w:pStyle w:val="Footer"/>
          <w:jc w:val="center"/>
          <w:rPr>
            <w:sz w:val="22"/>
            <w:szCs w:val="22"/>
          </w:rPr>
        </w:pPr>
        <w:r>
          <w:rPr>
            <w:sz w:val="22"/>
            <w:szCs w:val="22"/>
          </w:rPr>
          <w:t xml:space="preserve">                                                                        </w:t>
        </w:r>
        <w:r w:rsidR="006F776A" w:rsidRPr="00CF3BB7">
          <w:rPr>
            <w:sz w:val="22"/>
            <w:szCs w:val="22"/>
          </w:rPr>
          <w:fldChar w:fldCharType="begin"/>
        </w:r>
        <w:r w:rsidRPr="00CF3BB7">
          <w:rPr>
            <w:sz w:val="22"/>
            <w:szCs w:val="22"/>
          </w:rPr>
          <w:instrText xml:space="preserve"> PAGE   \* MERGEFORMAT </w:instrText>
        </w:r>
        <w:r w:rsidR="006F776A" w:rsidRPr="00CF3BB7">
          <w:rPr>
            <w:sz w:val="22"/>
            <w:szCs w:val="22"/>
          </w:rPr>
          <w:fldChar w:fldCharType="separate"/>
        </w:r>
        <w:r w:rsidR="002B4DAA">
          <w:rPr>
            <w:noProof/>
            <w:sz w:val="22"/>
            <w:szCs w:val="22"/>
          </w:rPr>
          <w:t>1</w:t>
        </w:r>
        <w:r w:rsidR="006F776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E475E" w:rsidRPr="00CF3BB7" w:rsidRDefault="006E475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2B6A" w:rsidRDefault="009C2B6A" w:rsidP="00CF3BB7">
      <w:r>
        <w:separator/>
      </w:r>
    </w:p>
  </w:footnote>
  <w:footnote w:type="continuationSeparator" w:id="1">
    <w:p w:rsidR="009C2B6A" w:rsidRDefault="009C2B6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3250"/>
  </w:hdrShapeDefaults>
  <w:footnotePr>
    <w:footnote w:id="0"/>
    <w:footnote w:id="1"/>
  </w:footnotePr>
  <w:endnotePr>
    <w:endnote w:id="0"/>
    <w:endnote w:id="1"/>
  </w:endnotePr>
  <w:compat/>
  <w:rsids>
    <w:rsidRoot w:val="000C3881"/>
    <w:rsid w:val="0000040C"/>
    <w:rsid w:val="000102B5"/>
    <w:rsid w:val="00012152"/>
    <w:rsid w:val="00012E1C"/>
    <w:rsid w:val="00014586"/>
    <w:rsid w:val="00016A86"/>
    <w:rsid w:val="00024079"/>
    <w:rsid w:val="00025B3B"/>
    <w:rsid w:val="00027A2C"/>
    <w:rsid w:val="00030F94"/>
    <w:rsid w:val="00031B97"/>
    <w:rsid w:val="000323F9"/>
    <w:rsid w:val="00032DA7"/>
    <w:rsid w:val="00034C7B"/>
    <w:rsid w:val="00035E36"/>
    <w:rsid w:val="00043A27"/>
    <w:rsid w:val="00043D23"/>
    <w:rsid w:val="000526B6"/>
    <w:rsid w:val="00056803"/>
    <w:rsid w:val="00056A55"/>
    <w:rsid w:val="000654DC"/>
    <w:rsid w:val="00065CA8"/>
    <w:rsid w:val="00066B19"/>
    <w:rsid w:val="00067750"/>
    <w:rsid w:val="00067D47"/>
    <w:rsid w:val="000704EA"/>
    <w:rsid w:val="00072143"/>
    <w:rsid w:val="000745ED"/>
    <w:rsid w:val="00077C43"/>
    <w:rsid w:val="00080E98"/>
    <w:rsid w:val="000874B8"/>
    <w:rsid w:val="000A0234"/>
    <w:rsid w:val="000A0E48"/>
    <w:rsid w:val="000A202C"/>
    <w:rsid w:val="000A2EDF"/>
    <w:rsid w:val="000A3299"/>
    <w:rsid w:val="000A5B31"/>
    <w:rsid w:val="000A5BFF"/>
    <w:rsid w:val="000A5D45"/>
    <w:rsid w:val="000A6408"/>
    <w:rsid w:val="000B143F"/>
    <w:rsid w:val="000B2A90"/>
    <w:rsid w:val="000B3B3E"/>
    <w:rsid w:val="000B403F"/>
    <w:rsid w:val="000B606A"/>
    <w:rsid w:val="000B684A"/>
    <w:rsid w:val="000C3576"/>
    <w:rsid w:val="000C3881"/>
    <w:rsid w:val="000C66DC"/>
    <w:rsid w:val="000C697B"/>
    <w:rsid w:val="000C6E59"/>
    <w:rsid w:val="000D006B"/>
    <w:rsid w:val="000D0786"/>
    <w:rsid w:val="000D6F28"/>
    <w:rsid w:val="000E00E6"/>
    <w:rsid w:val="000E0A12"/>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13A"/>
    <w:rsid w:val="001313F1"/>
    <w:rsid w:val="00132A88"/>
    <w:rsid w:val="001338B2"/>
    <w:rsid w:val="00133A60"/>
    <w:rsid w:val="001346CC"/>
    <w:rsid w:val="00137A5A"/>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680F"/>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07D7E"/>
    <w:rsid w:val="00211F38"/>
    <w:rsid w:val="00215D79"/>
    <w:rsid w:val="00217B16"/>
    <w:rsid w:val="00221A47"/>
    <w:rsid w:val="00224289"/>
    <w:rsid w:val="00224E85"/>
    <w:rsid w:val="00227A1E"/>
    <w:rsid w:val="00231151"/>
    <w:rsid w:val="00231FAD"/>
    <w:rsid w:val="00232B8F"/>
    <w:rsid w:val="00242012"/>
    <w:rsid w:val="00242E71"/>
    <w:rsid w:val="0024357B"/>
    <w:rsid w:val="00243E4A"/>
    <w:rsid w:val="0024581F"/>
    <w:rsid w:val="002474B1"/>
    <w:rsid w:val="00251D8D"/>
    <w:rsid w:val="002626DC"/>
    <w:rsid w:val="00270A94"/>
    <w:rsid w:val="00274268"/>
    <w:rsid w:val="00275A5A"/>
    <w:rsid w:val="002764F2"/>
    <w:rsid w:val="0027661E"/>
    <w:rsid w:val="00281866"/>
    <w:rsid w:val="00283841"/>
    <w:rsid w:val="0028535C"/>
    <w:rsid w:val="002900F8"/>
    <w:rsid w:val="002908D1"/>
    <w:rsid w:val="00291A83"/>
    <w:rsid w:val="00291E17"/>
    <w:rsid w:val="00295605"/>
    <w:rsid w:val="002968D4"/>
    <w:rsid w:val="002A3204"/>
    <w:rsid w:val="002A6D3C"/>
    <w:rsid w:val="002A726D"/>
    <w:rsid w:val="002A76C1"/>
    <w:rsid w:val="002B4DAA"/>
    <w:rsid w:val="002B50FB"/>
    <w:rsid w:val="002B6A75"/>
    <w:rsid w:val="002C0C2D"/>
    <w:rsid w:val="002C21D3"/>
    <w:rsid w:val="002C405B"/>
    <w:rsid w:val="002C5068"/>
    <w:rsid w:val="002C550A"/>
    <w:rsid w:val="002C7379"/>
    <w:rsid w:val="002D03AA"/>
    <w:rsid w:val="002D29D5"/>
    <w:rsid w:val="002E2272"/>
    <w:rsid w:val="002E3079"/>
    <w:rsid w:val="002E4039"/>
    <w:rsid w:val="002E49B0"/>
    <w:rsid w:val="002E5462"/>
    <w:rsid w:val="002E5583"/>
    <w:rsid w:val="002F460C"/>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4BAF"/>
    <w:rsid w:val="003A6369"/>
    <w:rsid w:val="003A79F7"/>
    <w:rsid w:val="003B2A0C"/>
    <w:rsid w:val="003B436A"/>
    <w:rsid w:val="003B58EF"/>
    <w:rsid w:val="003B61C0"/>
    <w:rsid w:val="003C13B2"/>
    <w:rsid w:val="003C29E4"/>
    <w:rsid w:val="003D0281"/>
    <w:rsid w:val="003D0886"/>
    <w:rsid w:val="003D0FAE"/>
    <w:rsid w:val="003D280E"/>
    <w:rsid w:val="003D37D7"/>
    <w:rsid w:val="003D4D0D"/>
    <w:rsid w:val="003D7F9D"/>
    <w:rsid w:val="003E0F7D"/>
    <w:rsid w:val="003E1584"/>
    <w:rsid w:val="003E23AF"/>
    <w:rsid w:val="003E31D0"/>
    <w:rsid w:val="003E456D"/>
    <w:rsid w:val="003E47C8"/>
    <w:rsid w:val="003E7F22"/>
    <w:rsid w:val="003E7FC3"/>
    <w:rsid w:val="003F0C1D"/>
    <w:rsid w:val="003F2931"/>
    <w:rsid w:val="003F4EFA"/>
    <w:rsid w:val="003F59E8"/>
    <w:rsid w:val="004011D2"/>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1C6"/>
    <w:rsid w:val="0046639A"/>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318B"/>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642"/>
    <w:rsid w:val="00512786"/>
    <w:rsid w:val="00513009"/>
    <w:rsid w:val="0051308B"/>
    <w:rsid w:val="00513947"/>
    <w:rsid w:val="00513F88"/>
    <w:rsid w:val="005154F5"/>
    <w:rsid w:val="005263EB"/>
    <w:rsid w:val="005269DC"/>
    <w:rsid w:val="00527212"/>
    <w:rsid w:val="005272ED"/>
    <w:rsid w:val="00530341"/>
    <w:rsid w:val="00534C31"/>
    <w:rsid w:val="005413EE"/>
    <w:rsid w:val="00541E52"/>
    <w:rsid w:val="00543060"/>
    <w:rsid w:val="00543F15"/>
    <w:rsid w:val="00545662"/>
    <w:rsid w:val="00551A28"/>
    <w:rsid w:val="005525F2"/>
    <w:rsid w:val="00555CFC"/>
    <w:rsid w:val="0056224D"/>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D7397"/>
    <w:rsid w:val="005E20A6"/>
    <w:rsid w:val="005E635A"/>
    <w:rsid w:val="005F0D5D"/>
    <w:rsid w:val="005F0EF0"/>
    <w:rsid w:val="005F11E7"/>
    <w:rsid w:val="005F214C"/>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145"/>
    <w:rsid w:val="00637FCD"/>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5DAA"/>
    <w:rsid w:val="006960CC"/>
    <w:rsid w:val="0069640A"/>
    <w:rsid w:val="00697D39"/>
    <w:rsid w:val="006A3F2C"/>
    <w:rsid w:val="006B2866"/>
    <w:rsid w:val="006B2F60"/>
    <w:rsid w:val="006B399C"/>
    <w:rsid w:val="006B5877"/>
    <w:rsid w:val="006B5A8D"/>
    <w:rsid w:val="006B5B5E"/>
    <w:rsid w:val="006C24A2"/>
    <w:rsid w:val="006C44C2"/>
    <w:rsid w:val="006D07AE"/>
    <w:rsid w:val="006D205A"/>
    <w:rsid w:val="006D2B9C"/>
    <w:rsid w:val="006D7232"/>
    <w:rsid w:val="006E475E"/>
    <w:rsid w:val="006E6333"/>
    <w:rsid w:val="006F09BF"/>
    <w:rsid w:val="006F1694"/>
    <w:rsid w:val="006F6617"/>
    <w:rsid w:val="006F776A"/>
    <w:rsid w:val="00707B2A"/>
    <w:rsid w:val="00710901"/>
    <w:rsid w:val="00715ACB"/>
    <w:rsid w:val="00715CEB"/>
    <w:rsid w:val="00717A39"/>
    <w:rsid w:val="00721196"/>
    <w:rsid w:val="0072176A"/>
    <w:rsid w:val="00722205"/>
    <w:rsid w:val="00722641"/>
    <w:rsid w:val="00724432"/>
    <w:rsid w:val="00725273"/>
    <w:rsid w:val="00725D6B"/>
    <w:rsid w:val="00727AB4"/>
    <w:rsid w:val="00730649"/>
    <w:rsid w:val="00733128"/>
    <w:rsid w:val="007368AC"/>
    <w:rsid w:val="007371D9"/>
    <w:rsid w:val="007405BF"/>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0CB9"/>
    <w:rsid w:val="00791E39"/>
    <w:rsid w:val="00792C7D"/>
    <w:rsid w:val="00794887"/>
    <w:rsid w:val="00794C55"/>
    <w:rsid w:val="00795534"/>
    <w:rsid w:val="007971F3"/>
    <w:rsid w:val="007A26C4"/>
    <w:rsid w:val="007A3A2A"/>
    <w:rsid w:val="007A3E05"/>
    <w:rsid w:val="007A4F9B"/>
    <w:rsid w:val="007A7F23"/>
    <w:rsid w:val="007B1409"/>
    <w:rsid w:val="007B3494"/>
    <w:rsid w:val="007B39DD"/>
    <w:rsid w:val="007C086A"/>
    <w:rsid w:val="007C2739"/>
    <w:rsid w:val="007C3CB6"/>
    <w:rsid w:val="007C4837"/>
    <w:rsid w:val="007C4A39"/>
    <w:rsid w:val="007C4D51"/>
    <w:rsid w:val="007C6420"/>
    <w:rsid w:val="007C755C"/>
    <w:rsid w:val="007C7F8D"/>
    <w:rsid w:val="007D114D"/>
    <w:rsid w:val="007D137F"/>
    <w:rsid w:val="007D4969"/>
    <w:rsid w:val="007D5C8E"/>
    <w:rsid w:val="007E19B6"/>
    <w:rsid w:val="007E2614"/>
    <w:rsid w:val="007E35E0"/>
    <w:rsid w:val="007E5BD9"/>
    <w:rsid w:val="007E6A74"/>
    <w:rsid w:val="007F78BD"/>
    <w:rsid w:val="00801119"/>
    <w:rsid w:val="00801AA6"/>
    <w:rsid w:val="00802FB0"/>
    <w:rsid w:val="00804B08"/>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3B6"/>
    <w:rsid w:val="00864BDA"/>
    <w:rsid w:val="008652C8"/>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C77D0"/>
    <w:rsid w:val="008D58B7"/>
    <w:rsid w:val="008D5912"/>
    <w:rsid w:val="008D6E0D"/>
    <w:rsid w:val="008D762E"/>
    <w:rsid w:val="008E344E"/>
    <w:rsid w:val="008E561C"/>
    <w:rsid w:val="008F18D2"/>
    <w:rsid w:val="008F29B8"/>
    <w:rsid w:val="008F499C"/>
    <w:rsid w:val="008F55EE"/>
    <w:rsid w:val="00900C93"/>
    <w:rsid w:val="00900DC7"/>
    <w:rsid w:val="0090165B"/>
    <w:rsid w:val="009018E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3D7"/>
    <w:rsid w:val="00976FBB"/>
    <w:rsid w:val="0097729A"/>
    <w:rsid w:val="009822CF"/>
    <w:rsid w:val="00982C77"/>
    <w:rsid w:val="00984D3D"/>
    <w:rsid w:val="0098675B"/>
    <w:rsid w:val="00987ADE"/>
    <w:rsid w:val="009902F9"/>
    <w:rsid w:val="009908B5"/>
    <w:rsid w:val="00991C12"/>
    <w:rsid w:val="00992DC6"/>
    <w:rsid w:val="009950FD"/>
    <w:rsid w:val="009A13AE"/>
    <w:rsid w:val="009A2119"/>
    <w:rsid w:val="009A3810"/>
    <w:rsid w:val="009A3B59"/>
    <w:rsid w:val="009A5906"/>
    <w:rsid w:val="009A60EE"/>
    <w:rsid w:val="009B0B13"/>
    <w:rsid w:val="009B10F2"/>
    <w:rsid w:val="009B19BA"/>
    <w:rsid w:val="009B2F99"/>
    <w:rsid w:val="009C1453"/>
    <w:rsid w:val="009C2B6A"/>
    <w:rsid w:val="009C2F3F"/>
    <w:rsid w:val="009C49DF"/>
    <w:rsid w:val="009C4B98"/>
    <w:rsid w:val="009C7D0C"/>
    <w:rsid w:val="009D4CB5"/>
    <w:rsid w:val="009D64E5"/>
    <w:rsid w:val="009E364C"/>
    <w:rsid w:val="009E3BBB"/>
    <w:rsid w:val="009E4C45"/>
    <w:rsid w:val="009F1974"/>
    <w:rsid w:val="009F2905"/>
    <w:rsid w:val="00A02276"/>
    <w:rsid w:val="00A0264A"/>
    <w:rsid w:val="00A03045"/>
    <w:rsid w:val="00A07BC4"/>
    <w:rsid w:val="00A10AE2"/>
    <w:rsid w:val="00A14D59"/>
    <w:rsid w:val="00A16ADC"/>
    <w:rsid w:val="00A17A9A"/>
    <w:rsid w:val="00A20899"/>
    <w:rsid w:val="00A2321F"/>
    <w:rsid w:val="00A23242"/>
    <w:rsid w:val="00A25C75"/>
    <w:rsid w:val="00A267B8"/>
    <w:rsid w:val="00A303EF"/>
    <w:rsid w:val="00A3207C"/>
    <w:rsid w:val="00A37D88"/>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3F0"/>
    <w:rsid w:val="00AC7DFC"/>
    <w:rsid w:val="00AD0E2B"/>
    <w:rsid w:val="00AD1813"/>
    <w:rsid w:val="00AD1D53"/>
    <w:rsid w:val="00AD384C"/>
    <w:rsid w:val="00AD60F1"/>
    <w:rsid w:val="00AD75D8"/>
    <w:rsid w:val="00AD76CE"/>
    <w:rsid w:val="00AE35F2"/>
    <w:rsid w:val="00AE7368"/>
    <w:rsid w:val="00AF04E5"/>
    <w:rsid w:val="00AF0960"/>
    <w:rsid w:val="00AF17F3"/>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84E04"/>
    <w:rsid w:val="00B9434A"/>
    <w:rsid w:val="00B94B8E"/>
    <w:rsid w:val="00B94E0F"/>
    <w:rsid w:val="00B95F53"/>
    <w:rsid w:val="00B979A7"/>
    <w:rsid w:val="00B97D17"/>
    <w:rsid w:val="00BA1BCF"/>
    <w:rsid w:val="00BA324E"/>
    <w:rsid w:val="00BA5A38"/>
    <w:rsid w:val="00BA642E"/>
    <w:rsid w:val="00BA7EE4"/>
    <w:rsid w:val="00BB033C"/>
    <w:rsid w:val="00BB09D0"/>
    <w:rsid w:val="00BB3006"/>
    <w:rsid w:val="00BB430E"/>
    <w:rsid w:val="00BB74FE"/>
    <w:rsid w:val="00BB7D6F"/>
    <w:rsid w:val="00BC0246"/>
    <w:rsid w:val="00BC11EE"/>
    <w:rsid w:val="00BC6E68"/>
    <w:rsid w:val="00BC7460"/>
    <w:rsid w:val="00BD145A"/>
    <w:rsid w:val="00BD2D5F"/>
    <w:rsid w:val="00BD3F3F"/>
    <w:rsid w:val="00BD6200"/>
    <w:rsid w:val="00BD6B11"/>
    <w:rsid w:val="00BF20AF"/>
    <w:rsid w:val="00BF2497"/>
    <w:rsid w:val="00BF399F"/>
    <w:rsid w:val="00BF4D4D"/>
    <w:rsid w:val="00BF7B1B"/>
    <w:rsid w:val="00C0002A"/>
    <w:rsid w:val="00C006AF"/>
    <w:rsid w:val="00C07B2E"/>
    <w:rsid w:val="00C07C17"/>
    <w:rsid w:val="00C10517"/>
    <w:rsid w:val="00C11D3B"/>
    <w:rsid w:val="00C15EE3"/>
    <w:rsid w:val="00C15F04"/>
    <w:rsid w:val="00C16A40"/>
    <w:rsid w:val="00C16A7D"/>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D5A41"/>
    <w:rsid w:val="00CE0D36"/>
    <w:rsid w:val="00CE175D"/>
    <w:rsid w:val="00CE1AB6"/>
    <w:rsid w:val="00CE2D32"/>
    <w:rsid w:val="00CE76A1"/>
    <w:rsid w:val="00CF0502"/>
    <w:rsid w:val="00CF3BB7"/>
    <w:rsid w:val="00CF3D07"/>
    <w:rsid w:val="00D00D92"/>
    <w:rsid w:val="00D010DD"/>
    <w:rsid w:val="00D015C6"/>
    <w:rsid w:val="00D10EB6"/>
    <w:rsid w:val="00D10F17"/>
    <w:rsid w:val="00D12AD6"/>
    <w:rsid w:val="00D13341"/>
    <w:rsid w:val="00D1634B"/>
    <w:rsid w:val="00D17F8F"/>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2FD6"/>
    <w:rsid w:val="00D53DE7"/>
    <w:rsid w:val="00D558A9"/>
    <w:rsid w:val="00D608FB"/>
    <w:rsid w:val="00D631DC"/>
    <w:rsid w:val="00D65397"/>
    <w:rsid w:val="00D65525"/>
    <w:rsid w:val="00D65BB8"/>
    <w:rsid w:val="00D65F70"/>
    <w:rsid w:val="00D714C8"/>
    <w:rsid w:val="00D7243C"/>
    <w:rsid w:val="00D7458D"/>
    <w:rsid w:val="00D74C22"/>
    <w:rsid w:val="00D768DC"/>
    <w:rsid w:val="00D76B4B"/>
    <w:rsid w:val="00D8190A"/>
    <w:rsid w:val="00D85B69"/>
    <w:rsid w:val="00D87B2D"/>
    <w:rsid w:val="00D87DDE"/>
    <w:rsid w:val="00D93980"/>
    <w:rsid w:val="00D957A3"/>
    <w:rsid w:val="00D963D8"/>
    <w:rsid w:val="00D976DF"/>
    <w:rsid w:val="00DA0974"/>
    <w:rsid w:val="00DA48D2"/>
    <w:rsid w:val="00DB01EC"/>
    <w:rsid w:val="00DB1C6C"/>
    <w:rsid w:val="00DB32AC"/>
    <w:rsid w:val="00DC0C6B"/>
    <w:rsid w:val="00DC42D3"/>
    <w:rsid w:val="00DC4BDB"/>
    <w:rsid w:val="00DC5F9C"/>
    <w:rsid w:val="00DC65B9"/>
    <w:rsid w:val="00DD0333"/>
    <w:rsid w:val="00DD1C78"/>
    <w:rsid w:val="00DE3129"/>
    <w:rsid w:val="00DE788E"/>
    <w:rsid w:val="00DF167A"/>
    <w:rsid w:val="00DF3A19"/>
    <w:rsid w:val="00DF745F"/>
    <w:rsid w:val="00E00CFB"/>
    <w:rsid w:val="00E00D69"/>
    <w:rsid w:val="00E06649"/>
    <w:rsid w:val="00E06BF2"/>
    <w:rsid w:val="00E12503"/>
    <w:rsid w:val="00E1375C"/>
    <w:rsid w:val="00E146C1"/>
    <w:rsid w:val="00E166B7"/>
    <w:rsid w:val="00E213A2"/>
    <w:rsid w:val="00E213B6"/>
    <w:rsid w:val="00E266D2"/>
    <w:rsid w:val="00E3256A"/>
    <w:rsid w:val="00E3324E"/>
    <w:rsid w:val="00E35387"/>
    <w:rsid w:val="00E369CE"/>
    <w:rsid w:val="00E37763"/>
    <w:rsid w:val="00E40C77"/>
    <w:rsid w:val="00E41FC1"/>
    <w:rsid w:val="00E44CC7"/>
    <w:rsid w:val="00E44FF9"/>
    <w:rsid w:val="00E479B2"/>
    <w:rsid w:val="00E47AD3"/>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5154"/>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27244"/>
    <w:rsid w:val="00F30677"/>
    <w:rsid w:val="00F30861"/>
    <w:rsid w:val="00F325CC"/>
    <w:rsid w:val="00F356D0"/>
    <w:rsid w:val="00F4266C"/>
    <w:rsid w:val="00F45AD0"/>
    <w:rsid w:val="00F519E1"/>
    <w:rsid w:val="00F51F17"/>
    <w:rsid w:val="00F606A2"/>
    <w:rsid w:val="00F60AC1"/>
    <w:rsid w:val="00F618A7"/>
    <w:rsid w:val="00F63AEB"/>
    <w:rsid w:val="00F6799B"/>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2E3F"/>
    <w:rsid w:val="00FB540E"/>
    <w:rsid w:val="00FB5C65"/>
    <w:rsid w:val="00FB7164"/>
    <w:rsid w:val="00FC13F3"/>
    <w:rsid w:val="00FC7887"/>
    <w:rsid w:val="00FC7A6B"/>
    <w:rsid w:val="00FD25E5"/>
    <w:rsid w:val="00FD403D"/>
    <w:rsid w:val="00FD500D"/>
    <w:rsid w:val="00FD5A52"/>
    <w:rsid w:val="00FE0B92"/>
    <w:rsid w:val="00FE5D55"/>
    <w:rsid w:val="00FE62EA"/>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1562</Words>
  <Characters>8909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2017-08-28T08:06:00Z</cp:lastPrinted>
  <dcterms:created xsi:type="dcterms:W3CDTF">2017-08-28T08:13:00Z</dcterms:created>
  <dcterms:modified xsi:type="dcterms:W3CDTF">2017-08-28T08:13:00Z</dcterms:modified>
</cp:coreProperties>
</file>