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21A" w:rsidRPr="00D8021A" w:rsidRDefault="00D8021A" w:rsidP="00D8021A">
      <w:pPr>
        <w:jc w:val="center"/>
        <w:rPr>
          <w:rFonts w:ascii="Times New Roman" w:hAnsi="Times New Roman" w:cs="Times New Roman"/>
          <w:b/>
        </w:rPr>
      </w:pPr>
      <w:r w:rsidRPr="00D8021A">
        <w:rPr>
          <w:rFonts w:ascii="Times New Roman" w:hAnsi="Times New Roman" w:cs="Times New Roman"/>
          <w:b/>
        </w:rPr>
        <w:t>SUPREME COURT OF INDIA</w:t>
      </w:r>
    </w:p>
    <w:p w:rsidR="00D8021A" w:rsidRPr="00D8021A" w:rsidRDefault="00D8021A" w:rsidP="00D8021A">
      <w:pPr>
        <w:jc w:val="center"/>
        <w:rPr>
          <w:rFonts w:ascii="Times New Roman" w:hAnsi="Times New Roman" w:cs="Times New Roman"/>
        </w:rPr>
      </w:pPr>
    </w:p>
    <w:p w:rsidR="00D8021A" w:rsidRDefault="00D8021A" w:rsidP="00D8021A">
      <w:pPr>
        <w:jc w:val="center"/>
        <w:rPr>
          <w:rFonts w:ascii="Times New Roman" w:hAnsi="Times New Roman" w:cs="Times New Roman"/>
        </w:rPr>
      </w:pPr>
      <w:r w:rsidRPr="00D8021A">
        <w:rPr>
          <w:rFonts w:ascii="Times New Roman" w:hAnsi="Times New Roman" w:cs="Times New Roman"/>
        </w:rPr>
        <w:t>Govind Prasad Sharma</w:t>
      </w:r>
    </w:p>
    <w:p w:rsidR="00D8021A" w:rsidRDefault="00D8021A" w:rsidP="00D8021A">
      <w:pPr>
        <w:jc w:val="center"/>
        <w:rPr>
          <w:rFonts w:ascii="Times New Roman" w:hAnsi="Times New Roman" w:cs="Times New Roman"/>
        </w:rPr>
      </w:pPr>
    </w:p>
    <w:p w:rsidR="00D8021A" w:rsidRDefault="00D8021A" w:rsidP="00D8021A">
      <w:pPr>
        <w:jc w:val="center"/>
        <w:rPr>
          <w:rFonts w:ascii="Times New Roman" w:hAnsi="Times New Roman" w:cs="Times New Roman"/>
        </w:rPr>
      </w:pPr>
      <w:r>
        <w:rPr>
          <w:rFonts w:ascii="Times New Roman" w:hAnsi="Times New Roman" w:cs="Times New Roman"/>
        </w:rPr>
        <w:t>Vs.</w:t>
      </w:r>
    </w:p>
    <w:p w:rsidR="00D8021A" w:rsidRPr="00D8021A" w:rsidRDefault="00D8021A" w:rsidP="00D8021A">
      <w:pPr>
        <w:jc w:val="center"/>
        <w:rPr>
          <w:rFonts w:ascii="Times New Roman" w:hAnsi="Times New Roman" w:cs="Times New Roman"/>
        </w:rPr>
      </w:pPr>
    </w:p>
    <w:p w:rsidR="00D8021A" w:rsidRDefault="00D8021A" w:rsidP="00D8021A">
      <w:pPr>
        <w:jc w:val="center"/>
        <w:rPr>
          <w:rFonts w:ascii="Times New Roman" w:hAnsi="Times New Roman" w:cs="Times New Roman"/>
        </w:rPr>
      </w:pPr>
      <w:r w:rsidRPr="00D8021A">
        <w:rPr>
          <w:rFonts w:ascii="Times New Roman" w:hAnsi="Times New Roman" w:cs="Times New Roman"/>
        </w:rPr>
        <w:t>D</w:t>
      </w:r>
      <w:r>
        <w:rPr>
          <w:rFonts w:ascii="Times New Roman" w:hAnsi="Times New Roman" w:cs="Times New Roman"/>
        </w:rPr>
        <w:t xml:space="preserve">oon Valley Officers Cooperative </w:t>
      </w:r>
      <w:r w:rsidRPr="00D8021A">
        <w:rPr>
          <w:rFonts w:ascii="Times New Roman" w:hAnsi="Times New Roman" w:cs="Times New Roman"/>
        </w:rPr>
        <w:t>Housing Society Ltd</w:t>
      </w:r>
      <w:r>
        <w:rPr>
          <w:rFonts w:ascii="Times New Roman" w:hAnsi="Times New Roman" w:cs="Times New Roman"/>
        </w:rPr>
        <w:t>.</w:t>
      </w:r>
    </w:p>
    <w:p w:rsidR="00D8021A" w:rsidRDefault="00D8021A" w:rsidP="00D8021A">
      <w:pPr>
        <w:jc w:val="center"/>
        <w:rPr>
          <w:rFonts w:ascii="Times New Roman" w:hAnsi="Times New Roman" w:cs="Times New Roman"/>
        </w:rPr>
      </w:pPr>
    </w:p>
    <w:p w:rsidR="00D8021A" w:rsidRDefault="00D8021A" w:rsidP="00D8021A">
      <w:pPr>
        <w:jc w:val="center"/>
        <w:rPr>
          <w:rFonts w:ascii="Times New Roman" w:hAnsi="Times New Roman" w:cs="Times New Roman"/>
        </w:rPr>
      </w:pPr>
      <w:r>
        <w:rPr>
          <w:rFonts w:ascii="Times New Roman" w:hAnsi="Times New Roman" w:cs="Times New Roman"/>
        </w:rPr>
        <w:t>C.A.No.10786 of</w:t>
      </w:r>
      <w:r w:rsidRPr="00D8021A">
        <w:rPr>
          <w:rFonts w:ascii="Times New Roman" w:hAnsi="Times New Roman" w:cs="Times New Roman"/>
        </w:rPr>
        <w:t xml:space="preserve"> 2017</w:t>
      </w:r>
    </w:p>
    <w:p w:rsidR="00D8021A" w:rsidRDefault="00D8021A" w:rsidP="00D8021A">
      <w:pPr>
        <w:jc w:val="center"/>
        <w:rPr>
          <w:rFonts w:ascii="Times New Roman" w:hAnsi="Times New Roman" w:cs="Times New Roman"/>
        </w:rPr>
      </w:pPr>
    </w:p>
    <w:p w:rsidR="00D8021A" w:rsidRDefault="00D8021A" w:rsidP="00D8021A">
      <w:pPr>
        <w:jc w:val="center"/>
        <w:rPr>
          <w:rFonts w:ascii="Times New Roman" w:hAnsi="Times New Roman" w:cs="Times New Roman"/>
        </w:rPr>
      </w:pPr>
      <w:r>
        <w:rPr>
          <w:rFonts w:ascii="Times New Roman" w:hAnsi="Times New Roman" w:cs="Times New Roman"/>
        </w:rPr>
        <w:t>(R.F.Nariman and Sanjay Kishan Kaul,JJ.,)</w:t>
      </w:r>
    </w:p>
    <w:p w:rsidR="00D8021A" w:rsidRDefault="00D8021A" w:rsidP="00D8021A">
      <w:pPr>
        <w:jc w:val="center"/>
        <w:rPr>
          <w:rFonts w:ascii="Times New Roman" w:hAnsi="Times New Roman" w:cs="Times New Roman"/>
        </w:rPr>
      </w:pPr>
    </w:p>
    <w:p w:rsidR="00D8021A" w:rsidRDefault="00D8021A" w:rsidP="00D8021A">
      <w:pPr>
        <w:jc w:val="center"/>
        <w:rPr>
          <w:rFonts w:ascii="Times New Roman" w:hAnsi="Times New Roman" w:cs="Times New Roman"/>
        </w:rPr>
      </w:pPr>
      <w:r>
        <w:rPr>
          <w:rFonts w:ascii="Times New Roman" w:hAnsi="Times New Roman" w:cs="Times New Roman"/>
        </w:rPr>
        <w:t>23.08.2017</w:t>
      </w:r>
    </w:p>
    <w:p w:rsidR="00D8021A" w:rsidRPr="00D8021A" w:rsidRDefault="00D8021A" w:rsidP="00D8021A">
      <w:pPr>
        <w:jc w:val="center"/>
        <w:rPr>
          <w:rFonts w:ascii="Times New Roman" w:hAnsi="Times New Roman" w:cs="Times New Roman"/>
          <w:b/>
        </w:rPr>
      </w:pPr>
    </w:p>
    <w:p w:rsidR="00D8021A" w:rsidRPr="00D8021A" w:rsidRDefault="00D8021A" w:rsidP="00D8021A">
      <w:pPr>
        <w:jc w:val="center"/>
        <w:rPr>
          <w:rFonts w:ascii="Times New Roman" w:hAnsi="Times New Roman" w:cs="Times New Roman"/>
          <w:b/>
        </w:rPr>
      </w:pPr>
      <w:r w:rsidRPr="00D8021A">
        <w:rPr>
          <w:rFonts w:ascii="Times New Roman" w:hAnsi="Times New Roman" w:cs="Times New Roman"/>
          <w:b/>
        </w:rPr>
        <w:t>JUDGMNET</w:t>
      </w:r>
    </w:p>
    <w:p w:rsidR="00D8021A" w:rsidRPr="00D8021A" w:rsidRDefault="00D8021A" w:rsidP="00D8021A">
      <w:pPr>
        <w:jc w:val="both"/>
        <w:rPr>
          <w:rFonts w:ascii="Times New Roman" w:hAnsi="Times New Roman" w:cs="Times New Roman"/>
          <w:b/>
        </w:rPr>
      </w:pPr>
    </w:p>
    <w:p w:rsidR="00D8021A" w:rsidRPr="00D8021A" w:rsidRDefault="00D8021A" w:rsidP="00D8021A">
      <w:pPr>
        <w:jc w:val="both"/>
        <w:rPr>
          <w:rFonts w:ascii="Times New Roman" w:hAnsi="Times New Roman" w:cs="Times New Roman"/>
          <w:b/>
        </w:rPr>
      </w:pPr>
      <w:r w:rsidRPr="00D8021A">
        <w:rPr>
          <w:rFonts w:ascii="Times New Roman" w:hAnsi="Times New Roman" w:cs="Times New Roman"/>
          <w:b/>
        </w:rPr>
        <w:t>R.F. Nariman, J.,</w:t>
      </w:r>
    </w:p>
    <w:p w:rsidR="00D8021A" w:rsidRDefault="00D8021A" w:rsidP="00D8021A">
      <w:pPr>
        <w:jc w:val="both"/>
        <w:rPr>
          <w:rFonts w:ascii="Times New Roman" w:hAnsi="Times New Roman" w:cs="Times New Roman"/>
        </w:rPr>
      </w:pPr>
    </w:p>
    <w:p w:rsidR="00D8021A" w:rsidRDefault="00D8021A" w:rsidP="00D8021A">
      <w:pPr>
        <w:jc w:val="both"/>
        <w:rPr>
          <w:rFonts w:ascii="Times New Roman" w:hAnsi="Times New Roman" w:cs="Times New Roman"/>
        </w:rPr>
      </w:pPr>
      <w:r>
        <w:rPr>
          <w:rFonts w:ascii="Times New Roman" w:hAnsi="Times New Roman" w:cs="Times New Roman"/>
        </w:rPr>
        <w:t>SLP</w:t>
      </w:r>
      <w:r w:rsidRPr="00D8021A">
        <w:rPr>
          <w:rFonts w:ascii="Times New Roman" w:hAnsi="Times New Roman" w:cs="Times New Roman"/>
        </w:rPr>
        <w:t>(C</w:t>
      </w:r>
      <w:r>
        <w:rPr>
          <w:rFonts w:ascii="Times New Roman" w:hAnsi="Times New Roman" w:cs="Times New Roman"/>
        </w:rPr>
        <w:t>ivil)No.9888 of 2015</w:t>
      </w:r>
    </w:p>
    <w:p w:rsidR="00D8021A" w:rsidRPr="00D8021A" w:rsidRDefault="00D8021A" w:rsidP="00D8021A">
      <w:pPr>
        <w:jc w:val="both"/>
        <w:rPr>
          <w:rFonts w:ascii="Times New Roman" w:hAnsi="Times New Roman" w:cs="Times New Roman"/>
        </w:rPr>
      </w:pPr>
    </w:p>
    <w:p w:rsidR="00D8021A" w:rsidRDefault="00D8021A" w:rsidP="00D8021A">
      <w:pPr>
        <w:jc w:val="both"/>
        <w:rPr>
          <w:rFonts w:ascii="Times New Roman" w:hAnsi="Times New Roman" w:cs="Times New Roman"/>
        </w:rPr>
      </w:pPr>
      <w:r>
        <w:rPr>
          <w:rFonts w:ascii="Times New Roman" w:hAnsi="Times New Roman" w:cs="Times New Roman"/>
        </w:rPr>
        <w:t>1.</w:t>
      </w:r>
      <w:r w:rsidRPr="00D8021A">
        <w:rPr>
          <w:rFonts w:ascii="Times New Roman" w:hAnsi="Times New Roman" w:cs="Times New Roman"/>
        </w:rPr>
        <w:t xml:space="preserve"> Leave granted.</w:t>
      </w:r>
    </w:p>
    <w:p w:rsidR="00D8021A" w:rsidRPr="00D8021A" w:rsidRDefault="00D8021A" w:rsidP="00D8021A">
      <w:pPr>
        <w:jc w:val="both"/>
        <w:rPr>
          <w:rFonts w:ascii="Times New Roman" w:hAnsi="Times New Roman" w:cs="Times New Roman"/>
        </w:rPr>
      </w:pPr>
    </w:p>
    <w:p w:rsidR="00D8021A" w:rsidRPr="00D8021A" w:rsidRDefault="00D8021A" w:rsidP="00D8021A">
      <w:pPr>
        <w:jc w:val="both"/>
        <w:rPr>
          <w:rFonts w:ascii="Times New Roman" w:hAnsi="Times New Roman" w:cs="Times New Roman"/>
        </w:rPr>
      </w:pPr>
      <w:r>
        <w:rPr>
          <w:rFonts w:ascii="Times New Roman" w:hAnsi="Times New Roman" w:cs="Times New Roman"/>
        </w:rPr>
        <w:t xml:space="preserve">2. </w:t>
      </w:r>
      <w:r w:rsidRPr="00D8021A">
        <w:rPr>
          <w:rFonts w:ascii="Times New Roman" w:hAnsi="Times New Roman" w:cs="Times New Roman"/>
        </w:rPr>
        <w:t xml:space="preserve"> The appellants are before us, against a judgment dated 12.12.2014, passed by the High Court of Uttarakhand at Nainital, in which a demarcation report made by a government agency, in the course of conciliation proceedings between the parties, was sought to be relied upon.</w:t>
      </w:r>
      <w:r>
        <w:rPr>
          <w:rFonts w:ascii="Times New Roman" w:hAnsi="Times New Roman" w:cs="Times New Roman"/>
        </w:rPr>
        <w:t xml:space="preserve"> The Special</w:t>
      </w:r>
      <w:r>
        <w:rPr>
          <w:rFonts w:ascii="Times New Roman" w:hAnsi="Times New Roman" w:cs="Times New Roman"/>
        </w:rPr>
        <w:tab/>
        <w:t xml:space="preserve">Judge at Dehradun, </w:t>
      </w:r>
      <w:r w:rsidRPr="00D8021A">
        <w:rPr>
          <w:rFonts w:ascii="Times New Roman" w:hAnsi="Times New Roman" w:cs="Times New Roman"/>
        </w:rPr>
        <w:t>specifically referring to Sections 7</w:t>
      </w:r>
      <w:r>
        <w:rPr>
          <w:rFonts w:ascii="Times New Roman" w:hAnsi="Times New Roman" w:cs="Times New Roman"/>
        </w:rPr>
        <w:t>5 and 81</w:t>
      </w:r>
      <w:r>
        <w:rPr>
          <w:rFonts w:ascii="Times New Roman" w:hAnsi="Times New Roman" w:cs="Times New Roman"/>
        </w:rPr>
        <w:tab/>
        <w:t xml:space="preserve">of the Arbitration and </w:t>
      </w:r>
      <w:r w:rsidRPr="00D8021A">
        <w:rPr>
          <w:rFonts w:ascii="Times New Roman" w:hAnsi="Times New Roman" w:cs="Times New Roman"/>
        </w:rPr>
        <w:t>Conciliation Act, 1996, dis</w:t>
      </w:r>
      <w:r>
        <w:rPr>
          <w:rFonts w:ascii="Times New Roman" w:hAnsi="Times New Roman" w:cs="Times New Roman"/>
        </w:rPr>
        <w:t>missed the</w:t>
      </w:r>
      <w:r>
        <w:rPr>
          <w:rFonts w:ascii="Times New Roman" w:hAnsi="Times New Roman" w:cs="Times New Roman"/>
        </w:rPr>
        <w:tab/>
        <w:t xml:space="preserve">Revision Petition on </w:t>
      </w:r>
      <w:r w:rsidRPr="00D8021A">
        <w:rPr>
          <w:rFonts w:ascii="Times New Roman" w:hAnsi="Times New Roman" w:cs="Times New Roman"/>
        </w:rPr>
        <w:t xml:space="preserve">11.12.2012 </w:t>
      </w:r>
      <w:r>
        <w:rPr>
          <w:rFonts w:ascii="Times New Roman" w:hAnsi="Times New Roman" w:cs="Times New Roman"/>
        </w:rPr>
        <w:t xml:space="preserve">that was filed against an order dated 06.12.2010, by </w:t>
      </w:r>
      <w:r w:rsidRPr="00D8021A">
        <w:rPr>
          <w:rFonts w:ascii="Times New Roman" w:hAnsi="Times New Roman" w:cs="Times New Roman"/>
        </w:rPr>
        <w:t>which an application by the plaintiff for taking the said report as evidence was dismissed. Interfering with the said orders in a Writ Petition filed, the impugned order has allowed the said report to be admitted into evidence.</w:t>
      </w:r>
    </w:p>
    <w:p w:rsidR="00D8021A" w:rsidRDefault="00D8021A" w:rsidP="00D8021A">
      <w:pPr>
        <w:jc w:val="both"/>
        <w:rPr>
          <w:rFonts w:ascii="Times New Roman" w:hAnsi="Times New Roman" w:cs="Times New Roman"/>
        </w:rPr>
      </w:pPr>
    </w:p>
    <w:p w:rsidR="00D8021A" w:rsidRDefault="00D8021A" w:rsidP="00D8021A">
      <w:pPr>
        <w:jc w:val="both"/>
        <w:rPr>
          <w:rFonts w:ascii="Times New Roman" w:hAnsi="Times New Roman" w:cs="Times New Roman"/>
        </w:rPr>
      </w:pPr>
      <w:r>
        <w:rPr>
          <w:rFonts w:ascii="Times New Roman" w:hAnsi="Times New Roman" w:cs="Times New Roman"/>
        </w:rPr>
        <w:t>3.</w:t>
      </w:r>
      <w:r w:rsidRPr="00D8021A">
        <w:rPr>
          <w:rFonts w:ascii="Times New Roman" w:hAnsi="Times New Roman" w:cs="Times New Roman"/>
        </w:rPr>
        <w:t xml:space="preserve"> Mr. V. Hansaria, learned Senior Counsel appearing on behalf of the appellants, has argued that Section 75 is in very wide terms and that parties are to keep confidential all matters relating to conciliation proceedings. He also referred to Section 81 of the Act, and stated that parties cannot rely upon or introduce as evidence in arbitral or judicial proceedings, proposals made by the conciliator under sub-clause (c) from which the said report emanated.</w:t>
      </w:r>
    </w:p>
    <w:p w:rsidR="00D8021A" w:rsidRPr="00D8021A" w:rsidRDefault="00D8021A" w:rsidP="00D8021A">
      <w:pPr>
        <w:jc w:val="both"/>
        <w:rPr>
          <w:rFonts w:ascii="Times New Roman" w:hAnsi="Times New Roman" w:cs="Times New Roman"/>
        </w:rPr>
      </w:pPr>
    </w:p>
    <w:p w:rsidR="00D8021A" w:rsidRDefault="00D8021A" w:rsidP="00D8021A">
      <w:pPr>
        <w:jc w:val="both"/>
        <w:rPr>
          <w:rFonts w:ascii="Times New Roman" w:hAnsi="Times New Roman" w:cs="Times New Roman"/>
        </w:rPr>
      </w:pPr>
      <w:r>
        <w:rPr>
          <w:rFonts w:ascii="Times New Roman" w:hAnsi="Times New Roman" w:cs="Times New Roman"/>
        </w:rPr>
        <w:t xml:space="preserve">4. </w:t>
      </w:r>
      <w:r w:rsidRPr="00D8021A">
        <w:rPr>
          <w:rFonts w:ascii="Times New Roman" w:hAnsi="Times New Roman" w:cs="Times New Roman"/>
        </w:rPr>
        <w:t>Mr. Hrishikesh Baruah, learned counsel appearing on behalf of the respondent, has argued that quite clearly none of the sub-clauses in Section 81 would apply. In any case, according to him, the various sub-clauses in Section 81 only reflect the extent of confidentiality that arises out of the earlier sections contained in Part III dealing with Conciliation, and that, therefore, the moment the case does not fit into any of the four pigeon holes of Section 81, the report can certainly be admitted into evidence and relied upon. He also cited a Canadian Supreme Court judgment, which we will deal with, in support of this proposition.</w:t>
      </w:r>
    </w:p>
    <w:p w:rsidR="00D8021A" w:rsidRPr="00D8021A" w:rsidRDefault="00D8021A" w:rsidP="00D8021A">
      <w:pPr>
        <w:jc w:val="both"/>
        <w:rPr>
          <w:rFonts w:ascii="Times New Roman" w:hAnsi="Times New Roman" w:cs="Times New Roman"/>
        </w:rPr>
      </w:pPr>
    </w:p>
    <w:p w:rsidR="00D8021A" w:rsidRDefault="00D8021A" w:rsidP="00D8021A">
      <w:pPr>
        <w:jc w:val="both"/>
        <w:rPr>
          <w:rFonts w:ascii="Times New Roman" w:hAnsi="Times New Roman" w:cs="Times New Roman"/>
        </w:rPr>
      </w:pPr>
      <w:r>
        <w:rPr>
          <w:rFonts w:ascii="Times New Roman" w:hAnsi="Times New Roman" w:cs="Times New Roman"/>
        </w:rPr>
        <w:lastRenderedPageBreak/>
        <w:t xml:space="preserve">5. </w:t>
      </w:r>
      <w:r w:rsidRPr="00D8021A">
        <w:rPr>
          <w:rFonts w:ascii="Times New Roman" w:hAnsi="Times New Roman" w:cs="Times New Roman"/>
        </w:rPr>
        <w:t>Sections 75 and 81 of the Arbitration and Conciliation Act, 1996 read thus:</w:t>
      </w:r>
    </w:p>
    <w:p w:rsidR="00D8021A" w:rsidRPr="00D8021A" w:rsidRDefault="00D8021A" w:rsidP="00D8021A">
      <w:pPr>
        <w:jc w:val="both"/>
        <w:rPr>
          <w:rFonts w:ascii="Times New Roman" w:hAnsi="Times New Roman" w:cs="Times New Roman"/>
        </w:rPr>
      </w:pPr>
    </w:p>
    <w:p w:rsidR="00D8021A" w:rsidRPr="00D8021A" w:rsidRDefault="00D8021A" w:rsidP="00D8021A">
      <w:pPr>
        <w:ind w:left="720"/>
        <w:jc w:val="both"/>
        <w:rPr>
          <w:rFonts w:ascii="Times New Roman" w:hAnsi="Times New Roman" w:cs="Times New Roman"/>
        </w:rPr>
      </w:pPr>
      <w:r w:rsidRPr="00D8021A">
        <w:rPr>
          <w:rFonts w:ascii="Times New Roman" w:hAnsi="Times New Roman" w:cs="Times New Roman" w:hint="eastAsia"/>
        </w:rPr>
        <w:t>“</w:t>
      </w:r>
      <w:r w:rsidRPr="00D8021A">
        <w:rPr>
          <w:rFonts w:ascii="Times New Roman" w:hAnsi="Times New Roman" w:cs="Times New Roman"/>
        </w:rPr>
        <w:t>75. Confidentiality.</w:t>
      </w:r>
      <w:r w:rsidRPr="00D8021A">
        <w:rPr>
          <w:rFonts w:ascii="Times New Roman" w:hAnsi="Times New Roman" w:cs="Times New Roman" w:hint="eastAsia"/>
        </w:rPr>
        <w:t>—</w:t>
      </w:r>
      <w:r w:rsidRPr="00D8021A">
        <w:rPr>
          <w:rFonts w:ascii="Times New Roman" w:hAnsi="Times New Roman" w:cs="Times New Roman"/>
        </w:rPr>
        <w:t xml:space="preserve"> Notwithstanding anything contained in any other law for the time being in force, the conciliator and the parties shall keep confidential all matters relating to the conciliation proceedings. Confidentiality shall extend also to the settlement agreement, except where its disclosure is necessary for purposes of implementation and enforcement.</w:t>
      </w:r>
    </w:p>
    <w:p w:rsidR="00D8021A" w:rsidRDefault="00D8021A" w:rsidP="00D8021A">
      <w:pPr>
        <w:ind w:left="720"/>
        <w:jc w:val="both"/>
        <w:rPr>
          <w:rFonts w:ascii="Times New Roman" w:hAnsi="Times New Roman" w:cs="Times New Roman"/>
        </w:rPr>
      </w:pPr>
    </w:p>
    <w:p w:rsidR="00D8021A" w:rsidRPr="00D8021A" w:rsidRDefault="00D8021A" w:rsidP="00D8021A">
      <w:pPr>
        <w:ind w:left="720"/>
        <w:jc w:val="both"/>
        <w:rPr>
          <w:rFonts w:ascii="Times New Roman" w:hAnsi="Times New Roman" w:cs="Times New Roman"/>
        </w:rPr>
      </w:pPr>
      <w:r w:rsidRPr="00D8021A">
        <w:rPr>
          <w:rFonts w:ascii="Times New Roman" w:hAnsi="Times New Roman" w:cs="Times New Roman"/>
        </w:rPr>
        <w:t>81. Admissibility of evidence in other proceedings.</w:t>
      </w:r>
      <w:r w:rsidRPr="00D8021A">
        <w:rPr>
          <w:rFonts w:ascii="Times New Roman" w:hAnsi="Times New Roman" w:cs="Times New Roman" w:hint="eastAsia"/>
        </w:rPr>
        <w:t>—</w:t>
      </w:r>
      <w:r w:rsidRPr="00D8021A">
        <w:rPr>
          <w:rFonts w:ascii="Times New Roman" w:hAnsi="Times New Roman" w:cs="Times New Roman"/>
        </w:rPr>
        <w:t xml:space="preserve"> The parties shall not rely on or introduce as evidence in arbitral or judicial proceedings, whether or not such proceedings relate to the dispute that is the subject of the conciliation proceedings,</w:t>
      </w:r>
      <w:r w:rsidRPr="00D8021A">
        <w:rPr>
          <w:rFonts w:ascii="Times New Roman" w:hAnsi="Times New Roman" w:cs="Times New Roman" w:hint="eastAsia"/>
        </w:rPr>
        <w:t>—</w:t>
      </w:r>
    </w:p>
    <w:p w:rsidR="00D8021A" w:rsidRDefault="00D8021A" w:rsidP="00D8021A">
      <w:pPr>
        <w:ind w:left="720"/>
        <w:jc w:val="both"/>
        <w:rPr>
          <w:rFonts w:ascii="Times New Roman" w:hAnsi="Times New Roman" w:cs="Times New Roman"/>
        </w:rPr>
      </w:pPr>
    </w:p>
    <w:p w:rsidR="00D8021A" w:rsidRPr="00D8021A" w:rsidRDefault="00D8021A" w:rsidP="00D8021A">
      <w:pPr>
        <w:ind w:left="720"/>
        <w:jc w:val="both"/>
        <w:rPr>
          <w:rFonts w:ascii="Times New Roman" w:hAnsi="Times New Roman" w:cs="Times New Roman"/>
        </w:rPr>
      </w:pPr>
      <w:r>
        <w:rPr>
          <w:rFonts w:ascii="Times New Roman" w:hAnsi="Times New Roman" w:cs="Times New Roman"/>
        </w:rPr>
        <w:t>(a)</w:t>
      </w:r>
      <w:r w:rsidRPr="00D8021A">
        <w:rPr>
          <w:rFonts w:ascii="Times New Roman" w:hAnsi="Times New Roman" w:cs="Times New Roman"/>
        </w:rPr>
        <w:t xml:space="preserve"> views expressed or suggestions made by the other party in respect of a possible settlement of the dispute;</w:t>
      </w:r>
    </w:p>
    <w:p w:rsidR="00D8021A" w:rsidRDefault="00D8021A" w:rsidP="00D8021A">
      <w:pPr>
        <w:ind w:left="720"/>
        <w:jc w:val="both"/>
        <w:rPr>
          <w:rFonts w:ascii="Times New Roman" w:hAnsi="Times New Roman" w:cs="Times New Roman"/>
        </w:rPr>
      </w:pPr>
    </w:p>
    <w:p w:rsidR="00D8021A" w:rsidRPr="00D8021A" w:rsidRDefault="00D8021A" w:rsidP="00D8021A">
      <w:pPr>
        <w:ind w:left="720"/>
        <w:jc w:val="both"/>
        <w:rPr>
          <w:rFonts w:ascii="Times New Roman" w:hAnsi="Times New Roman" w:cs="Times New Roman"/>
        </w:rPr>
      </w:pPr>
      <w:r>
        <w:rPr>
          <w:rFonts w:ascii="Times New Roman" w:hAnsi="Times New Roman" w:cs="Times New Roman"/>
        </w:rPr>
        <w:t>(b)</w:t>
      </w:r>
      <w:r w:rsidRPr="00D8021A">
        <w:rPr>
          <w:rFonts w:ascii="Times New Roman" w:hAnsi="Times New Roman" w:cs="Times New Roman"/>
        </w:rPr>
        <w:t xml:space="preserve"> admissions made by the other party in the course of the conciliation proceedings;</w:t>
      </w:r>
    </w:p>
    <w:p w:rsidR="00D8021A" w:rsidRDefault="00D8021A" w:rsidP="00D8021A">
      <w:pPr>
        <w:ind w:left="720"/>
        <w:jc w:val="both"/>
        <w:rPr>
          <w:rFonts w:ascii="Times New Roman" w:hAnsi="Times New Roman" w:cs="Times New Roman"/>
        </w:rPr>
      </w:pPr>
    </w:p>
    <w:p w:rsidR="00D8021A" w:rsidRPr="00D8021A" w:rsidRDefault="00D8021A" w:rsidP="00D8021A">
      <w:pPr>
        <w:ind w:left="720"/>
        <w:jc w:val="both"/>
        <w:rPr>
          <w:rFonts w:ascii="Times New Roman" w:hAnsi="Times New Roman" w:cs="Times New Roman"/>
        </w:rPr>
      </w:pPr>
      <w:r>
        <w:rPr>
          <w:rFonts w:ascii="Times New Roman" w:hAnsi="Times New Roman" w:cs="Times New Roman"/>
        </w:rPr>
        <w:t>(c)</w:t>
      </w:r>
      <w:r w:rsidRPr="00D8021A">
        <w:rPr>
          <w:rFonts w:ascii="Times New Roman" w:hAnsi="Times New Roman" w:cs="Times New Roman"/>
        </w:rPr>
        <w:t xml:space="preserve"> proposals made by the conciliator;</w:t>
      </w:r>
    </w:p>
    <w:p w:rsidR="00D8021A" w:rsidRDefault="00D8021A" w:rsidP="00D8021A">
      <w:pPr>
        <w:ind w:left="720"/>
        <w:jc w:val="both"/>
        <w:rPr>
          <w:rFonts w:ascii="Times New Roman" w:hAnsi="Times New Roman" w:cs="Times New Roman"/>
        </w:rPr>
      </w:pPr>
    </w:p>
    <w:p w:rsidR="00D8021A" w:rsidRDefault="00D8021A" w:rsidP="00D8021A">
      <w:pPr>
        <w:ind w:left="720"/>
        <w:jc w:val="both"/>
        <w:rPr>
          <w:rFonts w:ascii="Times New Roman" w:hAnsi="Times New Roman" w:cs="Times New Roman"/>
        </w:rPr>
      </w:pPr>
      <w:r>
        <w:rPr>
          <w:rFonts w:ascii="Times New Roman" w:hAnsi="Times New Roman" w:cs="Times New Roman"/>
        </w:rPr>
        <w:t>(d)</w:t>
      </w:r>
      <w:r w:rsidRPr="00D8021A">
        <w:rPr>
          <w:rFonts w:ascii="Times New Roman" w:hAnsi="Times New Roman" w:cs="Times New Roman"/>
        </w:rPr>
        <w:t xml:space="preserve"> the fact that the other party had indicated his willingness to accept a proposal for settlement made by the conciliator.</w:t>
      </w:r>
      <w:r w:rsidRPr="00D8021A">
        <w:rPr>
          <w:rFonts w:ascii="Times New Roman" w:hAnsi="Times New Roman" w:cs="Times New Roman" w:hint="eastAsia"/>
        </w:rPr>
        <w:t>”</w:t>
      </w:r>
    </w:p>
    <w:p w:rsidR="00D8021A" w:rsidRPr="00D8021A" w:rsidRDefault="00D8021A" w:rsidP="00D8021A">
      <w:pPr>
        <w:ind w:left="720"/>
        <w:jc w:val="both"/>
        <w:rPr>
          <w:rFonts w:ascii="Times New Roman" w:hAnsi="Times New Roman" w:cs="Times New Roman"/>
        </w:rPr>
      </w:pPr>
    </w:p>
    <w:p w:rsidR="00D8021A" w:rsidRDefault="00D8021A" w:rsidP="00D8021A">
      <w:pPr>
        <w:jc w:val="both"/>
        <w:rPr>
          <w:rFonts w:ascii="Times New Roman" w:hAnsi="Times New Roman" w:cs="Times New Roman"/>
        </w:rPr>
      </w:pPr>
      <w:r w:rsidRPr="00D8021A">
        <w:rPr>
          <w:rFonts w:ascii="Times New Roman" w:hAnsi="Times New Roman" w:cs="Times New Roman"/>
        </w:rPr>
        <w:t xml:space="preserve">On a reading of Section 75, it is clear that the object of the section is sub-served by the expression </w:t>
      </w:r>
      <w:r w:rsidRPr="00D8021A">
        <w:rPr>
          <w:rFonts w:ascii="Times New Roman" w:hAnsi="Times New Roman" w:cs="Times New Roman" w:hint="eastAsia"/>
        </w:rPr>
        <w:t>“</w:t>
      </w:r>
      <w:r w:rsidRPr="00D8021A">
        <w:rPr>
          <w:rFonts w:ascii="Times New Roman" w:hAnsi="Times New Roman" w:cs="Times New Roman"/>
        </w:rPr>
        <w:t>relating to</w:t>
      </w:r>
      <w:r w:rsidRPr="00D8021A">
        <w:rPr>
          <w:rFonts w:ascii="Times New Roman" w:hAnsi="Times New Roman" w:cs="Times New Roman" w:hint="eastAsia"/>
        </w:rPr>
        <w:t>”</w:t>
      </w:r>
      <w:r w:rsidRPr="00D8021A">
        <w:rPr>
          <w:rFonts w:ascii="Times New Roman" w:hAnsi="Times New Roman" w:cs="Times New Roman"/>
        </w:rPr>
        <w:t xml:space="preserve"> which is an expression of extremely wide import. (See:</w:t>
      </w:r>
      <w:r w:rsidRPr="00D8021A">
        <w:rPr>
          <w:rFonts w:ascii="Times New Roman" w:hAnsi="Times New Roman" w:cs="Times New Roman"/>
          <w:i/>
        </w:rPr>
        <w:t xml:space="preserve"> Renusagar Power Company Limited v. General Electric Company</w:t>
      </w:r>
      <w:r w:rsidRPr="00D8021A">
        <w:rPr>
          <w:rFonts w:ascii="Times New Roman" w:hAnsi="Times New Roman" w:cs="Times New Roman"/>
          <w:i/>
          <w:sz w:val="20"/>
          <w:szCs w:val="20"/>
          <w:vertAlign w:val="superscript"/>
        </w:rPr>
        <w:t>1</w:t>
      </w:r>
      <w:r w:rsidRPr="00D8021A">
        <w:rPr>
          <w:rFonts w:ascii="Times New Roman" w:hAnsi="Times New Roman" w:cs="Times New Roman"/>
          <w:i/>
        </w:rPr>
        <w:t xml:space="preserve">,. </w:t>
      </w:r>
      <w:r w:rsidRPr="00D8021A">
        <w:rPr>
          <w:rFonts w:ascii="Times New Roman" w:hAnsi="Times New Roman" w:cs="Times New Roman"/>
        </w:rPr>
        <w:t>It is clear, therefore, that both the conciliator and the parties must keep as confidential all matters relating to conciliation proceedings.</w:t>
      </w:r>
    </w:p>
    <w:p w:rsidR="00D8021A" w:rsidRPr="00D8021A" w:rsidRDefault="00D8021A" w:rsidP="00D8021A">
      <w:pPr>
        <w:jc w:val="both"/>
        <w:rPr>
          <w:rFonts w:ascii="Times New Roman" w:hAnsi="Times New Roman" w:cs="Times New Roman"/>
        </w:rPr>
      </w:pPr>
    </w:p>
    <w:p w:rsidR="00D8021A" w:rsidRDefault="00D8021A" w:rsidP="00D8021A">
      <w:pPr>
        <w:jc w:val="both"/>
        <w:rPr>
          <w:rFonts w:ascii="Times New Roman" w:hAnsi="Times New Roman" w:cs="Times New Roman"/>
        </w:rPr>
      </w:pPr>
      <w:r>
        <w:rPr>
          <w:rFonts w:ascii="Times New Roman" w:hAnsi="Times New Roman" w:cs="Times New Roman"/>
        </w:rPr>
        <w:t xml:space="preserve">6. </w:t>
      </w:r>
      <w:r w:rsidRPr="00D8021A">
        <w:rPr>
          <w:rFonts w:ascii="Times New Roman" w:hAnsi="Times New Roman" w:cs="Times New Roman"/>
        </w:rPr>
        <w:t xml:space="preserve"> The litmus test for determining whether the matter relates to conciliation proceedings was laid down by an earlier judgment of this Court. In </w:t>
      </w:r>
      <w:r w:rsidRPr="00D8021A">
        <w:rPr>
          <w:rFonts w:ascii="Times New Roman" w:hAnsi="Times New Roman" w:cs="Times New Roman"/>
          <w:i/>
        </w:rPr>
        <w:t>Ruby General Insurance Co. Ltd. vs. Pearev Lal Kumar and Another</w:t>
      </w:r>
      <w:r w:rsidRPr="00D8021A">
        <w:rPr>
          <w:rFonts w:ascii="Times New Roman" w:hAnsi="Times New Roman" w:cs="Times New Roman"/>
          <w:i/>
          <w:sz w:val="20"/>
          <w:szCs w:val="20"/>
          <w:vertAlign w:val="superscript"/>
        </w:rPr>
        <w:t>2</w:t>
      </w:r>
      <w:r w:rsidRPr="00D8021A">
        <w:rPr>
          <w:rFonts w:ascii="Times New Roman" w:hAnsi="Times New Roman" w:cs="Times New Roman"/>
        </w:rPr>
        <w:t>, the question to be decided was as to whether a dispute or difference arose out of a certain insurance policy. This Court laid down that the test for determining whether a dispute or difference arose out of the said policy is whether recourse to the contract, by which the parties are bound, is necessary for the purpose of determining the matter in dispute between them. If it is found that such recourse is necessary, then the matter would certainly fall within the policy. Following this judgment, and applying it to the facts of this case, it is clear that recourse needs to be had to conciliation proceedings as the genesis of this demarcation report is only in conciliation proceedings and not otherwise.</w:t>
      </w:r>
    </w:p>
    <w:p w:rsidR="00D8021A" w:rsidRPr="00D8021A" w:rsidRDefault="00D8021A" w:rsidP="00D8021A">
      <w:pPr>
        <w:jc w:val="both"/>
        <w:rPr>
          <w:rFonts w:ascii="Times New Roman" w:hAnsi="Times New Roman" w:cs="Times New Roman"/>
        </w:rPr>
      </w:pPr>
    </w:p>
    <w:p w:rsidR="00D8021A" w:rsidRDefault="00D8021A" w:rsidP="00D8021A">
      <w:pPr>
        <w:jc w:val="both"/>
        <w:rPr>
          <w:rFonts w:ascii="Times New Roman" w:hAnsi="Times New Roman" w:cs="Times New Roman"/>
        </w:rPr>
      </w:pPr>
      <w:r>
        <w:rPr>
          <w:rFonts w:ascii="Times New Roman" w:hAnsi="Times New Roman" w:cs="Times New Roman"/>
        </w:rPr>
        <w:t>7.</w:t>
      </w:r>
      <w:r w:rsidRPr="00D8021A">
        <w:rPr>
          <w:rFonts w:ascii="Times New Roman" w:hAnsi="Times New Roman" w:cs="Times New Roman"/>
        </w:rPr>
        <w:t xml:space="preserve"> This being the case, it is of no matter that the present case does not fall within the four pigeon holes contained in Section 81, as otherwise, if there are insidious encroachments on confidentiality, a free and fair settlement may never be arrived at, thus stultifying the object sought to be achieved by Part III of the 1996 Act.</w:t>
      </w:r>
    </w:p>
    <w:p w:rsidR="00D8021A" w:rsidRPr="00D8021A" w:rsidRDefault="00D8021A" w:rsidP="00D8021A">
      <w:pPr>
        <w:jc w:val="both"/>
        <w:rPr>
          <w:rFonts w:ascii="Times New Roman" w:hAnsi="Times New Roman" w:cs="Times New Roman"/>
        </w:rPr>
      </w:pPr>
    </w:p>
    <w:p w:rsidR="00D8021A" w:rsidRDefault="00D8021A" w:rsidP="00D8021A">
      <w:pPr>
        <w:jc w:val="both"/>
        <w:rPr>
          <w:rFonts w:ascii="Times New Roman" w:hAnsi="Times New Roman" w:cs="Times New Roman"/>
        </w:rPr>
      </w:pPr>
      <w:r>
        <w:rPr>
          <w:rFonts w:ascii="Times New Roman" w:hAnsi="Times New Roman" w:cs="Times New Roman"/>
        </w:rPr>
        <w:lastRenderedPageBreak/>
        <w:t xml:space="preserve">8. </w:t>
      </w:r>
      <w:r w:rsidRPr="00D8021A">
        <w:rPr>
          <w:rFonts w:ascii="Times New Roman" w:hAnsi="Times New Roman" w:cs="Times New Roman"/>
        </w:rPr>
        <w:t xml:space="preserve"> Mr. Baruah cited before us </w:t>
      </w:r>
      <w:r>
        <w:rPr>
          <w:rFonts w:ascii="Times New Roman" w:hAnsi="Times New Roman" w:cs="Times New Roman"/>
        </w:rPr>
        <w:t xml:space="preserve">a judgment of the Supreme Court </w:t>
      </w:r>
      <w:r w:rsidRPr="00D8021A">
        <w:rPr>
          <w:rFonts w:ascii="Times New Roman" w:hAnsi="Times New Roman" w:cs="Times New Roman"/>
        </w:rPr>
        <w:t>of Canada in Union Carbi</w:t>
      </w:r>
      <w:r>
        <w:rPr>
          <w:rFonts w:ascii="Times New Roman" w:hAnsi="Times New Roman" w:cs="Times New Roman"/>
        </w:rPr>
        <w:t xml:space="preserve">de Canada Inc. and </w:t>
      </w:r>
      <w:r w:rsidRPr="00D8021A">
        <w:rPr>
          <w:rFonts w:ascii="Times New Roman" w:hAnsi="Times New Roman" w:cs="Times New Roman"/>
          <w:i/>
        </w:rPr>
        <w:t>Dow Chemical Canada Inc. vs. Bombardier Inc., Bombardier Recreational Products Inc. and Allianz Global Risks US Insurance Company</w:t>
      </w:r>
      <w:r w:rsidRPr="00D8021A">
        <w:rPr>
          <w:rFonts w:ascii="Times New Roman" w:hAnsi="Times New Roman" w:cs="Times New Roman"/>
          <w:i/>
          <w:sz w:val="20"/>
          <w:szCs w:val="20"/>
          <w:vertAlign w:val="superscript"/>
        </w:rPr>
        <w:t>3</w:t>
      </w:r>
      <w:r w:rsidRPr="00D8021A">
        <w:rPr>
          <w:rFonts w:ascii="Times New Roman" w:hAnsi="Times New Roman" w:cs="Times New Roman"/>
        </w:rPr>
        <w:t>. He relied, in particular, on a sentence</w:t>
      </w:r>
      <w:r>
        <w:rPr>
          <w:rFonts w:ascii="Times New Roman" w:hAnsi="Times New Roman" w:cs="Times New Roman"/>
        </w:rPr>
        <w:t xml:space="preserve"> </w:t>
      </w:r>
      <w:r w:rsidRPr="00D8021A">
        <w:rPr>
          <w:rFonts w:ascii="Times New Roman" w:hAnsi="Times New Roman" w:cs="Times New Roman"/>
        </w:rPr>
        <w:t>contained in para 36 of the said judgment which reads as under:-</w:t>
      </w:r>
    </w:p>
    <w:p w:rsidR="00D8021A" w:rsidRPr="00D8021A" w:rsidRDefault="00D8021A" w:rsidP="00D8021A">
      <w:pPr>
        <w:ind w:left="720"/>
        <w:jc w:val="both"/>
        <w:rPr>
          <w:rFonts w:ascii="Times New Roman" w:hAnsi="Times New Roman" w:cs="Times New Roman"/>
        </w:rPr>
      </w:pPr>
    </w:p>
    <w:p w:rsidR="00D8021A" w:rsidRDefault="00D8021A" w:rsidP="00D8021A">
      <w:pPr>
        <w:ind w:left="720"/>
        <w:jc w:val="both"/>
        <w:rPr>
          <w:rFonts w:ascii="Times New Roman" w:hAnsi="Times New Roman" w:cs="Times New Roman"/>
        </w:rPr>
      </w:pPr>
      <w:r w:rsidRPr="00D8021A">
        <w:rPr>
          <w:rFonts w:ascii="Times New Roman" w:hAnsi="Times New Roman" w:cs="Times New Roman" w:hint="eastAsia"/>
        </w:rPr>
        <w:t>“</w:t>
      </w:r>
      <w:r w:rsidRPr="00D8021A">
        <w:rPr>
          <w:rFonts w:ascii="Times New Roman" w:hAnsi="Times New Roman" w:cs="Times New Roman"/>
        </w:rPr>
        <w:t>Moreover, a litigant cannot object to evidence of a fact that is independent of and separate from a settlement offer.</w:t>
      </w:r>
      <w:r w:rsidRPr="00D8021A">
        <w:rPr>
          <w:rFonts w:ascii="Times New Roman" w:hAnsi="Times New Roman" w:cs="Times New Roman" w:hint="eastAsia"/>
        </w:rPr>
        <w:t>”</w:t>
      </w:r>
    </w:p>
    <w:p w:rsidR="00D8021A" w:rsidRPr="00D8021A" w:rsidRDefault="00D8021A" w:rsidP="00D8021A">
      <w:pPr>
        <w:ind w:left="720"/>
        <w:jc w:val="both"/>
        <w:rPr>
          <w:rFonts w:ascii="Times New Roman" w:hAnsi="Times New Roman" w:cs="Times New Roman"/>
        </w:rPr>
      </w:pPr>
    </w:p>
    <w:p w:rsidR="00D8021A" w:rsidRDefault="00D8021A" w:rsidP="00D8021A">
      <w:pPr>
        <w:jc w:val="both"/>
        <w:rPr>
          <w:rFonts w:ascii="Times New Roman" w:hAnsi="Times New Roman" w:cs="Times New Roman"/>
        </w:rPr>
      </w:pPr>
      <w:r w:rsidRPr="00D8021A">
        <w:rPr>
          <w:rFonts w:ascii="Times New Roman" w:hAnsi="Times New Roman" w:cs="Times New Roman"/>
        </w:rPr>
        <w:t>We agree with this decision. In that a litigant cannot possibly object to evidence of a fact that is independent of or separate from a settlement offer. In the facts of the present case, this case is wholly distinguishable and would not apply for the simple reason that the demarcation report has its genesis only in the conciliation proceedings, as has been held by us above.</w:t>
      </w:r>
    </w:p>
    <w:p w:rsidR="00D8021A" w:rsidRPr="00D8021A" w:rsidRDefault="00D8021A" w:rsidP="00D8021A">
      <w:pPr>
        <w:jc w:val="both"/>
        <w:rPr>
          <w:rFonts w:ascii="Times New Roman" w:hAnsi="Times New Roman" w:cs="Times New Roman"/>
        </w:rPr>
      </w:pPr>
    </w:p>
    <w:p w:rsidR="00D8021A" w:rsidRDefault="00D8021A" w:rsidP="00D8021A">
      <w:pPr>
        <w:jc w:val="both"/>
        <w:rPr>
          <w:rFonts w:ascii="Times New Roman" w:hAnsi="Times New Roman" w:cs="Times New Roman"/>
        </w:rPr>
      </w:pPr>
      <w:r>
        <w:rPr>
          <w:rFonts w:ascii="Times New Roman" w:hAnsi="Times New Roman" w:cs="Times New Roman"/>
        </w:rPr>
        <w:t xml:space="preserve">9. </w:t>
      </w:r>
      <w:r w:rsidRPr="00D8021A">
        <w:rPr>
          <w:rFonts w:ascii="Times New Roman" w:hAnsi="Times New Roman" w:cs="Times New Roman"/>
        </w:rPr>
        <w:t>In this view of the matter, we allow the appeal and set aside the impugned judgment dated 12.12.2014. However, it will be open for the respondent to adduce, by way of evidence, any report that he may obtain from authorities for the purpose of demarcating property, which may then be introduced by way of evidence in accordance with law.</w:t>
      </w:r>
    </w:p>
    <w:p w:rsidR="00D8021A" w:rsidRPr="00D8021A" w:rsidRDefault="00D8021A" w:rsidP="00D8021A">
      <w:pPr>
        <w:jc w:val="both"/>
        <w:rPr>
          <w:rFonts w:ascii="Times New Roman" w:hAnsi="Times New Roman" w:cs="Times New Roman"/>
        </w:rPr>
      </w:pPr>
    </w:p>
    <w:p w:rsidR="00D8021A" w:rsidRPr="00D8021A" w:rsidRDefault="00D8021A" w:rsidP="00D8021A">
      <w:pPr>
        <w:jc w:val="both"/>
        <w:rPr>
          <w:rFonts w:ascii="Times New Roman" w:hAnsi="Times New Roman" w:cs="Times New Roman"/>
        </w:rPr>
      </w:pPr>
      <w:r>
        <w:rPr>
          <w:rFonts w:ascii="Times New Roman" w:hAnsi="Times New Roman" w:cs="Times New Roman"/>
        </w:rPr>
        <w:t>10.</w:t>
      </w:r>
      <w:r w:rsidRPr="00D8021A">
        <w:rPr>
          <w:rFonts w:ascii="Times New Roman" w:hAnsi="Times New Roman" w:cs="Times New Roman"/>
        </w:rPr>
        <w:t xml:space="preserve"> The appeal is disposed of accordingly.</w:t>
      </w:r>
    </w:p>
    <w:p w:rsidR="00D8021A" w:rsidRDefault="00D8021A" w:rsidP="00D8021A">
      <w:pPr>
        <w:jc w:val="both"/>
        <w:rPr>
          <w:rFonts w:ascii="Times New Roman" w:hAnsi="Times New Roman" w:cs="Times New Roman"/>
        </w:rPr>
      </w:pPr>
    </w:p>
    <w:p w:rsidR="00D8021A" w:rsidRDefault="00D8021A" w:rsidP="00D8021A">
      <w:pPr>
        <w:jc w:val="both"/>
        <w:rPr>
          <w:rFonts w:ascii="Times New Roman" w:hAnsi="Times New Roman" w:cs="Times New Roman"/>
        </w:rPr>
      </w:pPr>
      <w:r>
        <w:rPr>
          <w:rFonts w:ascii="Times New Roman" w:hAnsi="Times New Roman" w:cs="Times New Roman"/>
        </w:rPr>
        <w:t>Judgment Referred.</w:t>
      </w:r>
    </w:p>
    <w:p w:rsidR="00D8021A" w:rsidRDefault="00D8021A" w:rsidP="00D8021A">
      <w:pPr>
        <w:jc w:val="both"/>
        <w:rPr>
          <w:rFonts w:ascii="Times New Roman" w:hAnsi="Times New Roman" w:cs="Times New Roman"/>
        </w:rPr>
      </w:pPr>
    </w:p>
    <w:p w:rsidR="00D8021A" w:rsidRPr="00D8021A" w:rsidRDefault="00D8021A" w:rsidP="00D8021A">
      <w:pPr>
        <w:jc w:val="both"/>
        <w:rPr>
          <w:rFonts w:ascii="Times New Roman" w:hAnsi="Times New Roman" w:cs="Times New Roman"/>
          <w:i/>
          <w:sz w:val="20"/>
          <w:szCs w:val="20"/>
        </w:rPr>
      </w:pPr>
      <w:r w:rsidRPr="00D8021A">
        <w:rPr>
          <w:rFonts w:ascii="Times New Roman" w:hAnsi="Times New Roman" w:cs="Times New Roman"/>
          <w:i/>
          <w:sz w:val="20"/>
          <w:szCs w:val="20"/>
          <w:vertAlign w:val="superscript"/>
        </w:rPr>
        <w:t>1</w:t>
      </w:r>
      <w:r w:rsidRPr="00D8021A">
        <w:rPr>
          <w:rFonts w:ascii="Times New Roman" w:hAnsi="Times New Roman" w:cs="Times New Roman"/>
          <w:i/>
          <w:sz w:val="20"/>
          <w:szCs w:val="20"/>
        </w:rPr>
        <w:t xml:space="preserve">(1984) 4 SCC 0679 </w:t>
      </w:r>
    </w:p>
    <w:p w:rsidR="00D8021A" w:rsidRPr="00D8021A" w:rsidRDefault="00D8021A" w:rsidP="00D8021A">
      <w:pPr>
        <w:jc w:val="both"/>
        <w:rPr>
          <w:rFonts w:ascii="Times New Roman" w:hAnsi="Times New Roman" w:cs="Times New Roman"/>
          <w:i/>
          <w:sz w:val="20"/>
          <w:szCs w:val="20"/>
        </w:rPr>
      </w:pPr>
      <w:r w:rsidRPr="00D8021A">
        <w:rPr>
          <w:rFonts w:ascii="Times New Roman" w:hAnsi="Times New Roman" w:cs="Times New Roman"/>
          <w:i/>
          <w:sz w:val="20"/>
          <w:szCs w:val="20"/>
          <w:vertAlign w:val="superscript"/>
        </w:rPr>
        <w:t>2</w:t>
      </w:r>
      <w:r w:rsidRPr="00D8021A">
        <w:rPr>
          <w:rFonts w:ascii="Times New Roman" w:hAnsi="Times New Roman" w:cs="Times New Roman"/>
          <w:i/>
          <w:sz w:val="20"/>
          <w:szCs w:val="20"/>
        </w:rPr>
        <w:t>(1952) SCR 0501</w:t>
      </w:r>
    </w:p>
    <w:p w:rsidR="00D8021A" w:rsidRPr="00D8021A" w:rsidRDefault="00D8021A" w:rsidP="00D8021A">
      <w:pPr>
        <w:jc w:val="both"/>
        <w:rPr>
          <w:rFonts w:ascii="Times New Roman" w:hAnsi="Times New Roman" w:cs="Times New Roman"/>
          <w:i/>
          <w:sz w:val="20"/>
          <w:szCs w:val="20"/>
        </w:rPr>
      </w:pPr>
      <w:r w:rsidRPr="00D8021A">
        <w:rPr>
          <w:rFonts w:ascii="Times New Roman" w:hAnsi="Times New Roman" w:cs="Times New Roman"/>
          <w:i/>
          <w:sz w:val="20"/>
          <w:szCs w:val="20"/>
          <w:vertAlign w:val="superscript"/>
        </w:rPr>
        <w:t>3</w:t>
      </w:r>
      <w:r w:rsidRPr="00D8021A">
        <w:rPr>
          <w:rFonts w:ascii="Times New Roman" w:hAnsi="Times New Roman" w:cs="Times New Roman"/>
          <w:i/>
          <w:sz w:val="20"/>
          <w:szCs w:val="20"/>
        </w:rPr>
        <w:t>(2014) 1 SCR 0800</w:t>
      </w:r>
    </w:p>
    <w:p w:rsidR="00D8021A" w:rsidRPr="000A3E82" w:rsidRDefault="00D8021A" w:rsidP="00D8021A">
      <w:pPr>
        <w:jc w:val="both"/>
        <w:rPr>
          <w:rFonts w:ascii="Times New Roman" w:hAnsi="Times New Roman" w:cs="Times New Roman"/>
        </w:rPr>
      </w:pPr>
    </w:p>
    <w:sectPr w:rsidR="00D8021A" w:rsidRPr="000A3E8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3C8" w:rsidRDefault="00DA23C8" w:rsidP="00CF3BB7">
      <w:r>
        <w:separator/>
      </w:r>
    </w:p>
  </w:endnote>
  <w:endnote w:type="continuationSeparator" w:id="1">
    <w:p w:rsidR="00DA23C8" w:rsidRDefault="00DA23C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006F776A" w:rsidRPr="00CF3BB7">
          <w:rPr>
            <w:sz w:val="22"/>
            <w:szCs w:val="22"/>
          </w:rPr>
          <w:fldChar w:fldCharType="begin"/>
        </w:r>
        <w:r w:rsidRPr="00CF3BB7">
          <w:rPr>
            <w:sz w:val="22"/>
            <w:szCs w:val="22"/>
          </w:rPr>
          <w:instrText xml:space="preserve"> PAGE   \* MERGEFORMAT </w:instrText>
        </w:r>
        <w:r w:rsidR="006F776A" w:rsidRPr="00CF3BB7">
          <w:rPr>
            <w:sz w:val="22"/>
            <w:szCs w:val="22"/>
          </w:rPr>
          <w:fldChar w:fldCharType="separate"/>
        </w:r>
        <w:r w:rsidR="00D8021A">
          <w:rPr>
            <w:noProof/>
            <w:sz w:val="22"/>
            <w:szCs w:val="22"/>
          </w:rPr>
          <w:t>1</w:t>
        </w:r>
        <w:r w:rsidR="006F776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3C8" w:rsidRDefault="00DA23C8" w:rsidP="00CF3BB7">
      <w:r>
        <w:separator/>
      </w:r>
    </w:p>
  </w:footnote>
  <w:footnote w:type="continuationSeparator" w:id="1">
    <w:p w:rsidR="00DA23C8" w:rsidRDefault="00DA23C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3250"/>
  </w:hdrShapeDefault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27A2C"/>
    <w:rsid w:val="00030F94"/>
    <w:rsid w:val="00031B97"/>
    <w:rsid w:val="000323F9"/>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A0234"/>
    <w:rsid w:val="000A0E48"/>
    <w:rsid w:val="000A202C"/>
    <w:rsid w:val="000A2EDF"/>
    <w:rsid w:val="000A3299"/>
    <w:rsid w:val="000A3E82"/>
    <w:rsid w:val="000A5B31"/>
    <w:rsid w:val="000A5BFF"/>
    <w:rsid w:val="000A5D45"/>
    <w:rsid w:val="000A6408"/>
    <w:rsid w:val="000B143F"/>
    <w:rsid w:val="000B2A90"/>
    <w:rsid w:val="000B3B3E"/>
    <w:rsid w:val="000B403F"/>
    <w:rsid w:val="000B606A"/>
    <w:rsid w:val="000B684A"/>
    <w:rsid w:val="000C3576"/>
    <w:rsid w:val="000C3881"/>
    <w:rsid w:val="000C66DC"/>
    <w:rsid w:val="000C697B"/>
    <w:rsid w:val="000C6E59"/>
    <w:rsid w:val="000D006B"/>
    <w:rsid w:val="000D0786"/>
    <w:rsid w:val="000D6F28"/>
    <w:rsid w:val="000E00E6"/>
    <w:rsid w:val="000E0A12"/>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13A"/>
    <w:rsid w:val="001313F1"/>
    <w:rsid w:val="00132A88"/>
    <w:rsid w:val="001338B2"/>
    <w:rsid w:val="00133A60"/>
    <w:rsid w:val="001346CC"/>
    <w:rsid w:val="00137A5A"/>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680F"/>
    <w:rsid w:val="0019784E"/>
    <w:rsid w:val="001978BC"/>
    <w:rsid w:val="001A1C2E"/>
    <w:rsid w:val="001A3B08"/>
    <w:rsid w:val="001A46ED"/>
    <w:rsid w:val="001A7217"/>
    <w:rsid w:val="001B3087"/>
    <w:rsid w:val="001B3ECD"/>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012"/>
    <w:rsid w:val="00242E71"/>
    <w:rsid w:val="0024357B"/>
    <w:rsid w:val="00243E4A"/>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4DAA"/>
    <w:rsid w:val="002B50FB"/>
    <w:rsid w:val="002B6A75"/>
    <w:rsid w:val="002C0C2D"/>
    <w:rsid w:val="002C21D3"/>
    <w:rsid w:val="002C405B"/>
    <w:rsid w:val="002C5068"/>
    <w:rsid w:val="002C550A"/>
    <w:rsid w:val="002C7379"/>
    <w:rsid w:val="002D03AA"/>
    <w:rsid w:val="002D29D5"/>
    <w:rsid w:val="002E2272"/>
    <w:rsid w:val="002E3079"/>
    <w:rsid w:val="002E4039"/>
    <w:rsid w:val="002E49B0"/>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C29E4"/>
    <w:rsid w:val="003D0281"/>
    <w:rsid w:val="003D0886"/>
    <w:rsid w:val="003D0FAE"/>
    <w:rsid w:val="003D280E"/>
    <w:rsid w:val="003D37D7"/>
    <w:rsid w:val="003D4D0D"/>
    <w:rsid w:val="003D7F9D"/>
    <w:rsid w:val="003E0F7D"/>
    <w:rsid w:val="003E1584"/>
    <w:rsid w:val="003E23AF"/>
    <w:rsid w:val="003E31D0"/>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0D60"/>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1C6"/>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18B"/>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2786"/>
    <w:rsid w:val="00513009"/>
    <w:rsid w:val="0051308B"/>
    <w:rsid w:val="00513947"/>
    <w:rsid w:val="00513F88"/>
    <w:rsid w:val="005154F5"/>
    <w:rsid w:val="005263EB"/>
    <w:rsid w:val="005269DC"/>
    <w:rsid w:val="00527212"/>
    <w:rsid w:val="005272ED"/>
    <w:rsid w:val="00530341"/>
    <w:rsid w:val="00534C31"/>
    <w:rsid w:val="005413EE"/>
    <w:rsid w:val="00541E52"/>
    <w:rsid w:val="00543060"/>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D7397"/>
    <w:rsid w:val="005E20A6"/>
    <w:rsid w:val="005E635A"/>
    <w:rsid w:val="005F0D5D"/>
    <w:rsid w:val="005F0EF0"/>
    <w:rsid w:val="005F11E7"/>
    <w:rsid w:val="005F214C"/>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640A"/>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4532"/>
    <w:rsid w:val="006E475E"/>
    <w:rsid w:val="006E6333"/>
    <w:rsid w:val="006F09BF"/>
    <w:rsid w:val="006F1694"/>
    <w:rsid w:val="006F6617"/>
    <w:rsid w:val="006F776A"/>
    <w:rsid w:val="00707B2A"/>
    <w:rsid w:val="00710901"/>
    <w:rsid w:val="00715ACB"/>
    <w:rsid w:val="00715CEB"/>
    <w:rsid w:val="00717A39"/>
    <w:rsid w:val="00721196"/>
    <w:rsid w:val="0072176A"/>
    <w:rsid w:val="00722205"/>
    <w:rsid w:val="00722641"/>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A2A"/>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E6A74"/>
    <w:rsid w:val="007F78BD"/>
    <w:rsid w:val="00801119"/>
    <w:rsid w:val="00801AA6"/>
    <w:rsid w:val="00802FB0"/>
    <w:rsid w:val="00804B08"/>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2C8"/>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18E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3D7"/>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19BA"/>
    <w:rsid w:val="009B2F99"/>
    <w:rsid w:val="009C1453"/>
    <w:rsid w:val="009C2F3F"/>
    <w:rsid w:val="009C49DF"/>
    <w:rsid w:val="009C4B98"/>
    <w:rsid w:val="009C7D0C"/>
    <w:rsid w:val="009D4CB5"/>
    <w:rsid w:val="009D64E5"/>
    <w:rsid w:val="009E0CA8"/>
    <w:rsid w:val="009E364C"/>
    <w:rsid w:val="009E3BBB"/>
    <w:rsid w:val="009E4C45"/>
    <w:rsid w:val="009F1974"/>
    <w:rsid w:val="009F2905"/>
    <w:rsid w:val="00A02276"/>
    <w:rsid w:val="00A0264A"/>
    <w:rsid w:val="00A03045"/>
    <w:rsid w:val="00A07BC4"/>
    <w:rsid w:val="00A10AE2"/>
    <w:rsid w:val="00A14D59"/>
    <w:rsid w:val="00A16ADC"/>
    <w:rsid w:val="00A17A9A"/>
    <w:rsid w:val="00A20899"/>
    <w:rsid w:val="00A2321F"/>
    <w:rsid w:val="00A23242"/>
    <w:rsid w:val="00A25C75"/>
    <w:rsid w:val="00A267B8"/>
    <w:rsid w:val="00A303EF"/>
    <w:rsid w:val="00A3207C"/>
    <w:rsid w:val="00A37D88"/>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55BD"/>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0960"/>
    <w:rsid w:val="00AF17F3"/>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02A"/>
    <w:rsid w:val="00C006AF"/>
    <w:rsid w:val="00C07B2E"/>
    <w:rsid w:val="00C07C17"/>
    <w:rsid w:val="00C10517"/>
    <w:rsid w:val="00C11D3B"/>
    <w:rsid w:val="00C15EE3"/>
    <w:rsid w:val="00C15F04"/>
    <w:rsid w:val="00C16A40"/>
    <w:rsid w:val="00C16A7D"/>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76A1"/>
    <w:rsid w:val="00CF0502"/>
    <w:rsid w:val="00CF3BB7"/>
    <w:rsid w:val="00CF3D07"/>
    <w:rsid w:val="00D00D92"/>
    <w:rsid w:val="00D010DD"/>
    <w:rsid w:val="00D015C6"/>
    <w:rsid w:val="00D10EB6"/>
    <w:rsid w:val="00D10F17"/>
    <w:rsid w:val="00D12AD6"/>
    <w:rsid w:val="00D13341"/>
    <w:rsid w:val="00D1634B"/>
    <w:rsid w:val="00D17F8F"/>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2FD6"/>
    <w:rsid w:val="00D53DE7"/>
    <w:rsid w:val="00D558A9"/>
    <w:rsid w:val="00D608FB"/>
    <w:rsid w:val="00D631DC"/>
    <w:rsid w:val="00D65397"/>
    <w:rsid w:val="00D65525"/>
    <w:rsid w:val="00D65BB8"/>
    <w:rsid w:val="00D65F70"/>
    <w:rsid w:val="00D714C8"/>
    <w:rsid w:val="00D7243C"/>
    <w:rsid w:val="00D7458D"/>
    <w:rsid w:val="00D74C22"/>
    <w:rsid w:val="00D768DC"/>
    <w:rsid w:val="00D76B4B"/>
    <w:rsid w:val="00D8021A"/>
    <w:rsid w:val="00D8190A"/>
    <w:rsid w:val="00D85B69"/>
    <w:rsid w:val="00D87B2D"/>
    <w:rsid w:val="00D87DDE"/>
    <w:rsid w:val="00D93980"/>
    <w:rsid w:val="00D957A3"/>
    <w:rsid w:val="00D963D8"/>
    <w:rsid w:val="00D976DF"/>
    <w:rsid w:val="00DA0974"/>
    <w:rsid w:val="00DA23C8"/>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DF745F"/>
    <w:rsid w:val="00E00CFB"/>
    <w:rsid w:val="00E00D69"/>
    <w:rsid w:val="00E06649"/>
    <w:rsid w:val="00E06BF2"/>
    <w:rsid w:val="00E12503"/>
    <w:rsid w:val="00E1375C"/>
    <w:rsid w:val="00E146C1"/>
    <w:rsid w:val="00E166B7"/>
    <w:rsid w:val="00E213A2"/>
    <w:rsid w:val="00E213B6"/>
    <w:rsid w:val="00E266D2"/>
    <w:rsid w:val="00E3256A"/>
    <w:rsid w:val="00E3324E"/>
    <w:rsid w:val="00E35387"/>
    <w:rsid w:val="00E369CE"/>
    <w:rsid w:val="00E37763"/>
    <w:rsid w:val="00E40C77"/>
    <w:rsid w:val="00E41FC1"/>
    <w:rsid w:val="00E44CC7"/>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5154"/>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2E3F"/>
    <w:rsid w:val="00FB540E"/>
    <w:rsid w:val="00FB5C65"/>
    <w:rsid w:val="00FB7164"/>
    <w:rsid w:val="00FC13F3"/>
    <w:rsid w:val="00FC7887"/>
    <w:rsid w:val="00FC7A6B"/>
    <w:rsid w:val="00FD25E5"/>
    <w:rsid w:val="00FD403D"/>
    <w:rsid w:val="00FD500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2017-08-28T09:49:00Z</cp:lastPrinted>
  <dcterms:created xsi:type="dcterms:W3CDTF">2017-08-28T09:58:00Z</dcterms:created>
  <dcterms:modified xsi:type="dcterms:W3CDTF">2017-08-28T09:58:00Z</dcterms:modified>
</cp:coreProperties>
</file>