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F03" w:rsidRPr="00446F03" w:rsidRDefault="00446F03" w:rsidP="00446F03">
      <w:pPr>
        <w:jc w:val="center"/>
        <w:rPr>
          <w:rFonts w:ascii="Times New Roman" w:hAnsi="Times New Roman" w:cs="Times New Roman"/>
          <w:b/>
        </w:rPr>
      </w:pPr>
      <w:r w:rsidRPr="00446F03">
        <w:rPr>
          <w:rFonts w:ascii="Times New Roman" w:hAnsi="Times New Roman" w:cs="Times New Roman"/>
          <w:b/>
        </w:rPr>
        <w:t>SUPREME COURT OF INDIA</w:t>
      </w:r>
    </w:p>
    <w:p w:rsidR="00446F03" w:rsidRPr="00446F03" w:rsidRDefault="00446F03" w:rsidP="00446F03">
      <w:pPr>
        <w:jc w:val="center"/>
        <w:rPr>
          <w:rFonts w:ascii="Times New Roman" w:hAnsi="Times New Roman" w:cs="Times New Roman"/>
        </w:rPr>
      </w:pPr>
    </w:p>
    <w:p w:rsidR="00446F03" w:rsidRPr="00446F03" w:rsidRDefault="00446F03" w:rsidP="00446F03">
      <w:pPr>
        <w:jc w:val="center"/>
        <w:rPr>
          <w:rFonts w:ascii="Times New Roman" w:hAnsi="Times New Roman" w:cs="Times New Roman"/>
        </w:rPr>
      </w:pPr>
      <w:r w:rsidRPr="00446F03">
        <w:rPr>
          <w:rFonts w:ascii="Times New Roman" w:hAnsi="Times New Roman" w:cs="Times New Roman"/>
        </w:rPr>
        <w:t>Apparaju Malhar Rao</w:t>
      </w:r>
    </w:p>
    <w:p w:rsidR="00446F03" w:rsidRPr="00446F03" w:rsidRDefault="00446F03" w:rsidP="00446F03">
      <w:pPr>
        <w:jc w:val="center"/>
        <w:rPr>
          <w:rFonts w:ascii="Times New Roman" w:hAnsi="Times New Roman" w:cs="Times New Roman"/>
        </w:rPr>
      </w:pPr>
    </w:p>
    <w:p w:rsidR="00446F03" w:rsidRDefault="00446F03" w:rsidP="00446F03">
      <w:pPr>
        <w:jc w:val="center"/>
        <w:rPr>
          <w:rFonts w:ascii="Times New Roman" w:hAnsi="Times New Roman" w:cs="Times New Roman"/>
        </w:rPr>
      </w:pPr>
      <w:r>
        <w:rPr>
          <w:rFonts w:ascii="Times New Roman" w:hAnsi="Times New Roman" w:cs="Times New Roman"/>
        </w:rPr>
        <w:t>Vs.</w:t>
      </w:r>
    </w:p>
    <w:p w:rsidR="00446F03" w:rsidRPr="00446F03" w:rsidRDefault="00446F03" w:rsidP="00446F03">
      <w:pPr>
        <w:jc w:val="center"/>
        <w:rPr>
          <w:rFonts w:ascii="Times New Roman" w:hAnsi="Times New Roman" w:cs="Times New Roman"/>
        </w:rPr>
      </w:pPr>
    </w:p>
    <w:p w:rsidR="00446F03" w:rsidRDefault="00446F03" w:rsidP="00446F03">
      <w:pPr>
        <w:jc w:val="center"/>
        <w:rPr>
          <w:rFonts w:ascii="Times New Roman" w:hAnsi="Times New Roman" w:cs="Times New Roman"/>
        </w:rPr>
      </w:pPr>
      <w:r w:rsidRPr="00446F03">
        <w:rPr>
          <w:rFonts w:ascii="Times New Roman" w:hAnsi="Times New Roman" w:cs="Times New Roman"/>
        </w:rPr>
        <w:t>Tula Venkataiah @ Venkat Rao</w:t>
      </w:r>
    </w:p>
    <w:p w:rsidR="00446F03" w:rsidRDefault="00446F03" w:rsidP="00446F03">
      <w:pPr>
        <w:jc w:val="center"/>
        <w:rPr>
          <w:rFonts w:ascii="Times New Roman" w:hAnsi="Times New Roman" w:cs="Times New Roman"/>
        </w:rPr>
      </w:pPr>
    </w:p>
    <w:p w:rsidR="00446F03" w:rsidRDefault="00446F03" w:rsidP="00446F03">
      <w:pPr>
        <w:jc w:val="center"/>
        <w:rPr>
          <w:rFonts w:ascii="Times New Roman" w:hAnsi="Times New Roman" w:cs="Times New Roman"/>
        </w:rPr>
      </w:pPr>
      <w:r>
        <w:rPr>
          <w:rFonts w:ascii="Times New Roman" w:hAnsi="Times New Roman" w:cs="Times New Roman"/>
        </w:rPr>
        <w:t xml:space="preserve">C.A.No.3672 of </w:t>
      </w:r>
      <w:r w:rsidRPr="00446F03">
        <w:rPr>
          <w:rFonts w:ascii="Times New Roman" w:hAnsi="Times New Roman" w:cs="Times New Roman"/>
        </w:rPr>
        <w:t>2009</w:t>
      </w:r>
    </w:p>
    <w:p w:rsidR="00446F03" w:rsidRDefault="00446F03" w:rsidP="00446F03">
      <w:pPr>
        <w:jc w:val="center"/>
        <w:rPr>
          <w:rFonts w:ascii="Times New Roman" w:hAnsi="Times New Roman" w:cs="Times New Roman"/>
        </w:rPr>
      </w:pPr>
    </w:p>
    <w:p w:rsidR="00446F03" w:rsidRDefault="00446F03" w:rsidP="00446F03">
      <w:pPr>
        <w:jc w:val="center"/>
        <w:rPr>
          <w:rFonts w:ascii="Times New Roman" w:hAnsi="Times New Roman" w:cs="Times New Roman"/>
        </w:rPr>
      </w:pPr>
      <w:r>
        <w:rPr>
          <w:rFonts w:ascii="Times New Roman" w:hAnsi="Times New Roman" w:cs="Times New Roman"/>
        </w:rPr>
        <w:t>(R.K.Agrawal and Abhay Manohar Sapre,JJ.,)</w:t>
      </w:r>
    </w:p>
    <w:p w:rsidR="00446F03" w:rsidRDefault="00446F03" w:rsidP="00446F03">
      <w:pPr>
        <w:jc w:val="center"/>
        <w:rPr>
          <w:rFonts w:ascii="Times New Roman" w:hAnsi="Times New Roman" w:cs="Times New Roman"/>
        </w:rPr>
      </w:pPr>
    </w:p>
    <w:p w:rsidR="00446F03" w:rsidRPr="00446F03" w:rsidRDefault="00446F03" w:rsidP="00446F03">
      <w:pPr>
        <w:jc w:val="center"/>
        <w:rPr>
          <w:rFonts w:ascii="Times New Roman" w:hAnsi="Times New Roman" w:cs="Times New Roman"/>
        </w:rPr>
      </w:pPr>
      <w:r>
        <w:rPr>
          <w:rFonts w:ascii="Times New Roman" w:hAnsi="Times New Roman" w:cs="Times New Roman"/>
        </w:rPr>
        <w:t>01.09.2017</w:t>
      </w:r>
    </w:p>
    <w:p w:rsidR="00446F03" w:rsidRDefault="00446F03" w:rsidP="00446F03">
      <w:pPr>
        <w:jc w:val="center"/>
        <w:rPr>
          <w:rFonts w:ascii="Times New Roman" w:hAnsi="Times New Roman" w:cs="Times New Roman"/>
        </w:rPr>
      </w:pPr>
    </w:p>
    <w:p w:rsidR="00446F03" w:rsidRPr="00446F03" w:rsidRDefault="00446F03" w:rsidP="00446F03">
      <w:pPr>
        <w:jc w:val="center"/>
        <w:rPr>
          <w:rFonts w:ascii="Times New Roman" w:hAnsi="Times New Roman" w:cs="Times New Roman"/>
          <w:b/>
        </w:rPr>
      </w:pPr>
      <w:r w:rsidRPr="00446F03">
        <w:rPr>
          <w:rFonts w:ascii="Times New Roman" w:hAnsi="Times New Roman" w:cs="Times New Roman"/>
          <w:b/>
        </w:rPr>
        <w:t>JUDGMENT</w:t>
      </w:r>
    </w:p>
    <w:p w:rsidR="00446F03" w:rsidRPr="00446F03" w:rsidRDefault="00446F03" w:rsidP="00446F03">
      <w:pPr>
        <w:jc w:val="both"/>
        <w:rPr>
          <w:rFonts w:ascii="Times New Roman" w:hAnsi="Times New Roman" w:cs="Times New Roman"/>
          <w:b/>
        </w:rPr>
      </w:pPr>
    </w:p>
    <w:p w:rsidR="00446F03" w:rsidRPr="00446F03" w:rsidRDefault="00446F03" w:rsidP="00446F03">
      <w:pPr>
        <w:jc w:val="both"/>
        <w:rPr>
          <w:rFonts w:ascii="Times New Roman" w:hAnsi="Times New Roman" w:cs="Times New Roman"/>
          <w:b/>
        </w:rPr>
      </w:pPr>
      <w:r w:rsidRPr="00446F03">
        <w:rPr>
          <w:rFonts w:ascii="Times New Roman" w:hAnsi="Times New Roman" w:cs="Times New Roman"/>
          <w:b/>
        </w:rPr>
        <w:t>Abhay Manohar Sapre,J.,</w:t>
      </w:r>
    </w:p>
    <w:p w:rsidR="00446F03" w:rsidRPr="00446F03" w:rsidRDefault="00446F03" w:rsidP="00446F03">
      <w:pPr>
        <w:jc w:val="both"/>
        <w:rPr>
          <w:rFonts w:ascii="Times New Roman" w:hAnsi="Times New Roman" w:cs="Times New Roman"/>
        </w:rPr>
      </w:pPr>
    </w:p>
    <w:p w:rsidR="00446F03" w:rsidRDefault="00446F03" w:rsidP="00446F03">
      <w:pPr>
        <w:jc w:val="both"/>
        <w:rPr>
          <w:rFonts w:ascii="Times New Roman" w:hAnsi="Times New Roman" w:cs="Times New Roman"/>
        </w:rPr>
      </w:pPr>
      <w:r>
        <w:rPr>
          <w:rFonts w:ascii="Times New Roman" w:hAnsi="Times New Roman" w:cs="Times New Roman"/>
        </w:rPr>
        <w:t xml:space="preserve">1. </w:t>
      </w:r>
      <w:r w:rsidRPr="00446F03">
        <w:rPr>
          <w:rFonts w:ascii="Times New Roman" w:hAnsi="Times New Roman" w:cs="Times New Roman"/>
        </w:rPr>
        <w:t>This appeal is filed by defendant No.1 against the final judgment and order dated 30.12.2005 passed by the High Court of Judicature of Andhra Pradesh at Hyderabad in Second Appeal No. 743 of 2004 whereby the High Court allowed the second appeal filed by the plaintiff and set aside the</w:t>
      </w:r>
      <w:r>
        <w:rPr>
          <w:rFonts w:ascii="Times New Roman" w:hAnsi="Times New Roman" w:cs="Times New Roman"/>
        </w:rPr>
        <w:t xml:space="preserve"> </w:t>
      </w:r>
      <w:r w:rsidRPr="00446F03">
        <w:rPr>
          <w:rFonts w:ascii="Times New Roman" w:hAnsi="Times New Roman" w:cs="Times New Roman"/>
        </w:rPr>
        <w:t xml:space="preserve">judgment and decree dated 24.03.2004 passed by </w:t>
      </w:r>
      <w:r>
        <w:rPr>
          <w:rFonts w:ascii="Times New Roman" w:hAnsi="Times New Roman" w:cs="Times New Roman"/>
        </w:rPr>
        <w:t xml:space="preserve"> </w:t>
      </w:r>
      <w:r w:rsidRPr="00446F03">
        <w:rPr>
          <w:rFonts w:ascii="Times New Roman" w:hAnsi="Times New Roman" w:cs="Times New Roman"/>
        </w:rPr>
        <w:t>the Additional District Judge (FTC), Karimnagar in A.S. No. 34 of 1999 and confirmed the judgment and decree dated 26.03.1999 passed by the Principal Junior Civil Judge, Karimnagar in O.S. No. 338 of 1994.</w:t>
      </w:r>
    </w:p>
    <w:p w:rsidR="00446F03" w:rsidRPr="00446F03" w:rsidRDefault="00446F03" w:rsidP="00446F03">
      <w:pPr>
        <w:jc w:val="both"/>
        <w:rPr>
          <w:rFonts w:ascii="Times New Roman" w:hAnsi="Times New Roman" w:cs="Times New Roman"/>
        </w:rPr>
      </w:pPr>
    </w:p>
    <w:p w:rsidR="00446F03" w:rsidRDefault="00446F03" w:rsidP="00446F03">
      <w:pPr>
        <w:jc w:val="both"/>
        <w:rPr>
          <w:rFonts w:ascii="Times New Roman" w:hAnsi="Times New Roman" w:cs="Times New Roman"/>
        </w:rPr>
      </w:pPr>
      <w:r>
        <w:rPr>
          <w:rFonts w:ascii="Times New Roman" w:hAnsi="Times New Roman" w:cs="Times New Roman"/>
        </w:rPr>
        <w:t xml:space="preserve">2. </w:t>
      </w:r>
      <w:r w:rsidRPr="00446F03">
        <w:rPr>
          <w:rFonts w:ascii="Times New Roman" w:hAnsi="Times New Roman" w:cs="Times New Roman"/>
        </w:rPr>
        <w:t>We herein set out the facts, in brief, to appreciate the issue involved in this appeal.</w:t>
      </w:r>
    </w:p>
    <w:p w:rsidR="00446F03" w:rsidRPr="00446F03" w:rsidRDefault="00446F03" w:rsidP="00446F03">
      <w:pPr>
        <w:jc w:val="both"/>
        <w:rPr>
          <w:rFonts w:ascii="Times New Roman" w:hAnsi="Times New Roman" w:cs="Times New Roman"/>
        </w:rPr>
      </w:pPr>
    </w:p>
    <w:p w:rsidR="00446F03" w:rsidRPr="00446F03" w:rsidRDefault="00446F03" w:rsidP="00446F03">
      <w:pPr>
        <w:jc w:val="both"/>
        <w:rPr>
          <w:rFonts w:ascii="Times New Roman" w:hAnsi="Times New Roman" w:cs="Times New Roman"/>
        </w:rPr>
      </w:pPr>
      <w:r>
        <w:rPr>
          <w:rFonts w:ascii="Times New Roman" w:hAnsi="Times New Roman" w:cs="Times New Roman"/>
        </w:rPr>
        <w:t>3.</w:t>
      </w:r>
      <w:r w:rsidRPr="00446F03">
        <w:rPr>
          <w:rFonts w:ascii="Times New Roman" w:hAnsi="Times New Roman" w:cs="Times New Roman"/>
        </w:rPr>
        <w:t xml:space="preserve"> The appellant herein is defendant No.1, respondent No.1 is the plaintiff (since dead) and respondent No. 2 is defendant No.3 (son of late defendant No.2) and respondent No.3 is the wife of defendant No.2. Defendant No.2 died during the pendency of the case before the High Court and his legal representative is respondent No.3 herein.</w:t>
      </w:r>
    </w:p>
    <w:p w:rsidR="00446F03" w:rsidRDefault="00446F03" w:rsidP="00446F03">
      <w:pPr>
        <w:jc w:val="both"/>
        <w:rPr>
          <w:rFonts w:ascii="Times New Roman" w:hAnsi="Times New Roman" w:cs="Times New Roman"/>
        </w:rPr>
      </w:pPr>
    </w:p>
    <w:p w:rsidR="00446F03" w:rsidRPr="00446F03" w:rsidRDefault="00446F03" w:rsidP="00446F03">
      <w:pPr>
        <w:jc w:val="both"/>
        <w:rPr>
          <w:rFonts w:ascii="Times New Roman" w:hAnsi="Times New Roman" w:cs="Times New Roman"/>
        </w:rPr>
      </w:pPr>
      <w:r>
        <w:rPr>
          <w:rFonts w:ascii="Times New Roman" w:hAnsi="Times New Roman" w:cs="Times New Roman"/>
        </w:rPr>
        <w:t xml:space="preserve">4. </w:t>
      </w:r>
      <w:r w:rsidRPr="00446F03">
        <w:rPr>
          <w:rFonts w:ascii="Times New Roman" w:hAnsi="Times New Roman" w:cs="Times New Roman"/>
        </w:rPr>
        <w:t>Respondent No.1-Plaintiff filed a suit for perpetual injunction against the defendants restraining them from interfering with the peaceful possession and enjoyment of the plaintiff in respect of land measuring 5 gunt</w:t>
      </w:r>
      <w:r>
        <w:rPr>
          <w:rFonts w:ascii="Times New Roman" w:hAnsi="Times New Roman" w:cs="Times New Roman"/>
        </w:rPr>
        <w:t xml:space="preserve"> </w:t>
      </w:r>
      <w:r w:rsidRPr="00446F03">
        <w:rPr>
          <w:rFonts w:ascii="Times New Roman" w:hAnsi="Times New Roman" w:cs="Times New Roman"/>
        </w:rPr>
        <w:t xml:space="preserve">as and 7 sq. yds. (hereinafter referred to as </w:t>
      </w:r>
      <w:r w:rsidRPr="00446F03">
        <w:rPr>
          <w:rFonts w:ascii="Times New Roman" w:hAnsi="Times New Roman" w:cs="Times New Roman" w:hint="eastAsia"/>
        </w:rPr>
        <w:t>“</w:t>
      </w:r>
      <w:r w:rsidRPr="00446F03">
        <w:rPr>
          <w:rFonts w:ascii="Times New Roman" w:hAnsi="Times New Roman" w:cs="Times New Roman"/>
        </w:rPr>
        <w:t>suit land</w:t>
      </w:r>
      <w:r w:rsidRPr="00446F03">
        <w:rPr>
          <w:rFonts w:ascii="Times New Roman" w:hAnsi="Times New Roman" w:cs="Times New Roman" w:hint="eastAsia"/>
        </w:rPr>
        <w:t>”</w:t>
      </w:r>
      <w:r w:rsidRPr="00446F03">
        <w:rPr>
          <w:rFonts w:ascii="Times New Roman" w:hAnsi="Times New Roman" w:cs="Times New Roman"/>
        </w:rPr>
        <w:t>) in Survey No.1128/A situated at Mankanmathota in Karimnagar.</w:t>
      </w:r>
    </w:p>
    <w:p w:rsidR="00446F03" w:rsidRDefault="00446F03" w:rsidP="00446F03">
      <w:pPr>
        <w:jc w:val="both"/>
        <w:rPr>
          <w:rFonts w:ascii="Times New Roman" w:hAnsi="Times New Roman" w:cs="Times New Roman"/>
        </w:rPr>
      </w:pPr>
    </w:p>
    <w:p w:rsidR="00446F03" w:rsidRPr="00446F03" w:rsidRDefault="00446F03" w:rsidP="00446F03">
      <w:pPr>
        <w:jc w:val="both"/>
        <w:rPr>
          <w:rFonts w:ascii="Times New Roman" w:hAnsi="Times New Roman" w:cs="Times New Roman"/>
        </w:rPr>
      </w:pPr>
      <w:r>
        <w:rPr>
          <w:rFonts w:ascii="Times New Roman" w:hAnsi="Times New Roman" w:cs="Times New Roman"/>
        </w:rPr>
        <w:t xml:space="preserve">5. </w:t>
      </w:r>
      <w:r w:rsidRPr="00446F03">
        <w:rPr>
          <w:rFonts w:ascii="Times New Roman" w:hAnsi="Times New Roman" w:cs="Times New Roman"/>
        </w:rPr>
        <w:t>On 20.01.1995, the defendants filed written statement and denied the claim of the plaintiff. It was, inter alia, contended that the plaintiff is not the owner and possessor of suit land.</w:t>
      </w:r>
    </w:p>
    <w:p w:rsidR="00446F03" w:rsidRDefault="00446F03" w:rsidP="00446F03">
      <w:pPr>
        <w:jc w:val="both"/>
        <w:rPr>
          <w:rFonts w:ascii="Times New Roman" w:hAnsi="Times New Roman" w:cs="Times New Roman"/>
        </w:rPr>
      </w:pPr>
    </w:p>
    <w:p w:rsidR="00446F03" w:rsidRPr="00446F03" w:rsidRDefault="00446F03" w:rsidP="00446F03">
      <w:pPr>
        <w:jc w:val="both"/>
        <w:rPr>
          <w:rFonts w:ascii="Times New Roman" w:hAnsi="Times New Roman" w:cs="Times New Roman"/>
        </w:rPr>
      </w:pPr>
      <w:r>
        <w:rPr>
          <w:rFonts w:ascii="Times New Roman" w:hAnsi="Times New Roman" w:cs="Times New Roman"/>
        </w:rPr>
        <w:t>6.</w:t>
      </w:r>
      <w:r w:rsidRPr="00446F03">
        <w:rPr>
          <w:rFonts w:ascii="Times New Roman" w:hAnsi="Times New Roman" w:cs="Times New Roman"/>
        </w:rPr>
        <w:t xml:space="preserve"> The Trial Court framed the issues and parties adduced their evidence. By judgment/decree dated 26.03.1999, the Trial Court decreed the suit in favour of the plaintiff.</w:t>
      </w:r>
    </w:p>
    <w:p w:rsidR="00446F03" w:rsidRPr="00446F03" w:rsidRDefault="00446F03" w:rsidP="00446F03">
      <w:pPr>
        <w:jc w:val="both"/>
        <w:rPr>
          <w:rFonts w:ascii="Times New Roman" w:hAnsi="Times New Roman" w:cs="Times New Roman"/>
        </w:rPr>
      </w:pPr>
      <w:r>
        <w:rPr>
          <w:rFonts w:ascii="Times New Roman" w:hAnsi="Times New Roman" w:cs="Times New Roman"/>
        </w:rPr>
        <w:lastRenderedPageBreak/>
        <w:t>7.</w:t>
      </w:r>
      <w:r w:rsidRPr="00446F03">
        <w:rPr>
          <w:rFonts w:ascii="Times New Roman" w:hAnsi="Times New Roman" w:cs="Times New Roman"/>
        </w:rPr>
        <w:t xml:space="preserve"> Aggrieved by the said judgment/decree, the defendants filed first appeal being Appeal Suit No.34 of 1999 before the Additional District Judge (FTC), Karimnagar (A.P.). By judgment/decree dated 24.03.2004, the Additional District Judge allowed the first appeal, set aside the judgment/decree of the Trial Court and dismissed the suit.</w:t>
      </w:r>
    </w:p>
    <w:p w:rsidR="00446F03" w:rsidRDefault="00446F03" w:rsidP="00446F03">
      <w:pPr>
        <w:jc w:val="both"/>
        <w:rPr>
          <w:rFonts w:ascii="Times New Roman" w:hAnsi="Times New Roman" w:cs="Times New Roman"/>
        </w:rPr>
      </w:pPr>
    </w:p>
    <w:p w:rsidR="00446F03" w:rsidRPr="00446F03" w:rsidRDefault="00446F03" w:rsidP="00446F03">
      <w:pPr>
        <w:jc w:val="both"/>
        <w:rPr>
          <w:rFonts w:ascii="Times New Roman" w:hAnsi="Times New Roman" w:cs="Times New Roman"/>
        </w:rPr>
      </w:pPr>
      <w:r>
        <w:rPr>
          <w:rFonts w:ascii="Times New Roman" w:hAnsi="Times New Roman" w:cs="Times New Roman"/>
        </w:rPr>
        <w:t>8.</w:t>
      </w:r>
      <w:r w:rsidRPr="00446F03">
        <w:rPr>
          <w:rFonts w:ascii="Times New Roman" w:hAnsi="Times New Roman" w:cs="Times New Roman"/>
        </w:rPr>
        <w:t xml:space="preserve"> Against the said judgment/decree, the plaintiff filed second appeal being S.A. No.743 of 2004 before the High Court.</w:t>
      </w:r>
    </w:p>
    <w:p w:rsidR="00446F03" w:rsidRDefault="00446F03" w:rsidP="00446F03">
      <w:pPr>
        <w:jc w:val="both"/>
        <w:rPr>
          <w:rFonts w:ascii="Times New Roman" w:hAnsi="Times New Roman" w:cs="Times New Roman"/>
        </w:rPr>
      </w:pPr>
    </w:p>
    <w:p w:rsidR="00446F03" w:rsidRPr="00446F03" w:rsidRDefault="00446F03" w:rsidP="00446F03">
      <w:pPr>
        <w:jc w:val="both"/>
        <w:rPr>
          <w:rFonts w:ascii="Times New Roman" w:hAnsi="Times New Roman" w:cs="Times New Roman"/>
        </w:rPr>
      </w:pPr>
      <w:r>
        <w:rPr>
          <w:rFonts w:ascii="Times New Roman" w:hAnsi="Times New Roman" w:cs="Times New Roman"/>
        </w:rPr>
        <w:t>9.</w:t>
      </w:r>
      <w:r w:rsidRPr="00446F03">
        <w:rPr>
          <w:rFonts w:ascii="Times New Roman" w:hAnsi="Times New Roman" w:cs="Times New Roman"/>
        </w:rPr>
        <w:t xml:space="preserve"> The High Court, by the impugned judgment dated 13.12.2005, allowed the appeal and set aside the judgment/decree dated 24.03.2004 passed by the First Appellate Court in A.S. No.34 of 1999 and restored the judgment/decree dated 26.03.1999 passed by the Trial Court in O.S. No.338 of 1994 which had decreed the plaintiff</w:t>
      </w:r>
      <w:r w:rsidRPr="00446F03">
        <w:rPr>
          <w:rFonts w:ascii="Times New Roman" w:hAnsi="Times New Roman" w:cs="Times New Roman" w:hint="eastAsia"/>
        </w:rPr>
        <w:t>’</w:t>
      </w:r>
      <w:r w:rsidRPr="00446F03">
        <w:rPr>
          <w:rFonts w:ascii="Times New Roman" w:hAnsi="Times New Roman" w:cs="Times New Roman"/>
        </w:rPr>
        <w:t>s suit.</w:t>
      </w:r>
    </w:p>
    <w:p w:rsidR="00446F03" w:rsidRDefault="00446F03" w:rsidP="00446F03">
      <w:pPr>
        <w:jc w:val="both"/>
        <w:rPr>
          <w:rFonts w:ascii="Times New Roman" w:hAnsi="Times New Roman" w:cs="Times New Roman"/>
        </w:rPr>
      </w:pPr>
    </w:p>
    <w:p w:rsidR="00446F03" w:rsidRDefault="00446F03" w:rsidP="00446F03">
      <w:pPr>
        <w:jc w:val="both"/>
        <w:rPr>
          <w:rFonts w:ascii="Times New Roman" w:hAnsi="Times New Roman" w:cs="Times New Roman"/>
        </w:rPr>
      </w:pPr>
      <w:r>
        <w:rPr>
          <w:rFonts w:ascii="Times New Roman" w:hAnsi="Times New Roman" w:cs="Times New Roman"/>
        </w:rPr>
        <w:t>10.</w:t>
      </w:r>
      <w:r w:rsidRPr="00446F03">
        <w:rPr>
          <w:rFonts w:ascii="Times New Roman" w:hAnsi="Times New Roman" w:cs="Times New Roman"/>
        </w:rPr>
        <w:t xml:space="preserve"> Felt aggrieved, defendant No.3 has filed this appeal by way of special leave before this Court.</w:t>
      </w:r>
    </w:p>
    <w:p w:rsidR="00446F03" w:rsidRPr="00446F03" w:rsidRDefault="00446F03" w:rsidP="00446F03">
      <w:pPr>
        <w:jc w:val="both"/>
        <w:rPr>
          <w:rFonts w:ascii="Times New Roman" w:hAnsi="Times New Roman" w:cs="Times New Roman"/>
        </w:rPr>
      </w:pPr>
    </w:p>
    <w:p w:rsidR="00446F03" w:rsidRDefault="00446F03" w:rsidP="00446F03">
      <w:pPr>
        <w:jc w:val="both"/>
        <w:rPr>
          <w:rFonts w:ascii="Times New Roman" w:hAnsi="Times New Roman" w:cs="Times New Roman"/>
        </w:rPr>
      </w:pPr>
      <w:r>
        <w:rPr>
          <w:rFonts w:ascii="Times New Roman" w:hAnsi="Times New Roman" w:cs="Times New Roman"/>
        </w:rPr>
        <w:t>11.</w:t>
      </w:r>
      <w:r w:rsidRPr="00446F03">
        <w:rPr>
          <w:rFonts w:ascii="Times New Roman" w:hAnsi="Times New Roman" w:cs="Times New Roman"/>
        </w:rPr>
        <w:t xml:space="preserve"> Heard Mr. D. Mahesh Babu, learned counsel for the appellant. Nobody appears for the respondents.</w:t>
      </w:r>
    </w:p>
    <w:p w:rsidR="00446F03" w:rsidRPr="00446F03" w:rsidRDefault="00446F03" w:rsidP="00446F03">
      <w:pPr>
        <w:jc w:val="both"/>
        <w:rPr>
          <w:rFonts w:ascii="Times New Roman" w:hAnsi="Times New Roman" w:cs="Times New Roman"/>
        </w:rPr>
      </w:pPr>
    </w:p>
    <w:p w:rsidR="00446F03" w:rsidRDefault="00446F03" w:rsidP="00446F03">
      <w:pPr>
        <w:jc w:val="both"/>
        <w:rPr>
          <w:rFonts w:ascii="Times New Roman" w:hAnsi="Times New Roman" w:cs="Times New Roman"/>
        </w:rPr>
      </w:pPr>
      <w:r>
        <w:rPr>
          <w:rFonts w:ascii="Times New Roman" w:hAnsi="Times New Roman" w:cs="Times New Roman"/>
        </w:rPr>
        <w:t>12.</w:t>
      </w:r>
      <w:r w:rsidRPr="00446F03">
        <w:rPr>
          <w:rFonts w:ascii="Times New Roman" w:hAnsi="Times New Roman" w:cs="Times New Roman"/>
        </w:rPr>
        <w:t xml:space="preserve"> Having heard the learned counsel for the appellant and on perusal of the record of the case, we are constrained to allow the appeal and while setting aside the impugned order, remand the case to the High Court for deciding the second appeal afresh in accordance with law as indicated below.</w:t>
      </w:r>
    </w:p>
    <w:p w:rsidR="00446F03" w:rsidRPr="00446F03" w:rsidRDefault="00446F03" w:rsidP="00446F03">
      <w:pPr>
        <w:jc w:val="both"/>
        <w:rPr>
          <w:rFonts w:ascii="Times New Roman" w:hAnsi="Times New Roman" w:cs="Times New Roman"/>
        </w:rPr>
      </w:pPr>
    </w:p>
    <w:p w:rsidR="00446F03" w:rsidRDefault="00446F03" w:rsidP="00446F03">
      <w:pPr>
        <w:jc w:val="both"/>
        <w:rPr>
          <w:rFonts w:ascii="Times New Roman" w:hAnsi="Times New Roman" w:cs="Times New Roman"/>
        </w:rPr>
      </w:pPr>
      <w:r>
        <w:rPr>
          <w:rFonts w:ascii="Times New Roman" w:hAnsi="Times New Roman" w:cs="Times New Roman"/>
        </w:rPr>
        <w:t>13.</w:t>
      </w:r>
      <w:r w:rsidRPr="00446F03">
        <w:rPr>
          <w:rFonts w:ascii="Times New Roman" w:hAnsi="Times New Roman" w:cs="Times New Roman"/>
        </w:rPr>
        <w:t xml:space="preserve"> The reasons to remand the case to the High Court has occasioned because the High Court while allowing the second appeal filed by the plaintiff (respondent No.1 herein) did not frame any substantial question of law as is required to be framed at the time of admission of the second appeal and proceeded to allow the appeal filed by the plaintiff.</w:t>
      </w:r>
    </w:p>
    <w:p w:rsidR="00446F03" w:rsidRPr="00446F03" w:rsidRDefault="00446F03" w:rsidP="00446F03">
      <w:pPr>
        <w:jc w:val="both"/>
        <w:rPr>
          <w:rFonts w:ascii="Times New Roman" w:hAnsi="Times New Roman" w:cs="Times New Roman"/>
        </w:rPr>
      </w:pPr>
    </w:p>
    <w:p w:rsidR="00446F03" w:rsidRPr="00446F03" w:rsidRDefault="00446F03" w:rsidP="00446F03">
      <w:pPr>
        <w:jc w:val="both"/>
        <w:rPr>
          <w:rFonts w:ascii="Times New Roman" w:hAnsi="Times New Roman" w:cs="Times New Roman"/>
        </w:rPr>
      </w:pPr>
      <w:r>
        <w:rPr>
          <w:rFonts w:ascii="Times New Roman" w:hAnsi="Times New Roman" w:cs="Times New Roman"/>
        </w:rPr>
        <w:t>14.</w:t>
      </w:r>
      <w:r w:rsidRPr="00446F03">
        <w:rPr>
          <w:rFonts w:ascii="Times New Roman" w:hAnsi="Times New Roman" w:cs="Times New Roman"/>
        </w:rPr>
        <w:t xml:space="preserve"> A three Judge Bench of this Court in </w:t>
      </w:r>
      <w:r w:rsidRPr="00446F03">
        <w:rPr>
          <w:rFonts w:ascii="Times New Roman" w:hAnsi="Times New Roman" w:cs="Times New Roman"/>
          <w:i/>
        </w:rPr>
        <w:t>Santosh Hazari vs. Purushottam Tiwari (Deceased) by L.Rs</w:t>
      </w:r>
      <w:r w:rsidRPr="00446F03">
        <w:rPr>
          <w:rFonts w:ascii="Times New Roman" w:hAnsi="Times New Roman" w:cs="Times New Roman"/>
          <w:i/>
          <w:sz w:val="20"/>
          <w:szCs w:val="20"/>
          <w:vertAlign w:val="superscript"/>
        </w:rPr>
        <w:t>1</w:t>
      </w:r>
      <w:r w:rsidRPr="00446F03">
        <w:rPr>
          <w:rFonts w:ascii="Times New Roman" w:hAnsi="Times New Roman" w:cs="Times New Roman"/>
          <w:i/>
        </w:rPr>
        <w:t xml:space="preserve">., </w:t>
      </w:r>
      <w:r w:rsidRPr="00446F03">
        <w:rPr>
          <w:rFonts w:ascii="Times New Roman" w:hAnsi="Times New Roman" w:cs="Times New Roman"/>
        </w:rPr>
        <w:t xml:space="preserve">had examined the scope of Section 100 of the Code of the Civil procedure, 1908 </w:t>
      </w:r>
    </w:p>
    <w:p w:rsidR="00446F03" w:rsidRDefault="00446F03" w:rsidP="00446F03">
      <w:pPr>
        <w:jc w:val="both"/>
        <w:rPr>
          <w:rFonts w:ascii="Times New Roman" w:hAnsi="Times New Roman" w:cs="Times New Roman"/>
        </w:rPr>
      </w:pPr>
      <w:r w:rsidRPr="00446F03">
        <w:rPr>
          <w:rFonts w:ascii="Times New Roman" w:hAnsi="Times New Roman" w:cs="Times New Roman"/>
        </w:rPr>
        <w:t>Lahoti (as His Lordship then was) speaking for the Bench laid down the following proposition of law in Para 9:</w:t>
      </w:r>
    </w:p>
    <w:p w:rsidR="00446F03" w:rsidRPr="00446F03" w:rsidRDefault="00446F03" w:rsidP="00446F03">
      <w:pPr>
        <w:jc w:val="both"/>
        <w:rPr>
          <w:rFonts w:ascii="Times New Roman" w:hAnsi="Times New Roman" w:cs="Times New Roman"/>
        </w:rPr>
      </w:pPr>
    </w:p>
    <w:p w:rsidR="00446F03" w:rsidRDefault="00446F03" w:rsidP="00446F03">
      <w:pPr>
        <w:ind w:left="720"/>
        <w:jc w:val="both"/>
        <w:rPr>
          <w:rFonts w:ascii="Times New Roman" w:hAnsi="Times New Roman" w:cs="Times New Roman"/>
        </w:rPr>
      </w:pPr>
      <w:r w:rsidRPr="00446F03">
        <w:rPr>
          <w:rFonts w:ascii="Times New Roman" w:hAnsi="Times New Roman" w:cs="Times New Roman" w:hint="eastAsia"/>
        </w:rPr>
        <w:t>“</w:t>
      </w:r>
      <w:r w:rsidRPr="00446F03">
        <w:rPr>
          <w:rFonts w:ascii="Times New Roman" w:hAnsi="Times New Roman" w:cs="Times New Roman"/>
        </w:rPr>
        <w:t xml:space="preserve">9. The High Court cannot proceed to hear a second appeal without formulating the substantial question of law involved in the appeal and if it does so it acts illegally and in abnegation or abdication of the duty case on Court. The existence of substantial question of law is the sine qua non for the exercise of the jurisdiction under the amended Section 100 of the Code. (See </w:t>
      </w:r>
      <w:r w:rsidRPr="00446F03">
        <w:rPr>
          <w:rFonts w:ascii="Times New Roman" w:hAnsi="Times New Roman" w:cs="Times New Roman"/>
          <w:i/>
        </w:rPr>
        <w:t>Kshitish Chandra Purkait v. Santosh Kumar Purkait</w:t>
      </w:r>
      <w:r w:rsidRPr="00446F03">
        <w:rPr>
          <w:rFonts w:ascii="Times New Roman" w:hAnsi="Times New Roman" w:cs="Times New Roman"/>
          <w:i/>
          <w:sz w:val="20"/>
          <w:szCs w:val="20"/>
          <w:vertAlign w:val="superscript"/>
        </w:rPr>
        <w:t>2</w:t>
      </w:r>
      <w:r w:rsidRPr="00446F03">
        <w:rPr>
          <w:rFonts w:ascii="Times New Roman" w:hAnsi="Times New Roman" w:cs="Times New Roman"/>
          <w:i/>
        </w:rPr>
        <w:t>,</w:t>
      </w:r>
      <w:r>
        <w:rPr>
          <w:rFonts w:ascii="Times New Roman" w:hAnsi="Times New Roman" w:cs="Times New Roman"/>
          <w:i/>
        </w:rPr>
        <w:t xml:space="preserve"> </w:t>
      </w:r>
      <w:r w:rsidRPr="00446F03">
        <w:rPr>
          <w:rFonts w:ascii="Times New Roman" w:hAnsi="Times New Roman" w:cs="Times New Roman"/>
          <w:i/>
        </w:rPr>
        <w:t>Panchugopal Barua v. Umesh Chandra Goswami</w:t>
      </w:r>
      <w:r w:rsidRPr="00446F03">
        <w:rPr>
          <w:rFonts w:ascii="Times New Roman" w:hAnsi="Times New Roman" w:cs="Times New Roman"/>
          <w:i/>
          <w:sz w:val="20"/>
          <w:szCs w:val="20"/>
          <w:vertAlign w:val="superscript"/>
        </w:rPr>
        <w:t>3</w:t>
      </w:r>
      <w:r w:rsidRPr="00446F03">
        <w:rPr>
          <w:rFonts w:ascii="Times New Roman" w:hAnsi="Times New Roman" w:cs="Times New Roman"/>
          <w:i/>
        </w:rPr>
        <w:t>, and Kondiba Dagadu Kadam v. Savitribai Sopan Gujar,</w:t>
      </w:r>
      <w:r w:rsidRPr="00446F03">
        <w:rPr>
          <w:rFonts w:ascii="Times New Roman" w:hAnsi="Times New Roman" w:cs="Times New Roman"/>
          <w:i/>
          <w:sz w:val="20"/>
          <w:szCs w:val="20"/>
          <w:vertAlign w:val="superscript"/>
        </w:rPr>
        <w:t>4</w:t>
      </w:r>
      <w:r>
        <w:rPr>
          <w:rFonts w:ascii="Times New Roman" w:hAnsi="Times New Roman" w:cs="Times New Roman"/>
          <w:i/>
        </w:rPr>
        <w:t>.</w:t>
      </w:r>
      <w:r w:rsidRPr="00446F03">
        <w:rPr>
          <w:rFonts w:ascii="Times New Roman" w:hAnsi="Times New Roman" w:cs="Times New Roman" w:hint="eastAsia"/>
        </w:rPr>
        <w:t>”</w:t>
      </w:r>
    </w:p>
    <w:p w:rsidR="00446F03" w:rsidRPr="00446F03" w:rsidRDefault="00446F03" w:rsidP="00446F03">
      <w:pPr>
        <w:jc w:val="both"/>
        <w:rPr>
          <w:rFonts w:ascii="Times New Roman" w:hAnsi="Times New Roman" w:cs="Times New Roman"/>
        </w:rPr>
      </w:pPr>
    </w:p>
    <w:p w:rsidR="00446F03" w:rsidRDefault="00446F03" w:rsidP="00446F03">
      <w:pPr>
        <w:jc w:val="both"/>
        <w:rPr>
          <w:rFonts w:ascii="Times New Roman" w:hAnsi="Times New Roman" w:cs="Times New Roman"/>
        </w:rPr>
      </w:pPr>
      <w:r w:rsidRPr="00446F03">
        <w:rPr>
          <w:rFonts w:ascii="Times New Roman" w:hAnsi="Times New Roman" w:cs="Times New Roman"/>
        </w:rPr>
        <w:t>15</w:t>
      </w:r>
      <w:r>
        <w:rPr>
          <w:rFonts w:ascii="Times New Roman" w:hAnsi="Times New Roman" w:cs="Times New Roman"/>
        </w:rPr>
        <w:t xml:space="preserve">. </w:t>
      </w:r>
      <w:r w:rsidRPr="00446F03">
        <w:rPr>
          <w:rFonts w:ascii="Times New Roman" w:hAnsi="Times New Roman" w:cs="Times New Roman"/>
        </w:rPr>
        <w:t xml:space="preserve">His Lordship then in Paras 10 to 14 succinctly explained the meaning of the words </w:t>
      </w:r>
      <w:r w:rsidRPr="00446F03">
        <w:rPr>
          <w:rFonts w:ascii="Times New Roman" w:hAnsi="Times New Roman" w:cs="Times New Roman" w:hint="eastAsia"/>
        </w:rPr>
        <w:t>“</w:t>
      </w:r>
      <w:r w:rsidRPr="00446F03">
        <w:rPr>
          <w:rFonts w:ascii="Times New Roman" w:hAnsi="Times New Roman" w:cs="Times New Roman"/>
        </w:rPr>
        <w:t>substantial question of law</w:t>
      </w:r>
      <w:r w:rsidRPr="00446F03">
        <w:rPr>
          <w:rFonts w:ascii="Times New Roman" w:hAnsi="Times New Roman" w:cs="Times New Roman" w:hint="eastAsia"/>
        </w:rPr>
        <w:t>”</w:t>
      </w:r>
      <w:r w:rsidRPr="00446F03">
        <w:rPr>
          <w:rFonts w:ascii="Times New Roman" w:hAnsi="Times New Roman" w:cs="Times New Roman"/>
        </w:rPr>
        <w:t xml:space="preserve"> and </w:t>
      </w:r>
      <w:r w:rsidRPr="00446F03">
        <w:rPr>
          <w:rFonts w:ascii="Times New Roman" w:hAnsi="Times New Roman" w:cs="Times New Roman" w:hint="eastAsia"/>
        </w:rPr>
        <w:t>“</w:t>
      </w:r>
      <w:r w:rsidRPr="00446F03">
        <w:rPr>
          <w:rFonts w:ascii="Times New Roman" w:hAnsi="Times New Roman" w:cs="Times New Roman"/>
        </w:rPr>
        <w:t>question of law</w:t>
      </w:r>
      <w:r w:rsidRPr="00446F03">
        <w:rPr>
          <w:rFonts w:ascii="Times New Roman" w:hAnsi="Times New Roman" w:cs="Times New Roman" w:hint="eastAsia"/>
        </w:rPr>
        <w:t>”</w:t>
      </w:r>
      <w:r w:rsidRPr="00446F03">
        <w:rPr>
          <w:rFonts w:ascii="Times New Roman" w:hAnsi="Times New Roman" w:cs="Times New Roman"/>
        </w:rPr>
        <w:t xml:space="preserve"> and held that in order to admit the </w:t>
      </w:r>
      <w:r w:rsidRPr="00446F03">
        <w:rPr>
          <w:rFonts w:ascii="Times New Roman" w:hAnsi="Times New Roman" w:cs="Times New Roman"/>
        </w:rPr>
        <w:lastRenderedPageBreak/>
        <w:t xml:space="preserve">second appeal, what is required to be made out by the appellant being sine qua non for exercise of powers under Section 100 of the Code, is existence of </w:t>
      </w:r>
      <w:r w:rsidRPr="00446F03">
        <w:rPr>
          <w:rFonts w:ascii="Times New Roman" w:hAnsi="Times New Roman" w:cs="Times New Roman" w:hint="eastAsia"/>
        </w:rPr>
        <w:t>“</w:t>
      </w:r>
      <w:r w:rsidRPr="00446F03">
        <w:rPr>
          <w:rFonts w:ascii="Times New Roman" w:hAnsi="Times New Roman" w:cs="Times New Roman"/>
        </w:rPr>
        <w:t>substantial question of law</w:t>
      </w:r>
      <w:r w:rsidRPr="00446F03">
        <w:rPr>
          <w:rFonts w:ascii="Times New Roman" w:hAnsi="Times New Roman" w:cs="Times New Roman" w:hint="eastAsia"/>
        </w:rPr>
        <w:t>”</w:t>
      </w:r>
      <w:r w:rsidRPr="00446F03">
        <w:rPr>
          <w:rFonts w:ascii="Times New Roman" w:hAnsi="Times New Roman" w:cs="Times New Roman"/>
        </w:rPr>
        <w:t xml:space="preserve"> arising in the case so as to empower the High Court to admit the appeal for final hearing by formulating such question. In the absence of any substantial question of law arising in appeal, the same merits dismissal in limine on the ground that the appeal does not involve any substantial question of law within the meaning of Section 100 of the Code.</w:t>
      </w:r>
    </w:p>
    <w:p w:rsidR="00446F03" w:rsidRPr="00446F03" w:rsidRDefault="00446F03" w:rsidP="00446F03">
      <w:pPr>
        <w:jc w:val="both"/>
        <w:rPr>
          <w:rFonts w:ascii="Times New Roman" w:hAnsi="Times New Roman" w:cs="Times New Roman"/>
        </w:rPr>
      </w:pPr>
    </w:p>
    <w:p w:rsidR="00446F03" w:rsidRDefault="00446F03" w:rsidP="00446F03">
      <w:pPr>
        <w:jc w:val="both"/>
        <w:rPr>
          <w:rFonts w:ascii="Times New Roman" w:hAnsi="Times New Roman" w:cs="Times New Roman"/>
        </w:rPr>
      </w:pPr>
      <w:r>
        <w:rPr>
          <w:rFonts w:ascii="Times New Roman" w:hAnsi="Times New Roman" w:cs="Times New Roman"/>
        </w:rPr>
        <w:t>16.</w:t>
      </w:r>
      <w:r w:rsidRPr="00446F03">
        <w:rPr>
          <w:rFonts w:ascii="Times New Roman" w:hAnsi="Times New Roman" w:cs="Times New Roman"/>
        </w:rPr>
        <w:t xml:space="preserve"> Perusal of the impugned order shows that no such question was formulated except to note the submissions of learned counsel for the appellant that it so arises but not beyond that as to whether it actually arises and, if so, what is that question.</w:t>
      </w:r>
    </w:p>
    <w:p w:rsidR="00446F03" w:rsidRPr="00446F03" w:rsidRDefault="00446F03" w:rsidP="00446F03">
      <w:pPr>
        <w:jc w:val="both"/>
        <w:rPr>
          <w:rFonts w:ascii="Times New Roman" w:hAnsi="Times New Roman" w:cs="Times New Roman"/>
        </w:rPr>
      </w:pPr>
    </w:p>
    <w:p w:rsidR="00446F03" w:rsidRDefault="00446F03" w:rsidP="00446F03">
      <w:pPr>
        <w:jc w:val="both"/>
        <w:rPr>
          <w:rFonts w:ascii="Times New Roman" w:hAnsi="Times New Roman" w:cs="Times New Roman"/>
        </w:rPr>
      </w:pPr>
      <w:r>
        <w:rPr>
          <w:rFonts w:ascii="Times New Roman" w:hAnsi="Times New Roman" w:cs="Times New Roman"/>
        </w:rPr>
        <w:t>17.</w:t>
      </w:r>
      <w:r w:rsidRPr="00446F03">
        <w:rPr>
          <w:rFonts w:ascii="Times New Roman" w:hAnsi="Times New Roman" w:cs="Times New Roman"/>
        </w:rPr>
        <w:t xml:space="preserve"> In the light of foregoing discussion and keeping in view the law laid down in the case of Santosh Hazari (supra), we are of the considered view that the impugned order is not legally sustainable and thus liable to be set aside.</w:t>
      </w:r>
    </w:p>
    <w:p w:rsidR="00446F03" w:rsidRPr="00446F03" w:rsidRDefault="00446F03" w:rsidP="00446F03">
      <w:pPr>
        <w:jc w:val="both"/>
        <w:rPr>
          <w:rFonts w:ascii="Times New Roman" w:hAnsi="Times New Roman" w:cs="Times New Roman"/>
        </w:rPr>
      </w:pPr>
    </w:p>
    <w:p w:rsidR="00446F03" w:rsidRDefault="00446F03" w:rsidP="00446F03">
      <w:pPr>
        <w:jc w:val="both"/>
        <w:rPr>
          <w:rFonts w:ascii="Times New Roman" w:hAnsi="Times New Roman" w:cs="Times New Roman"/>
        </w:rPr>
      </w:pPr>
      <w:r>
        <w:rPr>
          <w:rFonts w:ascii="Times New Roman" w:hAnsi="Times New Roman" w:cs="Times New Roman"/>
        </w:rPr>
        <w:t xml:space="preserve">18. </w:t>
      </w:r>
      <w:r w:rsidRPr="00446F03">
        <w:rPr>
          <w:rFonts w:ascii="Times New Roman" w:hAnsi="Times New Roman" w:cs="Times New Roman"/>
        </w:rPr>
        <w:t>As a result, the appeal succeeds and is allowed. Impugned order is set aside. The case is remanded to the High Court for deciding the second appeal afresh in accordance with law keeping in view the law laid down in the case of Santosh Hazari (supra).</w:t>
      </w:r>
    </w:p>
    <w:p w:rsidR="00446F03" w:rsidRPr="00446F03" w:rsidRDefault="00446F03" w:rsidP="00446F03">
      <w:pPr>
        <w:jc w:val="both"/>
        <w:rPr>
          <w:rFonts w:ascii="Times New Roman" w:hAnsi="Times New Roman" w:cs="Times New Roman"/>
        </w:rPr>
      </w:pPr>
    </w:p>
    <w:p w:rsidR="00446F03" w:rsidRDefault="00446F03" w:rsidP="00446F03">
      <w:pPr>
        <w:jc w:val="both"/>
        <w:rPr>
          <w:rFonts w:ascii="Times New Roman" w:hAnsi="Times New Roman" w:cs="Times New Roman"/>
        </w:rPr>
      </w:pPr>
      <w:r>
        <w:rPr>
          <w:rFonts w:ascii="Times New Roman" w:hAnsi="Times New Roman" w:cs="Times New Roman"/>
        </w:rPr>
        <w:t>Judgment Referred.</w:t>
      </w:r>
    </w:p>
    <w:p w:rsidR="00446F03" w:rsidRDefault="00446F03" w:rsidP="00446F03">
      <w:pPr>
        <w:jc w:val="both"/>
        <w:rPr>
          <w:rFonts w:ascii="Times New Roman" w:hAnsi="Times New Roman" w:cs="Times New Roman"/>
        </w:rPr>
      </w:pPr>
    </w:p>
    <w:p w:rsidR="00446F03" w:rsidRPr="002142E9" w:rsidRDefault="00446F03" w:rsidP="00446F03">
      <w:pPr>
        <w:jc w:val="both"/>
        <w:rPr>
          <w:rFonts w:ascii="Times New Roman" w:hAnsi="Times New Roman" w:cs="Times New Roman"/>
          <w:i/>
          <w:sz w:val="20"/>
          <w:szCs w:val="20"/>
        </w:rPr>
      </w:pPr>
      <w:r w:rsidRPr="002142E9">
        <w:rPr>
          <w:rFonts w:ascii="Times New Roman" w:hAnsi="Times New Roman" w:cs="Times New Roman"/>
          <w:i/>
          <w:sz w:val="20"/>
          <w:szCs w:val="20"/>
          <w:vertAlign w:val="superscript"/>
        </w:rPr>
        <w:t>1</w:t>
      </w:r>
      <w:r w:rsidRPr="002142E9">
        <w:rPr>
          <w:rFonts w:ascii="Times New Roman" w:hAnsi="Times New Roman" w:cs="Times New Roman"/>
          <w:i/>
          <w:sz w:val="20"/>
          <w:szCs w:val="20"/>
        </w:rPr>
        <w:t xml:space="preserve">(2001) 3 SCC 0179 </w:t>
      </w:r>
    </w:p>
    <w:p w:rsidR="00446F03" w:rsidRPr="002142E9" w:rsidRDefault="00446F03" w:rsidP="00446F03">
      <w:pPr>
        <w:jc w:val="both"/>
        <w:rPr>
          <w:rFonts w:ascii="Times New Roman" w:hAnsi="Times New Roman" w:cs="Times New Roman"/>
          <w:i/>
          <w:sz w:val="20"/>
          <w:szCs w:val="20"/>
        </w:rPr>
      </w:pPr>
      <w:r w:rsidRPr="002142E9">
        <w:rPr>
          <w:rFonts w:ascii="Times New Roman" w:hAnsi="Times New Roman" w:cs="Times New Roman"/>
          <w:i/>
          <w:sz w:val="20"/>
          <w:szCs w:val="20"/>
          <w:vertAlign w:val="superscript"/>
        </w:rPr>
        <w:t>2</w:t>
      </w:r>
      <w:r w:rsidRPr="002142E9">
        <w:rPr>
          <w:rFonts w:ascii="Times New Roman" w:hAnsi="Times New Roman" w:cs="Times New Roman"/>
          <w:i/>
          <w:sz w:val="20"/>
          <w:szCs w:val="20"/>
        </w:rPr>
        <w:t xml:space="preserve">(1997) 5 SCC 0438 </w:t>
      </w:r>
    </w:p>
    <w:p w:rsidR="00446F03" w:rsidRPr="002142E9" w:rsidRDefault="00446F03" w:rsidP="00446F03">
      <w:pPr>
        <w:jc w:val="both"/>
        <w:rPr>
          <w:rFonts w:ascii="Times New Roman" w:hAnsi="Times New Roman" w:cs="Times New Roman"/>
          <w:i/>
          <w:sz w:val="20"/>
          <w:szCs w:val="20"/>
        </w:rPr>
      </w:pPr>
      <w:r w:rsidRPr="002142E9">
        <w:rPr>
          <w:rFonts w:ascii="Times New Roman" w:hAnsi="Times New Roman" w:cs="Times New Roman"/>
          <w:i/>
          <w:sz w:val="20"/>
          <w:szCs w:val="20"/>
          <w:vertAlign w:val="superscript"/>
        </w:rPr>
        <w:t>3</w:t>
      </w:r>
      <w:r w:rsidRPr="002142E9">
        <w:rPr>
          <w:rFonts w:ascii="Times New Roman" w:hAnsi="Times New Roman" w:cs="Times New Roman"/>
          <w:i/>
          <w:sz w:val="20"/>
          <w:szCs w:val="20"/>
        </w:rPr>
        <w:t xml:space="preserve">(1997) 4 SCC 0413 </w:t>
      </w:r>
    </w:p>
    <w:p w:rsidR="00446F03" w:rsidRPr="002142E9" w:rsidRDefault="00446F03" w:rsidP="00446F03">
      <w:pPr>
        <w:jc w:val="both"/>
        <w:rPr>
          <w:rFonts w:ascii="Times New Roman" w:hAnsi="Times New Roman" w:cs="Times New Roman"/>
          <w:i/>
          <w:sz w:val="20"/>
          <w:szCs w:val="20"/>
        </w:rPr>
      </w:pPr>
      <w:r w:rsidRPr="002142E9">
        <w:rPr>
          <w:rFonts w:ascii="Times New Roman" w:hAnsi="Times New Roman" w:cs="Times New Roman"/>
          <w:i/>
          <w:sz w:val="20"/>
          <w:szCs w:val="20"/>
          <w:vertAlign w:val="superscript"/>
        </w:rPr>
        <w:t>4</w:t>
      </w:r>
      <w:r w:rsidRPr="002142E9">
        <w:rPr>
          <w:rFonts w:ascii="Times New Roman" w:hAnsi="Times New Roman" w:cs="Times New Roman"/>
          <w:i/>
          <w:sz w:val="20"/>
          <w:szCs w:val="20"/>
        </w:rPr>
        <w:t>(1999) 3 SCC 0722</w:t>
      </w:r>
      <w:r w:rsidRPr="002142E9">
        <w:rPr>
          <w:rFonts w:ascii="Times New Roman" w:hAnsi="Times New Roman" w:cs="Times New Roman"/>
          <w:i/>
          <w:sz w:val="20"/>
          <w:szCs w:val="20"/>
        </w:rPr>
        <w:tab/>
      </w:r>
      <w:r w:rsidRPr="002142E9">
        <w:rPr>
          <w:rFonts w:ascii="Times New Roman" w:hAnsi="Times New Roman" w:cs="Times New Roman"/>
          <w:i/>
          <w:sz w:val="20"/>
          <w:szCs w:val="20"/>
        </w:rPr>
        <w:tab/>
      </w:r>
    </w:p>
    <w:sectPr w:rsidR="00446F03" w:rsidRPr="002142E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FC9" w:rsidRDefault="004F1FC9" w:rsidP="00CF3BB7">
      <w:r>
        <w:separator/>
      </w:r>
    </w:p>
  </w:endnote>
  <w:endnote w:type="continuationSeparator" w:id="1">
    <w:p w:rsidR="004F1FC9" w:rsidRDefault="004F1FC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43A93" w:rsidRPr="00CF3BB7" w:rsidRDefault="00C43A9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142E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43A93" w:rsidRPr="00CF3BB7" w:rsidRDefault="00C43A9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FC9" w:rsidRDefault="004F1FC9" w:rsidP="00CF3BB7">
      <w:r>
        <w:separator/>
      </w:r>
    </w:p>
  </w:footnote>
  <w:footnote w:type="continuationSeparator" w:id="1">
    <w:p w:rsidR="004F1FC9" w:rsidRDefault="004F1FC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260FDA"/>
    <w:multiLevelType w:val="hybridMultilevel"/>
    <w:tmpl w:val="FFE46274"/>
    <w:lvl w:ilvl="0" w:tplc="0BC861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15B4"/>
    <w:rsid w:val="000654DC"/>
    <w:rsid w:val="00065CA8"/>
    <w:rsid w:val="00066B19"/>
    <w:rsid w:val="00067750"/>
    <w:rsid w:val="00067D47"/>
    <w:rsid w:val="000704EA"/>
    <w:rsid w:val="00072143"/>
    <w:rsid w:val="000745ED"/>
    <w:rsid w:val="00077C43"/>
    <w:rsid w:val="00080E98"/>
    <w:rsid w:val="00086065"/>
    <w:rsid w:val="000874B8"/>
    <w:rsid w:val="00097FA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22BA"/>
    <w:rsid w:val="002142E9"/>
    <w:rsid w:val="00215D79"/>
    <w:rsid w:val="00217B16"/>
    <w:rsid w:val="00221A47"/>
    <w:rsid w:val="00224289"/>
    <w:rsid w:val="00224E85"/>
    <w:rsid w:val="00225F04"/>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7D0"/>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6F03"/>
    <w:rsid w:val="00447CE3"/>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1FC9"/>
    <w:rsid w:val="004F2572"/>
    <w:rsid w:val="004F7CA4"/>
    <w:rsid w:val="00503F21"/>
    <w:rsid w:val="00504391"/>
    <w:rsid w:val="00506099"/>
    <w:rsid w:val="0050697A"/>
    <w:rsid w:val="005072E7"/>
    <w:rsid w:val="00511642"/>
    <w:rsid w:val="00512786"/>
    <w:rsid w:val="00512AFB"/>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10B"/>
    <w:rsid w:val="00555CFC"/>
    <w:rsid w:val="0056224D"/>
    <w:rsid w:val="00563B2E"/>
    <w:rsid w:val="005668D7"/>
    <w:rsid w:val="0057387F"/>
    <w:rsid w:val="00573B27"/>
    <w:rsid w:val="0057448E"/>
    <w:rsid w:val="005769A4"/>
    <w:rsid w:val="005812BE"/>
    <w:rsid w:val="00583AF9"/>
    <w:rsid w:val="00586DE1"/>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043D"/>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568CD"/>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C4DD4"/>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6DF"/>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30B9"/>
    <w:rsid w:val="00826C1D"/>
    <w:rsid w:val="0082720C"/>
    <w:rsid w:val="00830F4A"/>
    <w:rsid w:val="0083219C"/>
    <w:rsid w:val="00841ADD"/>
    <w:rsid w:val="00845946"/>
    <w:rsid w:val="00846598"/>
    <w:rsid w:val="0085249D"/>
    <w:rsid w:val="00852986"/>
    <w:rsid w:val="00853052"/>
    <w:rsid w:val="008540B7"/>
    <w:rsid w:val="008603DA"/>
    <w:rsid w:val="00863C2E"/>
    <w:rsid w:val="008643B6"/>
    <w:rsid w:val="00864BDA"/>
    <w:rsid w:val="00865B3C"/>
    <w:rsid w:val="00866001"/>
    <w:rsid w:val="008711EE"/>
    <w:rsid w:val="00872FB1"/>
    <w:rsid w:val="00877033"/>
    <w:rsid w:val="00880F77"/>
    <w:rsid w:val="008811A1"/>
    <w:rsid w:val="008919DD"/>
    <w:rsid w:val="00894B21"/>
    <w:rsid w:val="008B2DA7"/>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46F4"/>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1CA"/>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4F0F"/>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4FE2"/>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63C9"/>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3A93"/>
    <w:rsid w:val="00C459B9"/>
    <w:rsid w:val="00C47211"/>
    <w:rsid w:val="00C512B5"/>
    <w:rsid w:val="00C528A1"/>
    <w:rsid w:val="00C531CB"/>
    <w:rsid w:val="00C5560B"/>
    <w:rsid w:val="00C61BAB"/>
    <w:rsid w:val="00C63225"/>
    <w:rsid w:val="00C655FD"/>
    <w:rsid w:val="00C67649"/>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375"/>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68AA"/>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9D1"/>
    <w:rsid w:val="00D45C06"/>
    <w:rsid w:val="00D476A3"/>
    <w:rsid w:val="00D51576"/>
    <w:rsid w:val="00D53DE7"/>
    <w:rsid w:val="00D558A9"/>
    <w:rsid w:val="00D608FB"/>
    <w:rsid w:val="00D61FFF"/>
    <w:rsid w:val="00D631DC"/>
    <w:rsid w:val="00D65397"/>
    <w:rsid w:val="00D65525"/>
    <w:rsid w:val="00D65BB8"/>
    <w:rsid w:val="00D67AA6"/>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1CF7"/>
    <w:rsid w:val="00DF2C73"/>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3E1A"/>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5F3B"/>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2017-09-01T10:30:00Z</cp:lastPrinted>
  <dcterms:created xsi:type="dcterms:W3CDTF">2017-09-01T13:10:00Z</dcterms:created>
  <dcterms:modified xsi:type="dcterms:W3CDTF">2017-09-01T13:10:00Z</dcterms:modified>
</cp:coreProperties>
</file>