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DB" w:rsidRDefault="00A620DB" w:rsidP="00A620DB">
      <w:pPr>
        <w:jc w:val="center"/>
        <w:rPr>
          <w:rFonts w:ascii="Times New Roman" w:hAnsi="Times New Roman" w:cs="Times New Roman"/>
          <w:b/>
        </w:rPr>
      </w:pPr>
      <w:r w:rsidRPr="00A620DB">
        <w:rPr>
          <w:rFonts w:ascii="Times New Roman" w:hAnsi="Times New Roman" w:cs="Times New Roman"/>
          <w:b/>
        </w:rPr>
        <w:t>SUPREME COURT OF INDIA</w:t>
      </w:r>
    </w:p>
    <w:p w:rsidR="00A620DB" w:rsidRPr="00A620DB" w:rsidRDefault="00A620DB" w:rsidP="00A620DB">
      <w:pPr>
        <w:jc w:val="center"/>
        <w:rPr>
          <w:rFonts w:ascii="Times New Roman" w:hAnsi="Times New Roman" w:cs="Times New Roman"/>
          <w:b/>
        </w:rPr>
      </w:pPr>
    </w:p>
    <w:p w:rsidR="00A620DB" w:rsidRDefault="00A620DB" w:rsidP="00A620DB">
      <w:pPr>
        <w:jc w:val="center"/>
        <w:rPr>
          <w:rFonts w:ascii="Times New Roman" w:hAnsi="Times New Roman" w:cs="Times New Roman"/>
        </w:rPr>
      </w:pPr>
      <w:r w:rsidRPr="00A620DB">
        <w:rPr>
          <w:rFonts w:ascii="Times New Roman" w:hAnsi="Times New Roman" w:cs="Times New Roman"/>
        </w:rPr>
        <w:t>State of Punjab</w:t>
      </w:r>
    </w:p>
    <w:p w:rsidR="00A620DB" w:rsidRDefault="00A620DB" w:rsidP="00A620DB">
      <w:pPr>
        <w:jc w:val="center"/>
        <w:rPr>
          <w:rFonts w:ascii="Times New Roman" w:hAnsi="Times New Roman" w:cs="Times New Roman"/>
        </w:rPr>
      </w:pPr>
    </w:p>
    <w:p w:rsidR="00A620DB" w:rsidRDefault="00A620DB" w:rsidP="00A620DB">
      <w:pPr>
        <w:jc w:val="center"/>
        <w:rPr>
          <w:rFonts w:ascii="Times New Roman" w:hAnsi="Times New Roman" w:cs="Times New Roman"/>
        </w:rPr>
      </w:pPr>
      <w:r>
        <w:rPr>
          <w:rFonts w:ascii="Times New Roman" w:hAnsi="Times New Roman" w:cs="Times New Roman"/>
        </w:rPr>
        <w:t>Vs.</w:t>
      </w:r>
    </w:p>
    <w:p w:rsidR="00A620DB" w:rsidRPr="00A620DB" w:rsidRDefault="00A620DB" w:rsidP="00A620DB">
      <w:pPr>
        <w:jc w:val="center"/>
        <w:rPr>
          <w:rFonts w:ascii="Times New Roman" w:hAnsi="Times New Roman" w:cs="Times New Roman"/>
        </w:rPr>
      </w:pPr>
    </w:p>
    <w:p w:rsidR="00A620DB" w:rsidRDefault="00A620DB" w:rsidP="00A620DB">
      <w:pPr>
        <w:jc w:val="center"/>
        <w:rPr>
          <w:rFonts w:ascii="Times New Roman" w:hAnsi="Times New Roman" w:cs="Times New Roman"/>
        </w:rPr>
      </w:pPr>
      <w:r w:rsidRPr="00A620DB">
        <w:rPr>
          <w:rFonts w:ascii="Times New Roman" w:hAnsi="Times New Roman" w:cs="Times New Roman"/>
        </w:rPr>
        <w:t>Thuru Ram</w:t>
      </w:r>
    </w:p>
    <w:p w:rsidR="00A620DB" w:rsidRDefault="00A620DB" w:rsidP="00A620DB">
      <w:pPr>
        <w:jc w:val="center"/>
        <w:rPr>
          <w:rFonts w:ascii="Times New Roman" w:hAnsi="Times New Roman" w:cs="Times New Roman"/>
        </w:rPr>
      </w:pPr>
    </w:p>
    <w:p w:rsidR="00A620DB" w:rsidRDefault="00A620DB" w:rsidP="00A620DB">
      <w:pPr>
        <w:jc w:val="center"/>
        <w:rPr>
          <w:rFonts w:ascii="Times New Roman" w:hAnsi="Times New Roman" w:cs="Times New Roman"/>
        </w:rPr>
      </w:pPr>
      <w:r>
        <w:rPr>
          <w:rFonts w:ascii="Times New Roman" w:hAnsi="Times New Roman" w:cs="Times New Roman"/>
        </w:rPr>
        <w:t xml:space="preserve">C.A.No.488 of </w:t>
      </w:r>
      <w:r w:rsidRPr="00A620DB">
        <w:rPr>
          <w:rFonts w:ascii="Times New Roman" w:hAnsi="Times New Roman" w:cs="Times New Roman"/>
        </w:rPr>
        <w:t>2018</w:t>
      </w:r>
    </w:p>
    <w:p w:rsidR="00A620DB" w:rsidRDefault="00A620DB" w:rsidP="00A620DB">
      <w:pPr>
        <w:jc w:val="center"/>
        <w:rPr>
          <w:rFonts w:ascii="Times New Roman" w:hAnsi="Times New Roman" w:cs="Times New Roman"/>
        </w:rPr>
      </w:pPr>
    </w:p>
    <w:p w:rsidR="00A620DB" w:rsidRDefault="00A620DB" w:rsidP="00A620DB">
      <w:pPr>
        <w:jc w:val="center"/>
        <w:rPr>
          <w:rFonts w:ascii="Times New Roman" w:hAnsi="Times New Roman" w:cs="Times New Roman"/>
        </w:rPr>
      </w:pPr>
      <w:r>
        <w:rPr>
          <w:rFonts w:ascii="Times New Roman" w:hAnsi="Times New Roman" w:cs="Times New Roman"/>
        </w:rPr>
        <w:t>(Arun Mishra and Mohan M.Shantanagoudar,JJ.,)</w:t>
      </w:r>
    </w:p>
    <w:p w:rsidR="00A620DB" w:rsidRDefault="00A620DB" w:rsidP="00A620DB">
      <w:pPr>
        <w:jc w:val="center"/>
        <w:rPr>
          <w:rFonts w:ascii="Times New Roman" w:hAnsi="Times New Roman" w:cs="Times New Roman"/>
        </w:rPr>
      </w:pPr>
    </w:p>
    <w:p w:rsidR="00A620DB" w:rsidRDefault="00A620DB" w:rsidP="00A620DB">
      <w:pPr>
        <w:jc w:val="center"/>
        <w:rPr>
          <w:rFonts w:ascii="Times New Roman" w:hAnsi="Times New Roman" w:cs="Times New Roman"/>
        </w:rPr>
      </w:pPr>
      <w:r>
        <w:rPr>
          <w:rFonts w:ascii="Times New Roman" w:hAnsi="Times New Roman" w:cs="Times New Roman"/>
        </w:rPr>
        <w:t>19.01.2018</w:t>
      </w:r>
    </w:p>
    <w:p w:rsidR="00A620DB" w:rsidRDefault="00A620DB" w:rsidP="00A620DB">
      <w:pPr>
        <w:jc w:val="center"/>
        <w:rPr>
          <w:rFonts w:ascii="Times New Roman" w:hAnsi="Times New Roman" w:cs="Times New Roman"/>
        </w:rPr>
      </w:pPr>
    </w:p>
    <w:p w:rsidR="00A620DB" w:rsidRPr="00A620DB" w:rsidRDefault="00A620DB" w:rsidP="00A620DB">
      <w:pPr>
        <w:jc w:val="center"/>
        <w:rPr>
          <w:rFonts w:ascii="Times New Roman" w:hAnsi="Times New Roman" w:cs="Times New Roman"/>
          <w:b/>
        </w:rPr>
      </w:pPr>
      <w:r w:rsidRPr="00A620DB">
        <w:rPr>
          <w:rFonts w:ascii="Times New Roman" w:hAnsi="Times New Roman" w:cs="Times New Roman"/>
          <w:b/>
        </w:rPr>
        <w:t>JUDGMENT</w:t>
      </w:r>
    </w:p>
    <w:p w:rsidR="00A620DB" w:rsidRPr="00A620DB" w:rsidRDefault="00A620DB" w:rsidP="00A620DB">
      <w:pPr>
        <w:jc w:val="both"/>
        <w:rPr>
          <w:rFonts w:ascii="Times New Roman" w:hAnsi="Times New Roman" w:cs="Times New Roman"/>
          <w:b/>
        </w:rPr>
      </w:pPr>
    </w:p>
    <w:p w:rsidR="00A620DB" w:rsidRDefault="00A620DB" w:rsidP="00A620DB">
      <w:pPr>
        <w:jc w:val="both"/>
        <w:rPr>
          <w:rFonts w:ascii="Times New Roman" w:hAnsi="Times New Roman" w:cs="Times New Roman"/>
          <w:b/>
        </w:rPr>
      </w:pPr>
      <w:r w:rsidRPr="00A620DB">
        <w:rPr>
          <w:rFonts w:ascii="Times New Roman" w:hAnsi="Times New Roman" w:cs="Times New Roman"/>
          <w:b/>
        </w:rPr>
        <w:t>Mohan M.Shantanagoudar,J.,</w:t>
      </w:r>
    </w:p>
    <w:p w:rsidR="00A620DB" w:rsidRPr="00A620DB" w:rsidRDefault="00A620DB" w:rsidP="00A620DB">
      <w:pPr>
        <w:jc w:val="both"/>
        <w:rPr>
          <w:rFonts w:ascii="Times New Roman" w:hAnsi="Times New Roman" w:cs="Times New Roman"/>
          <w:b/>
        </w:rPr>
      </w:pPr>
    </w:p>
    <w:p w:rsidR="00A620DB" w:rsidRDefault="00A620DB" w:rsidP="00A620DB">
      <w:pPr>
        <w:jc w:val="both"/>
        <w:rPr>
          <w:rFonts w:ascii="Times New Roman" w:hAnsi="Times New Roman" w:cs="Times New Roman"/>
        </w:rPr>
      </w:pPr>
      <w:r>
        <w:rPr>
          <w:rFonts w:ascii="Times New Roman" w:hAnsi="Times New Roman" w:cs="Times New Roman"/>
        </w:rPr>
        <w:t>SLP(Civil) No. 2223 of 2017</w:t>
      </w:r>
    </w:p>
    <w:p w:rsidR="00A620DB" w:rsidRPr="00A620DB" w:rsidRDefault="00A620DB" w:rsidP="00A620DB">
      <w:pPr>
        <w:jc w:val="both"/>
        <w:rPr>
          <w:rFonts w:ascii="Times New Roman" w:hAnsi="Times New Roman" w:cs="Times New Roman"/>
        </w:rPr>
      </w:pPr>
    </w:p>
    <w:p w:rsidR="00A620DB" w:rsidRPr="00A620DB" w:rsidRDefault="00A620DB" w:rsidP="00A620DB">
      <w:pPr>
        <w:jc w:val="both"/>
        <w:rPr>
          <w:rFonts w:ascii="Times New Roman" w:hAnsi="Times New Roman" w:cs="Times New Roman"/>
        </w:rPr>
      </w:pPr>
      <w:r>
        <w:rPr>
          <w:rFonts w:ascii="Times New Roman" w:hAnsi="Times New Roman" w:cs="Times New Roman"/>
        </w:rPr>
        <w:t xml:space="preserve">1. </w:t>
      </w:r>
      <w:r w:rsidRPr="00A620DB">
        <w:rPr>
          <w:rFonts w:ascii="Times New Roman" w:hAnsi="Times New Roman" w:cs="Times New Roman"/>
        </w:rPr>
        <w:t>Leave granted.</w:t>
      </w:r>
    </w:p>
    <w:p w:rsidR="00A620DB" w:rsidRDefault="00A620DB" w:rsidP="00A620DB">
      <w:pPr>
        <w:jc w:val="both"/>
        <w:rPr>
          <w:rFonts w:ascii="Times New Roman" w:hAnsi="Times New Roman" w:cs="Times New Roman"/>
        </w:rPr>
      </w:pPr>
      <w:r>
        <w:rPr>
          <w:rFonts w:ascii="Times New Roman" w:hAnsi="Times New Roman" w:cs="Times New Roman"/>
        </w:rPr>
        <w:t xml:space="preserve">2. The Judgment dated </w:t>
      </w:r>
      <w:r w:rsidRPr="00A620DB">
        <w:rPr>
          <w:rFonts w:ascii="Times New Roman" w:hAnsi="Times New Roman" w:cs="Times New Roman"/>
        </w:rPr>
        <w:t>06.05.2015 passe</w:t>
      </w:r>
      <w:r>
        <w:rPr>
          <w:rFonts w:ascii="Times New Roman" w:hAnsi="Times New Roman" w:cs="Times New Roman"/>
        </w:rPr>
        <w:t>d by the High Court of Punjab</w:t>
      </w:r>
      <w:r>
        <w:rPr>
          <w:rFonts w:ascii="Times New Roman" w:hAnsi="Times New Roman" w:cs="Times New Roman"/>
        </w:rPr>
        <w:tab/>
        <w:t xml:space="preserve">&amp; </w:t>
      </w:r>
      <w:r w:rsidRPr="00A620DB">
        <w:rPr>
          <w:rFonts w:ascii="Times New Roman" w:hAnsi="Times New Roman" w:cs="Times New Roman"/>
        </w:rPr>
        <w:t>of 1996 is called</w:t>
      </w:r>
      <w:r>
        <w:rPr>
          <w:rFonts w:ascii="Times New Roman" w:hAnsi="Times New Roman" w:cs="Times New Roman"/>
        </w:rPr>
        <w:t xml:space="preserve"> in </w:t>
      </w:r>
      <w:r w:rsidRPr="00A620DB">
        <w:rPr>
          <w:rFonts w:ascii="Times New Roman" w:hAnsi="Times New Roman" w:cs="Times New Roman"/>
        </w:rPr>
        <w:t>question by the State o</w:t>
      </w:r>
      <w:r>
        <w:rPr>
          <w:rFonts w:ascii="Times New Roman" w:hAnsi="Times New Roman" w:cs="Times New Roman"/>
        </w:rPr>
        <w:t xml:space="preserve">f Punjab on the ground that the </w:t>
      </w:r>
      <w:r w:rsidRPr="00A620DB">
        <w:rPr>
          <w:rFonts w:ascii="Times New Roman" w:hAnsi="Times New Roman" w:cs="Times New Roman"/>
        </w:rPr>
        <w:t>compensation ordered to be paid in respect of the fruit trees standing on the acquir</w:t>
      </w:r>
      <w:r>
        <w:rPr>
          <w:rFonts w:ascii="Times New Roman" w:hAnsi="Times New Roman" w:cs="Times New Roman"/>
        </w:rPr>
        <w:t xml:space="preserve">ed land is liable to be reduced </w:t>
      </w:r>
      <w:r w:rsidRPr="00A620DB">
        <w:rPr>
          <w:rFonts w:ascii="Times New Roman" w:hAnsi="Times New Roman" w:cs="Times New Roman"/>
        </w:rPr>
        <w:t>substantially.</w:t>
      </w:r>
    </w:p>
    <w:p w:rsidR="00A620DB" w:rsidRPr="00A620DB" w:rsidRDefault="00A620DB" w:rsidP="00A620DB">
      <w:pPr>
        <w:jc w:val="both"/>
        <w:rPr>
          <w:rFonts w:ascii="Times New Roman" w:hAnsi="Times New Roman" w:cs="Times New Roman"/>
        </w:rPr>
      </w:pPr>
    </w:p>
    <w:p w:rsidR="00A620DB" w:rsidRPr="00A620DB" w:rsidRDefault="00A620DB" w:rsidP="00A620DB">
      <w:pPr>
        <w:jc w:val="both"/>
        <w:rPr>
          <w:rFonts w:ascii="Times New Roman" w:hAnsi="Times New Roman" w:cs="Times New Roman"/>
        </w:rPr>
      </w:pPr>
      <w:r>
        <w:rPr>
          <w:rFonts w:ascii="Times New Roman" w:hAnsi="Times New Roman" w:cs="Times New Roman"/>
        </w:rPr>
        <w:t xml:space="preserve">3. Land of the </w:t>
      </w:r>
      <w:r w:rsidRPr="00A620DB">
        <w:rPr>
          <w:rFonts w:ascii="Times New Roman" w:hAnsi="Times New Roman" w:cs="Times New Roman"/>
        </w:rPr>
        <w:t>respondent was acquire</w:t>
      </w:r>
      <w:r>
        <w:rPr>
          <w:rFonts w:ascii="Times New Roman" w:hAnsi="Times New Roman" w:cs="Times New Roman"/>
        </w:rPr>
        <w:t xml:space="preserve">d along with trees standing on it for </w:t>
      </w:r>
      <w:r w:rsidRPr="00A620DB">
        <w:rPr>
          <w:rFonts w:ascii="Times New Roman" w:hAnsi="Times New Roman" w:cs="Times New Roman"/>
        </w:rPr>
        <w:t>construction of</w:t>
      </w:r>
    </w:p>
    <w:p w:rsidR="00A620DB" w:rsidRPr="00A620DB" w:rsidRDefault="00A620DB" w:rsidP="00A620DB">
      <w:pPr>
        <w:jc w:val="both"/>
        <w:rPr>
          <w:rFonts w:ascii="Times New Roman" w:hAnsi="Times New Roman" w:cs="Times New Roman"/>
        </w:rPr>
      </w:pPr>
      <w:r w:rsidRPr="00A620DB">
        <w:rPr>
          <w:rFonts w:ascii="Times New Roman" w:hAnsi="Times New Roman" w:cs="Times New Roman"/>
        </w:rPr>
        <w:t>Hydel Channel. A notification under Section 4 of</w:t>
      </w:r>
      <w:r>
        <w:rPr>
          <w:rFonts w:ascii="Times New Roman" w:hAnsi="Times New Roman" w:cs="Times New Roman"/>
        </w:rPr>
        <w:t xml:space="preserve"> the Land Acquisition Act, 1894 </w:t>
      </w:r>
      <w:r w:rsidRPr="00A620DB">
        <w:rPr>
          <w:rFonts w:ascii="Times New Roman" w:hAnsi="Times New Roman" w:cs="Times New Roman"/>
        </w:rPr>
        <w:t xml:space="preserve">(hereinafter referred to as </w:t>
      </w:r>
      <w:r w:rsidRPr="00A620DB">
        <w:rPr>
          <w:rFonts w:ascii="Times New Roman" w:hAnsi="Times New Roman" w:cs="Times New Roman" w:hint="eastAsia"/>
        </w:rPr>
        <w:t>‘</w:t>
      </w:r>
      <w:r w:rsidRPr="00A620DB">
        <w:rPr>
          <w:rFonts w:ascii="Times New Roman" w:hAnsi="Times New Roman" w:cs="Times New Roman"/>
        </w:rPr>
        <w:t>the Act</w:t>
      </w:r>
      <w:r w:rsidRPr="00A620DB">
        <w:rPr>
          <w:rFonts w:ascii="Times New Roman" w:hAnsi="Times New Roman" w:cs="Times New Roman" w:hint="eastAsia"/>
        </w:rPr>
        <w:t>’</w:t>
      </w:r>
      <w:r>
        <w:rPr>
          <w:rFonts w:ascii="Times New Roman" w:hAnsi="Times New Roman" w:cs="Times New Roman"/>
        </w:rPr>
        <w:t xml:space="preserve">) was issued on </w:t>
      </w:r>
      <w:r w:rsidRPr="00A620DB">
        <w:rPr>
          <w:rFonts w:ascii="Times New Roman" w:hAnsi="Times New Roman" w:cs="Times New Roman"/>
        </w:rPr>
        <w:t>12.01</w:t>
      </w:r>
      <w:r>
        <w:rPr>
          <w:rFonts w:ascii="Times New Roman" w:hAnsi="Times New Roman" w:cs="Times New Roman"/>
        </w:rPr>
        <w:t xml:space="preserve">.1990 and the declaration under Section 6 of the Act was made </w:t>
      </w:r>
      <w:r w:rsidRPr="00A620DB">
        <w:rPr>
          <w:rFonts w:ascii="Times New Roman" w:hAnsi="Times New Roman" w:cs="Times New Roman"/>
        </w:rPr>
        <w:t>on</w:t>
      </w:r>
      <w:r>
        <w:rPr>
          <w:rFonts w:ascii="Times New Roman" w:hAnsi="Times New Roman" w:cs="Times New Roman"/>
        </w:rPr>
        <w:t xml:space="preserve"> </w:t>
      </w:r>
      <w:r w:rsidRPr="00A620DB">
        <w:rPr>
          <w:rFonts w:ascii="Times New Roman" w:hAnsi="Times New Roman" w:cs="Times New Roman"/>
        </w:rPr>
        <w:t>28.02.1990.</w:t>
      </w:r>
    </w:p>
    <w:p w:rsidR="00A620DB" w:rsidRDefault="00A620DB" w:rsidP="00A620DB">
      <w:pPr>
        <w:jc w:val="both"/>
        <w:rPr>
          <w:rFonts w:ascii="Times New Roman" w:hAnsi="Times New Roman" w:cs="Times New Roman"/>
        </w:rPr>
      </w:pPr>
    </w:p>
    <w:p w:rsidR="00A620DB" w:rsidRPr="00A620DB" w:rsidRDefault="00A620DB" w:rsidP="00A620DB">
      <w:pPr>
        <w:jc w:val="both"/>
        <w:rPr>
          <w:rFonts w:ascii="Times New Roman" w:hAnsi="Times New Roman" w:cs="Times New Roman"/>
        </w:rPr>
      </w:pPr>
      <w:r>
        <w:rPr>
          <w:rFonts w:ascii="Times New Roman" w:hAnsi="Times New Roman" w:cs="Times New Roman"/>
        </w:rPr>
        <w:t xml:space="preserve">The Land </w:t>
      </w:r>
      <w:r w:rsidRPr="00A620DB">
        <w:rPr>
          <w:rFonts w:ascii="Times New Roman" w:hAnsi="Times New Roman" w:cs="Times New Roman"/>
        </w:rPr>
        <w:t>Acquisition Col</w:t>
      </w:r>
      <w:r>
        <w:rPr>
          <w:rFonts w:ascii="Times New Roman" w:hAnsi="Times New Roman" w:cs="Times New Roman"/>
        </w:rPr>
        <w:t xml:space="preserve">lector passed the supplementary </w:t>
      </w:r>
      <w:r w:rsidRPr="00A620DB">
        <w:rPr>
          <w:rFonts w:ascii="Times New Roman" w:hAnsi="Times New Roman" w:cs="Times New Roman"/>
        </w:rPr>
        <w:t>award awarding compensation of the fruit tree</w:t>
      </w:r>
      <w:r>
        <w:rPr>
          <w:rFonts w:ascii="Times New Roman" w:hAnsi="Times New Roman" w:cs="Times New Roman"/>
        </w:rPr>
        <w:t xml:space="preserve">s standing on the acquired land on </w:t>
      </w:r>
      <w:r w:rsidRPr="00A620DB">
        <w:rPr>
          <w:rFonts w:ascii="Times New Roman" w:hAnsi="Times New Roman" w:cs="Times New Roman"/>
        </w:rPr>
        <w:t xml:space="preserve">10.03.1993. Reference Court had rejected the reference sought by </w:t>
      </w:r>
      <w:r>
        <w:rPr>
          <w:rFonts w:ascii="Times New Roman" w:hAnsi="Times New Roman" w:cs="Times New Roman"/>
        </w:rPr>
        <w:t xml:space="preserve">the respondent holding that the award </w:t>
      </w:r>
      <w:r w:rsidRPr="00A620DB">
        <w:rPr>
          <w:rFonts w:ascii="Times New Roman" w:hAnsi="Times New Roman" w:cs="Times New Roman"/>
        </w:rPr>
        <w:t>made</w:t>
      </w:r>
      <w:r>
        <w:rPr>
          <w:rFonts w:ascii="Times New Roman" w:hAnsi="Times New Roman" w:cs="Times New Roman"/>
        </w:rPr>
        <w:t xml:space="preserve"> by the Land </w:t>
      </w:r>
      <w:r w:rsidRPr="00A620DB">
        <w:rPr>
          <w:rFonts w:ascii="Times New Roman" w:hAnsi="Times New Roman" w:cs="Times New Roman"/>
        </w:rPr>
        <w:t>Acqui</w:t>
      </w:r>
      <w:r>
        <w:rPr>
          <w:rFonts w:ascii="Times New Roman" w:hAnsi="Times New Roman" w:cs="Times New Roman"/>
        </w:rPr>
        <w:t xml:space="preserve">sition Collector was proper and </w:t>
      </w:r>
      <w:r w:rsidRPr="00A620DB">
        <w:rPr>
          <w:rFonts w:ascii="Times New Roman" w:hAnsi="Times New Roman" w:cs="Times New Roman"/>
        </w:rPr>
        <w:t>correct. The respondent approached the High Court of Punjab</w:t>
      </w:r>
      <w:r>
        <w:rPr>
          <w:rFonts w:ascii="Times New Roman" w:hAnsi="Times New Roman" w:cs="Times New Roman"/>
        </w:rPr>
        <w:t xml:space="preserve"> </w:t>
      </w:r>
      <w:r w:rsidRPr="00A620DB">
        <w:rPr>
          <w:rFonts w:ascii="Times New Roman" w:hAnsi="Times New Roman" w:cs="Times New Roman"/>
        </w:rPr>
        <w:t>&amp;</w:t>
      </w:r>
    </w:p>
    <w:p w:rsidR="00A620DB" w:rsidRPr="00A620DB" w:rsidRDefault="00A620DB" w:rsidP="00A620DB">
      <w:pPr>
        <w:jc w:val="both"/>
        <w:rPr>
          <w:rFonts w:ascii="Times New Roman" w:hAnsi="Times New Roman" w:cs="Times New Roman"/>
        </w:rPr>
      </w:pPr>
      <w:r>
        <w:rPr>
          <w:rFonts w:ascii="Times New Roman" w:hAnsi="Times New Roman" w:cs="Times New Roman"/>
        </w:rPr>
        <w:t xml:space="preserve">Haryana by filing the </w:t>
      </w:r>
      <w:r w:rsidRPr="00A620DB">
        <w:rPr>
          <w:rFonts w:ascii="Times New Roman" w:hAnsi="Times New Roman" w:cs="Times New Roman"/>
        </w:rPr>
        <w:t>appeal which came to be allowed by the impugned judgment and reference was accepted awarding compensation to the tune of Rs. 5,77,377/</w:t>
      </w:r>
      <w:r w:rsidRPr="00A620DB">
        <w:rPr>
          <w:rFonts w:ascii="Times New Roman" w:hAnsi="Times New Roman" w:cs="Times New Roman" w:hint="eastAsia"/>
        </w:rPr>
        <w:t>¬</w:t>
      </w:r>
      <w:r w:rsidRPr="00A620DB">
        <w:rPr>
          <w:rFonts w:ascii="Times New Roman" w:hAnsi="Times New Roman" w:cs="Times New Roman"/>
        </w:rPr>
        <w:t>for the stan</w:t>
      </w:r>
      <w:r>
        <w:rPr>
          <w:rFonts w:ascii="Times New Roman" w:hAnsi="Times New Roman" w:cs="Times New Roman"/>
        </w:rPr>
        <w:t xml:space="preserve">ding trees on the acquired land </w:t>
      </w:r>
      <w:r w:rsidRPr="00A620DB">
        <w:rPr>
          <w:rFonts w:ascii="Times New Roman" w:hAnsi="Times New Roman" w:cs="Times New Roman"/>
        </w:rPr>
        <w:t>along with other statutory benefits as per Sections 23(1-A),</w:t>
      </w:r>
      <w:r w:rsidRPr="00A620DB">
        <w:rPr>
          <w:rFonts w:ascii="Times New Roman" w:hAnsi="Times New Roman" w:cs="Times New Roman"/>
        </w:rPr>
        <w:tab/>
        <w:t>23(2)</w:t>
      </w:r>
    </w:p>
    <w:p w:rsidR="00A620DB" w:rsidRDefault="00A620DB" w:rsidP="00A620DB">
      <w:pPr>
        <w:jc w:val="both"/>
        <w:rPr>
          <w:rFonts w:ascii="Times New Roman" w:hAnsi="Times New Roman" w:cs="Times New Roman"/>
        </w:rPr>
      </w:pPr>
      <w:r w:rsidRPr="00A620DB">
        <w:rPr>
          <w:rFonts w:ascii="Times New Roman" w:hAnsi="Times New Roman" w:cs="Times New Roman"/>
        </w:rPr>
        <w:t>and 28 of the</w:t>
      </w:r>
      <w:r>
        <w:rPr>
          <w:rFonts w:ascii="Times New Roman" w:hAnsi="Times New Roman" w:cs="Times New Roman"/>
        </w:rPr>
        <w:t xml:space="preserve"> Act. Hence, this appeal by the </w:t>
      </w:r>
      <w:r w:rsidRPr="00A620DB">
        <w:rPr>
          <w:rFonts w:ascii="Times New Roman" w:hAnsi="Times New Roman" w:cs="Times New Roman"/>
        </w:rPr>
        <w:t>State.</w:t>
      </w:r>
    </w:p>
    <w:p w:rsidR="00A620DB" w:rsidRPr="00A620DB" w:rsidRDefault="00A620DB" w:rsidP="00A620DB">
      <w:pPr>
        <w:jc w:val="both"/>
        <w:rPr>
          <w:rFonts w:ascii="Times New Roman" w:hAnsi="Times New Roman" w:cs="Times New Roman"/>
        </w:rPr>
      </w:pPr>
    </w:p>
    <w:p w:rsidR="00A620DB" w:rsidRDefault="00A620DB" w:rsidP="00A620DB">
      <w:pPr>
        <w:jc w:val="both"/>
        <w:rPr>
          <w:rFonts w:ascii="Times New Roman" w:hAnsi="Times New Roman" w:cs="Times New Roman"/>
        </w:rPr>
      </w:pPr>
      <w:r>
        <w:rPr>
          <w:rFonts w:ascii="Times New Roman" w:hAnsi="Times New Roman" w:cs="Times New Roman"/>
        </w:rPr>
        <w:t xml:space="preserve">4. Heard the </w:t>
      </w:r>
      <w:r w:rsidRPr="00A620DB">
        <w:rPr>
          <w:rFonts w:ascii="Times New Roman" w:hAnsi="Times New Roman" w:cs="Times New Roman"/>
        </w:rPr>
        <w:t xml:space="preserve">parties. The </w:t>
      </w:r>
      <w:r>
        <w:rPr>
          <w:rFonts w:ascii="Times New Roman" w:hAnsi="Times New Roman" w:cs="Times New Roman"/>
        </w:rPr>
        <w:t>counsel for appellant taking</w:t>
      </w:r>
      <w:r>
        <w:rPr>
          <w:rFonts w:ascii="Times New Roman" w:hAnsi="Times New Roman" w:cs="Times New Roman"/>
        </w:rPr>
        <w:tab/>
        <w:t xml:space="preserve">us </w:t>
      </w:r>
      <w:r w:rsidRPr="00A620DB">
        <w:rPr>
          <w:rFonts w:ascii="Times New Roman" w:hAnsi="Times New Roman" w:cs="Times New Roman"/>
        </w:rPr>
        <w:t>through the mate</w:t>
      </w:r>
      <w:r>
        <w:rPr>
          <w:rFonts w:ascii="Times New Roman" w:hAnsi="Times New Roman" w:cs="Times New Roman"/>
        </w:rPr>
        <w:t>rial on record submits that</w:t>
      </w:r>
      <w:r>
        <w:rPr>
          <w:rFonts w:ascii="Times New Roman" w:hAnsi="Times New Roman" w:cs="Times New Roman"/>
        </w:rPr>
        <w:tab/>
        <w:t xml:space="preserve">the </w:t>
      </w:r>
      <w:r w:rsidRPr="00A620DB">
        <w:rPr>
          <w:rFonts w:ascii="Times New Roman" w:hAnsi="Times New Roman" w:cs="Times New Roman"/>
        </w:rPr>
        <w:t xml:space="preserve">judgment of the High Court is </w:t>
      </w:r>
      <w:r>
        <w:rPr>
          <w:rFonts w:ascii="Times New Roman" w:hAnsi="Times New Roman" w:cs="Times New Roman"/>
        </w:rPr>
        <w:t xml:space="preserve">liable to be set aside inasmuch </w:t>
      </w:r>
      <w:r w:rsidRPr="00A620DB">
        <w:rPr>
          <w:rFonts w:ascii="Times New Roman" w:hAnsi="Times New Roman" w:cs="Times New Roman"/>
        </w:rPr>
        <w:t>as it has not considered the evidence in proper perspective while coming to the conclusion. She has</w:t>
      </w:r>
      <w:r>
        <w:rPr>
          <w:rFonts w:ascii="Times New Roman" w:hAnsi="Times New Roman" w:cs="Times New Roman"/>
        </w:rPr>
        <w:t xml:space="preserve"> drawn our attention to certain </w:t>
      </w:r>
      <w:r w:rsidRPr="00A620DB">
        <w:rPr>
          <w:rFonts w:ascii="Times New Roman" w:hAnsi="Times New Roman" w:cs="Times New Roman"/>
        </w:rPr>
        <w:t>paragraphs of the jud</w:t>
      </w:r>
      <w:r>
        <w:rPr>
          <w:rFonts w:ascii="Times New Roman" w:hAnsi="Times New Roman" w:cs="Times New Roman"/>
        </w:rPr>
        <w:t>gment of the reference court</w:t>
      </w:r>
      <w:r>
        <w:rPr>
          <w:rFonts w:ascii="Times New Roman" w:hAnsi="Times New Roman" w:cs="Times New Roman"/>
        </w:rPr>
        <w:tab/>
        <w:t xml:space="preserve">in </w:t>
      </w:r>
      <w:r w:rsidRPr="00A620DB">
        <w:rPr>
          <w:rFonts w:ascii="Times New Roman" w:hAnsi="Times New Roman" w:cs="Times New Roman"/>
        </w:rPr>
        <w:t xml:space="preserve">support of </w:t>
      </w:r>
      <w:r w:rsidRPr="00A620DB">
        <w:rPr>
          <w:rFonts w:ascii="Times New Roman" w:hAnsi="Times New Roman" w:cs="Times New Roman"/>
        </w:rPr>
        <w:lastRenderedPageBreak/>
        <w:t>the said</w:t>
      </w:r>
      <w:r>
        <w:rPr>
          <w:rFonts w:ascii="Times New Roman" w:hAnsi="Times New Roman" w:cs="Times New Roman"/>
        </w:rPr>
        <w:t xml:space="preserve"> </w:t>
      </w:r>
      <w:r w:rsidRPr="00A620DB">
        <w:rPr>
          <w:rFonts w:ascii="Times New Roman" w:hAnsi="Times New Roman" w:cs="Times New Roman"/>
        </w:rPr>
        <w:t>contention. Per contra, learned advocate for the respondent argued</w:t>
      </w:r>
      <w:r w:rsidRPr="00A620DB">
        <w:rPr>
          <w:rFonts w:ascii="Times New Roman" w:hAnsi="Times New Roman" w:cs="Times New Roman"/>
        </w:rPr>
        <w:tab/>
      </w:r>
      <w:r>
        <w:rPr>
          <w:rFonts w:ascii="Times New Roman" w:hAnsi="Times New Roman" w:cs="Times New Roman"/>
        </w:rPr>
        <w:t xml:space="preserve"> </w:t>
      </w:r>
      <w:r w:rsidRPr="00A620DB">
        <w:rPr>
          <w:rFonts w:ascii="Times New Roman" w:hAnsi="Times New Roman" w:cs="Times New Roman"/>
        </w:rPr>
        <w:t>in</w:t>
      </w:r>
      <w:r>
        <w:rPr>
          <w:rFonts w:ascii="Times New Roman" w:hAnsi="Times New Roman" w:cs="Times New Roman"/>
        </w:rPr>
        <w:t xml:space="preserve"> </w:t>
      </w:r>
      <w:r w:rsidRPr="00A620DB">
        <w:rPr>
          <w:rFonts w:ascii="Times New Roman" w:hAnsi="Times New Roman" w:cs="Times New Roman"/>
        </w:rPr>
        <w:t>support of the judgment of t</w:t>
      </w:r>
      <w:r>
        <w:rPr>
          <w:rFonts w:ascii="Times New Roman" w:hAnsi="Times New Roman" w:cs="Times New Roman"/>
        </w:rPr>
        <w:t xml:space="preserve">he </w:t>
      </w:r>
      <w:r w:rsidRPr="00A620DB">
        <w:rPr>
          <w:rFonts w:ascii="Times New Roman" w:hAnsi="Times New Roman" w:cs="Times New Roman"/>
        </w:rPr>
        <w:t>High Court.</w:t>
      </w:r>
    </w:p>
    <w:p w:rsidR="00A620DB" w:rsidRPr="00A620DB" w:rsidRDefault="00A620DB" w:rsidP="00A620DB">
      <w:pPr>
        <w:jc w:val="both"/>
        <w:rPr>
          <w:rFonts w:ascii="Times New Roman" w:hAnsi="Times New Roman" w:cs="Times New Roman"/>
        </w:rPr>
      </w:pPr>
    </w:p>
    <w:p w:rsidR="00A620DB" w:rsidRDefault="00A620DB" w:rsidP="00A620DB">
      <w:pPr>
        <w:jc w:val="both"/>
        <w:rPr>
          <w:rFonts w:ascii="Times New Roman" w:hAnsi="Times New Roman" w:cs="Times New Roman"/>
        </w:rPr>
      </w:pPr>
      <w:r>
        <w:rPr>
          <w:rFonts w:ascii="Times New Roman" w:hAnsi="Times New Roman" w:cs="Times New Roman"/>
        </w:rPr>
        <w:t xml:space="preserve">5. The </w:t>
      </w:r>
      <w:r w:rsidRPr="00A620DB">
        <w:rPr>
          <w:rFonts w:ascii="Times New Roman" w:hAnsi="Times New Roman" w:cs="Times New Roman"/>
        </w:rPr>
        <w:t>respondent/the claimant relied upon Exhibit A.1. i.e. the assessment report</w:t>
      </w:r>
      <w:r>
        <w:rPr>
          <w:rFonts w:ascii="Times New Roman" w:hAnsi="Times New Roman" w:cs="Times New Roman"/>
        </w:rPr>
        <w:t xml:space="preserve"> of AW-2 prepared by an expert, in </w:t>
      </w:r>
      <w:r w:rsidRPr="00A620DB">
        <w:rPr>
          <w:rFonts w:ascii="Times New Roman" w:hAnsi="Times New Roman" w:cs="Times New Roman"/>
        </w:rPr>
        <w:t>support of his contention seeking enhancement. On the other hand, th</w:t>
      </w:r>
      <w:r>
        <w:rPr>
          <w:rFonts w:ascii="Times New Roman" w:hAnsi="Times New Roman" w:cs="Times New Roman"/>
        </w:rPr>
        <w:t xml:space="preserve">e State relied upon the opinion of </w:t>
      </w:r>
      <w:r w:rsidRPr="00A620DB">
        <w:rPr>
          <w:rFonts w:ascii="Times New Roman" w:hAnsi="Times New Roman" w:cs="Times New Roman"/>
        </w:rPr>
        <w:t>another expert i.e. R</w:t>
      </w:r>
      <w:r>
        <w:rPr>
          <w:rFonts w:ascii="Times New Roman" w:hAnsi="Times New Roman" w:cs="Times New Roman"/>
        </w:rPr>
        <w:t xml:space="preserve">W-2 (the </w:t>
      </w:r>
      <w:r w:rsidRPr="00A620DB">
        <w:rPr>
          <w:rFonts w:ascii="Times New Roman" w:hAnsi="Times New Roman" w:cs="Times New Roman"/>
        </w:rPr>
        <w:t>report of RW-2 is at Ex</w:t>
      </w:r>
      <w:r>
        <w:rPr>
          <w:rFonts w:ascii="Times New Roman" w:hAnsi="Times New Roman" w:cs="Times New Roman"/>
        </w:rPr>
        <w:t xml:space="preserve">hibit R.1.) to contend that the </w:t>
      </w:r>
      <w:r w:rsidRPr="00A620DB">
        <w:rPr>
          <w:rFonts w:ascii="Times New Roman" w:hAnsi="Times New Roman" w:cs="Times New Roman"/>
        </w:rPr>
        <w:t>respondent is not entitled for compensat</w:t>
      </w:r>
      <w:r>
        <w:rPr>
          <w:rFonts w:ascii="Times New Roman" w:hAnsi="Times New Roman" w:cs="Times New Roman"/>
        </w:rPr>
        <w:t xml:space="preserve">ion as sought in respect of the </w:t>
      </w:r>
      <w:r w:rsidRPr="00A620DB">
        <w:rPr>
          <w:rFonts w:ascii="Times New Roman" w:hAnsi="Times New Roman" w:cs="Times New Roman"/>
        </w:rPr>
        <w:t>trees.</w:t>
      </w:r>
    </w:p>
    <w:p w:rsidR="00A620DB" w:rsidRPr="00A620DB" w:rsidRDefault="00A620DB" w:rsidP="00A620DB">
      <w:pPr>
        <w:jc w:val="both"/>
        <w:rPr>
          <w:rFonts w:ascii="Times New Roman" w:hAnsi="Times New Roman" w:cs="Times New Roman"/>
        </w:rPr>
      </w:pPr>
    </w:p>
    <w:p w:rsidR="00A620DB" w:rsidRPr="00A620DB" w:rsidRDefault="00A620DB" w:rsidP="00A620DB">
      <w:pPr>
        <w:jc w:val="both"/>
        <w:rPr>
          <w:rFonts w:ascii="Times New Roman" w:hAnsi="Times New Roman" w:cs="Times New Roman"/>
        </w:rPr>
      </w:pPr>
      <w:r>
        <w:rPr>
          <w:rFonts w:ascii="Times New Roman" w:hAnsi="Times New Roman" w:cs="Times New Roman"/>
        </w:rPr>
        <w:t xml:space="preserve">6. According to respondent, </w:t>
      </w:r>
      <w:r w:rsidRPr="00A620DB">
        <w:rPr>
          <w:rFonts w:ascii="Times New Roman" w:hAnsi="Times New Roman" w:cs="Times New Roman"/>
        </w:rPr>
        <w:t>396 fruit trees were standing on the acquired land of the respondent. They were, oran</w:t>
      </w:r>
      <w:r>
        <w:rPr>
          <w:rFonts w:ascii="Times New Roman" w:hAnsi="Times New Roman" w:cs="Times New Roman"/>
        </w:rPr>
        <w:t>ge 28, peach</w:t>
      </w:r>
      <w:r>
        <w:rPr>
          <w:rFonts w:ascii="Times New Roman" w:hAnsi="Times New Roman" w:cs="Times New Roman"/>
        </w:rPr>
        <w:tab/>
        <w:t xml:space="preserve">76, </w:t>
      </w:r>
      <w:r w:rsidRPr="00A620DB">
        <w:rPr>
          <w:rFonts w:ascii="Times New Roman" w:hAnsi="Times New Roman" w:cs="Times New Roman"/>
        </w:rPr>
        <w:t>mausami 135 and mango</w:t>
      </w:r>
    </w:p>
    <w:p w:rsidR="00A620DB" w:rsidRDefault="00A620DB" w:rsidP="00A620DB">
      <w:pPr>
        <w:jc w:val="both"/>
        <w:rPr>
          <w:rFonts w:ascii="Times New Roman" w:hAnsi="Times New Roman" w:cs="Times New Roman"/>
        </w:rPr>
      </w:pPr>
    </w:p>
    <w:p w:rsidR="00A620DB" w:rsidRPr="00A620DB" w:rsidRDefault="00A620DB" w:rsidP="00A620DB">
      <w:pPr>
        <w:jc w:val="both"/>
        <w:rPr>
          <w:rFonts w:ascii="Times New Roman" w:hAnsi="Times New Roman" w:cs="Times New Roman"/>
        </w:rPr>
      </w:pPr>
      <w:r w:rsidRPr="00A620DB">
        <w:rPr>
          <w:rFonts w:ascii="Times New Roman" w:hAnsi="Times New Roman" w:cs="Times New Roman"/>
        </w:rPr>
        <w:t>157. The Land Acquisition Collector aw</w:t>
      </w:r>
      <w:r>
        <w:rPr>
          <w:rFonts w:ascii="Times New Roman" w:hAnsi="Times New Roman" w:cs="Times New Roman"/>
        </w:rPr>
        <w:t>arded total compensation of</w:t>
      </w:r>
      <w:r>
        <w:rPr>
          <w:rFonts w:ascii="Times New Roman" w:hAnsi="Times New Roman" w:cs="Times New Roman"/>
        </w:rPr>
        <w:tab/>
        <w:t xml:space="preserve"> Rs. 37,321.12 </w:t>
      </w:r>
      <w:r w:rsidRPr="00A620DB">
        <w:rPr>
          <w:rFonts w:ascii="Times New Roman" w:hAnsi="Times New Roman" w:cs="Times New Roman"/>
        </w:rPr>
        <w:t>inclu</w:t>
      </w:r>
      <w:r>
        <w:rPr>
          <w:rFonts w:ascii="Times New Roman" w:hAnsi="Times New Roman" w:cs="Times New Roman"/>
        </w:rPr>
        <w:t xml:space="preserve">-ding 30 percent </w:t>
      </w:r>
      <w:r w:rsidRPr="00A620DB">
        <w:rPr>
          <w:rFonts w:ascii="Times New Roman" w:hAnsi="Times New Roman" w:cs="Times New Roman"/>
        </w:rPr>
        <w:t>solatium and 12 percent increase in respect of such fruit</w:t>
      </w:r>
      <w:r>
        <w:rPr>
          <w:rFonts w:ascii="Times New Roman" w:hAnsi="Times New Roman" w:cs="Times New Roman"/>
        </w:rPr>
        <w:t xml:space="preserve"> trees. As mentioned supra,</w:t>
      </w:r>
      <w:r>
        <w:rPr>
          <w:rFonts w:ascii="Times New Roman" w:hAnsi="Times New Roman" w:cs="Times New Roman"/>
        </w:rPr>
        <w:tab/>
        <w:t xml:space="preserve">the </w:t>
      </w:r>
      <w:r w:rsidRPr="00A620DB">
        <w:rPr>
          <w:rFonts w:ascii="Times New Roman" w:hAnsi="Times New Roman" w:cs="Times New Roman"/>
        </w:rPr>
        <w:t>reference court on ev</w:t>
      </w:r>
      <w:r>
        <w:rPr>
          <w:rFonts w:ascii="Times New Roman" w:hAnsi="Times New Roman" w:cs="Times New Roman"/>
        </w:rPr>
        <w:t xml:space="preserve">aluating the material on record confirmed the award of the Land Acquisition </w:t>
      </w:r>
      <w:r w:rsidRPr="00A620DB">
        <w:rPr>
          <w:rFonts w:ascii="Times New Roman" w:hAnsi="Times New Roman" w:cs="Times New Roman"/>
        </w:rPr>
        <w:t>Collector.</w:t>
      </w:r>
    </w:p>
    <w:p w:rsidR="00A620DB" w:rsidRDefault="00A620DB" w:rsidP="00A620DB">
      <w:pPr>
        <w:jc w:val="both"/>
        <w:rPr>
          <w:rFonts w:ascii="Times New Roman" w:hAnsi="Times New Roman" w:cs="Times New Roman"/>
        </w:rPr>
      </w:pPr>
    </w:p>
    <w:p w:rsidR="00A620DB" w:rsidRDefault="00A620DB" w:rsidP="00A620DB">
      <w:pPr>
        <w:jc w:val="both"/>
        <w:rPr>
          <w:rFonts w:ascii="Times New Roman" w:hAnsi="Times New Roman" w:cs="Times New Roman"/>
        </w:rPr>
      </w:pPr>
      <w:r>
        <w:rPr>
          <w:rFonts w:ascii="Times New Roman" w:hAnsi="Times New Roman" w:cs="Times New Roman"/>
        </w:rPr>
        <w:t xml:space="preserve">7. </w:t>
      </w:r>
      <w:r w:rsidRPr="00A620DB">
        <w:rPr>
          <w:rFonts w:ascii="Times New Roman" w:hAnsi="Times New Roman" w:cs="Times New Roman"/>
        </w:rPr>
        <w:t>Though, the</w:t>
      </w:r>
      <w:r>
        <w:rPr>
          <w:rFonts w:ascii="Times New Roman" w:hAnsi="Times New Roman" w:cs="Times New Roman"/>
        </w:rPr>
        <w:t xml:space="preserve"> respondent (AW-1) claimed that the 396 fruit trees were standing, in his deposition he stated that they were 250 fruit trees which </w:t>
      </w:r>
      <w:r w:rsidRPr="00A620DB">
        <w:rPr>
          <w:rFonts w:ascii="Times New Roman" w:hAnsi="Times New Roman" w:cs="Times New Roman"/>
        </w:rPr>
        <w:t>in</w:t>
      </w:r>
      <w:r>
        <w:rPr>
          <w:rFonts w:ascii="Times New Roman" w:hAnsi="Times New Roman" w:cs="Times New Roman"/>
        </w:rPr>
        <w:t xml:space="preserve">cluded amrood, orange and mango. Such trees were 4 to 5 years old. The expert examined by the respondent i.e. AW-2 </w:t>
      </w:r>
      <w:r w:rsidRPr="00A620DB">
        <w:rPr>
          <w:rFonts w:ascii="Times New Roman" w:hAnsi="Times New Roman" w:cs="Times New Roman"/>
        </w:rPr>
        <w:t>Sunder Singh is a retired District Agricultural Officer who served for 34 years in various capacities. According to his report total value of</w:t>
      </w:r>
      <w:r>
        <w:rPr>
          <w:rFonts w:ascii="Times New Roman" w:hAnsi="Times New Roman" w:cs="Times New Roman"/>
        </w:rPr>
        <w:t xml:space="preserve"> all the trees</w:t>
      </w:r>
      <w:r>
        <w:rPr>
          <w:rFonts w:ascii="Times New Roman" w:hAnsi="Times New Roman" w:cs="Times New Roman"/>
        </w:rPr>
        <w:tab/>
        <w:t xml:space="preserve">was </w:t>
      </w:r>
      <w:r w:rsidRPr="00A620DB">
        <w:rPr>
          <w:rFonts w:ascii="Times New Roman" w:hAnsi="Times New Roman" w:cs="Times New Roman"/>
        </w:rPr>
        <w:t>Rs.6,35,114.70. Certain other factors such as distance of land from the town</w:t>
      </w:r>
      <w:r>
        <w:rPr>
          <w:rFonts w:ascii="Times New Roman" w:hAnsi="Times New Roman" w:cs="Times New Roman"/>
        </w:rPr>
        <w:t xml:space="preserve"> etc. are also deposed by him.  </w:t>
      </w:r>
      <w:r w:rsidRPr="00A620DB">
        <w:rPr>
          <w:rFonts w:ascii="Times New Roman" w:hAnsi="Times New Roman" w:cs="Times New Roman"/>
        </w:rPr>
        <w:t xml:space="preserve">Per contra, the Patwari (RW-1) examined on behalf of the appellant State has produced khasra girdawari register of the relevant village in respect of certain years. The total area of the acquired land belonging to the respondent is 7 kanals 2 marlas (less than 1 acre). In 1985-86, wheat and other crops were </w:t>
      </w:r>
      <w:r>
        <w:rPr>
          <w:rFonts w:ascii="Times New Roman" w:hAnsi="Times New Roman" w:cs="Times New Roman"/>
        </w:rPr>
        <w:t>shown to have sown in</w:t>
      </w:r>
      <w:r>
        <w:rPr>
          <w:rFonts w:ascii="Times New Roman" w:hAnsi="Times New Roman" w:cs="Times New Roman"/>
        </w:rPr>
        <w:tab/>
        <w:t xml:space="preserve">the land. However, subsequently orchard </w:t>
      </w:r>
      <w:r w:rsidRPr="00A620DB">
        <w:rPr>
          <w:rFonts w:ascii="Times New Roman" w:hAnsi="Times New Roman" w:cs="Times New Roman"/>
        </w:rPr>
        <w:t>(Bagicha) has</w:t>
      </w:r>
      <w:r w:rsidRPr="00A620DB">
        <w:rPr>
          <w:rFonts w:ascii="Times New Roman" w:hAnsi="Times New Roman" w:cs="Times New Roman"/>
        </w:rPr>
        <w:tab/>
        <w:t>been</w:t>
      </w:r>
      <w:r w:rsidRPr="00A620DB">
        <w:rPr>
          <w:rFonts w:ascii="Times New Roman" w:hAnsi="Times New Roman" w:cs="Times New Roman"/>
        </w:rPr>
        <w:tab/>
        <w:t>added with</w:t>
      </w:r>
      <w:r w:rsidRPr="00A620DB">
        <w:rPr>
          <w:rFonts w:ascii="Times New Roman" w:hAnsi="Times New Roman" w:cs="Times New Roman"/>
        </w:rPr>
        <w:tab/>
        <w:t>di</w:t>
      </w:r>
      <w:r>
        <w:rPr>
          <w:rFonts w:ascii="Times New Roman" w:hAnsi="Times New Roman" w:cs="Times New Roman"/>
        </w:rPr>
        <w:t>fferent ink</w:t>
      </w:r>
      <w:r>
        <w:rPr>
          <w:rFonts w:ascii="Times New Roman" w:hAnsi="Times New Roman" w:cs="Times New Roman"/>
        </w:rPr>
        <w:tab/>
        <w:t xml:space="preserve">in the crops column </w:t>
      </w:r>
      <w:r w:rsidRPr="00A620DB">
        <w:rPr>
          <w:rFonts w:ascii="Times New Roman" w:hAnsi="Times New Roman" w:cs="Times New Roman"/>
        </w:rPr>
        <w:t>and according to him such entry was made, i.e. adding the word Bagicha, without any order from the competent a</w:t>
      </w:r>
      <w:r>
        <w:rPr>
          <w:rFonts w:ascii="Times New Roman" w:hAnsi="Times New Roman" w:cs="Times New Roman"/>
        </w:rPr>
        <w:t>uthority. No initials were</w:t>
      </w:r>
      <w:r>
        <w:rPr>
          <w:rFonts w:ascii="Times New Roman" w:hAnsi="Times New Roman" w:cs="Times New Roman"/>
        </w:rPr>
        <w:tab/>
        <w:t xml:space="preserve">also found. According to RW-2, Horticulture </w:t>
      </w:r>
      <w:r w:rsidRPr="00A620DB">
        <w:rPr>
          <w:rFonts w:ascii="Times New Roman" w:hAnsi="Times New Roman" w:cs="Times New Roman"/>
        </w:rPr>
        <w:t>Development</w:t>
      </w:r>
      <w:r>
        <w:rPr>
          <w:rFonts w:ascii="Times New Roman" w:hAnsi="Times New Roman" w:cs="Times New Roman"/>
        </w:rPr>
        <w:t xml:space="preserve"> </w:t>
      </w:r>
      <w:r w:rsidRPr="00A620DB">
        <w:rPr>
          <w:rFonts w:ascii="Times New Roman" w:hAnsi="Times New Roman" w:cs="Times New Roman"/>
        </w:rPr>
        <w:t>Officer the acquir</w:t>
      </w:r>
      <w:r>
        <w:rPr>
          <w:rFonts w:ascii="Times New Roman" w:hAnsi="Times New Roman" w:cs="Times New Roman"/>
        </w:rPr>
        <w:t>ed trees</w:t>
      </w:r>
      <w:r>
        <w:rPr>
          <w:rFonts w:ascii="Times New Roman" w:hAnsi="Times New Roman" w:cs="Times New Roman"/>
        </w:rPr>
        <w:tab/>
        <w:t xml:space="preserve">of the respondent were </w:t>
      </w:r>
      <w:r w:rsidRPr="00A620DB">
        <w:rPr>
          <w:rFonts w:ascii="Times New Roman" w:hAnsi="Times New Roman" w:cs="Times New Roman"/>
        </w:rPr>
        <w:t xml:space="preserve">found to be of </w:t>
      </w:r>
      <w:r w:rsidRPr="00A620DB">
        <w:rPr>
          <w:rFonts w:ascii="Times New Roman" w:hAnsi="Times New Roman" w:cs="Times New Roman" w:hint="eastAsia"/>
        </w:rPr>
        <w:t>‘</w:t>
      </w:r>
      <w:r w:rsidRPr="00A620DB">
        <w:rPr>
          <w:rFonts w:ascii="Times New Roman" w:hAnsi="Times New Roman" w:cs="Times New Roman"/>
        </w:rPr>
        <w:t>D</w:t>
      </w:r>
      <w:r w:rsidRPr="00A620DB">
        <w:rPr>
          <w:rFonts w:ascii="Times New Roman" w:hAnsi="Times New Roman" w:cs="Times New Roman" w:hint="eastAsia"/>
        </w:rPr>
        <w:t>’</w:t>
      </w:r>
      <w:r w:rsidRPr="00A620DB">
        <w:rPr>
          <w:rFonts w:ascii="Times New Roman" w:hAnsi="Times New Roman" w:cs="Times New Roman"/>
        </w:rPr>
        <w:t xml:space="preserve"> category. He has given the value of every kind of standing fruit trees. The valuation of RW-2 is far less than the valuation provided by AW-2.</w:t>
      </w:r>
    </w:p>
    <w:p w:rsidR="00A620DB" w:rsidRPr="00A620DB" w:rsidRDefault="00A620DB" w:rsidP="00A620DB">
      <w:pPr>
        <w:jc w:val="both"/>
        <w:rPr>
          <w:rFonts w:ascii="Times New Roman" w:hAnsi="Times New Roman" w:cs="Times New Roman"/>
        </w:rPr>
      </w:pPr>
    </w:p>
    <w:p w:rsidR="00A620DB" w:rsidRPr="00A620DB" w:rsidRDefault="00A620DB" w:rsidP="00A620DB">
      <w:pPr>
        <w:jc w:val="both"/>
        <w:rPr>
          <w:rFonts w:ascii="Times New Roman" w:hAnsi="Times New Roman" w:cs="Times New Roman"/>
        </w:rPr>
      </w:pPr>
      <w:r>
        <w:rPr>
          <w:rFonts w:ascii="Times New Roman" w:hAnsi="Times New Roman" w:cs="Times New Roman"/>
        </w:rPr>
        <w:t xml:space="preserve">8. </w:t>
      </w:r>
      <w:r w:rsidRPr="00A620DB">
        <w:rPr>
          <w:rFonts w:ascii="Times New Roman" w:hAnsi="Times New Roman" w:cs="Times New Roman"/>
        </w:rPr>
        <w:t>The expert examined by the respondent (AW-2) has admitted that there wa</w:t>
      </w:r>
      <w:r>
        <w:rPr>
          <w:rFonts w:ascii="Times New Roman" w:hAnsi="Times New Roman" w:cs="Times New Roman"/>
        </w:rPr>
        <w:t>s a tank for storing water</w:t>
      </w:r>
      <w:r>
        <w:rPr>
          <w:rFonts w:ascii="Times New Roman" w:hAnsi="Times New Roman" w:cs="Times New Roman"/>
        </w:rPr>
        <w:tab/>
        <w:t xml:space="preserve">and  </w:t>
      </w:r>
      <w:r w:rsidRPr="00A620DB">
        <w:rPr>
          <w:rFonts w:ascii="Times New Roman" w:hAnsi="Times New Roman" w:cs="Times New Roman"/>
        </w:rPr>
        <w:t>buckets were lying. Meaning thereby the respondent was allegedly watering the fruit trees by pouring water with th</w:t>
      </w:r>
      <w:r>
        <w:rPr>
          <w:rFonts w:ascii="Times New Roman" w:hAnsi="Times New Roman" w:cs="Times New Roman"/>
        </w:rPr>
        <w:t>e help of buckets. There was</w:t>
      </w:r>
      <w:r>
        <w:rPr>
          <w:rFonts w:ascii="Times New Roman" w:hAnsi="Times New Roman" w:cs="Times New Roman"/>
        </w:rPr>
        <w:tab/>
        <w:t xml:space="preserve">no </w:t>
      </w:r>
      <w:r w:rsidRPr="00A620DB">
        <w:rPr>
          <w:rFonts w:ascii="Times New Roman" w:hAnsi="Times New Roman" w:cs="Times New Roman"/>
        </w:rPr>
        <w:t>perennial source of water. In that r</w:t>
      </w:r>
      <w:r>
        <w:rPr>
          <w:rFonts w:ascii="Times New Roman" w:hAnsi="Times New Roman" w:cs="Times New Roman"/>
        </w:rPr>
        <w:t xml:space="preserve">egard the reference court </w:t>
      </w:r>
      <w:r w:rsidRPr="00A620DB">
        <w:rPr>
          <w:rFonts w:ascii="Times New Roman" w:hAnsi="Times New Roman" w:cs="Times New Roman"/>
        </w:rPr>
        <w:t>concluded that the irrigation facility was scanty. AW-2 has further deposed that there could be 90 fruit trees in one killa (equal to one acre). If, only 90 fruits trees can be planted in one killa (one acre), we are at a loss to understand as to how there could be 250 trees or 396 trees in 7 kanals and 2 marlas of land (less than one acre) that too o</w:t>
      </w:r>
      <w:r>
        <w:rPr>
          <w:rFonts w:ascii="Times New Roman" w:hAnsi="Times New Roman" w:cs="Times New Roman"/>
        </w:rPr>
        <w:t xml:space="preserve">f B category as is sought to be contended by </w:t>
      </w:r>
      <w:r w:rsidRPr="00A620DB">
        <w:rPr>
          <w:rFonts w:ascii="Times New Roman" w:hAnsi="Times New Roman" w:cs="Times New Roman"/>
        </w:rPr>
        <w:t>the respondent.</w:t>
      </w:r>
    </w:p>
    <w:p w:rsidR="00A620DB" w:rsidRDefault="00A620DB" w:rsidP="00A620DB">
      <w:pPr>
        <w:jc w:val="both"/>
        <w:rPr>
          <w:rFonts w:ascii="Times New Roman" w:hAnsi="Times New Roman" w:cs="Times New Roman"/>
        </w:rPr>
      </w:pPr>
    </w:p>
    <w:p w:rsidR="00A620DB" w:rsidRDefault="00A620DB" w:rsidP="00A620DB">
      <w:pPr>
        <w:jc w:val="both"/>
        <w:rPr>
          <w:rFonts w:ascii="Times New Roman" w:hAnsi="Times New Roman" w:cs="Times New Roman"/>
        </w:rPr>
      </w:pPr>
      <w:r>
        <w:rPr>
          <w:rFonts w:ascii="Times New Roman" w:hAnsi="Times New Roman" w:cs="Times New Roman"/>
        </w:rPr>
        <w:t xml:space="preserve">9. In view of the </w:t>
      </w:r>
      <w:r w:rsidRPr="00A620DB">
        <w:rPr>
          <w:rFonts w:ascii="Times New Roman" w:hAnsi="Times New Roman" w:cs="Times New Roman"/>
        </w:rPr>
        <w:t>above, it is clear that the High Court has over looked certain material aspects of the evidence before coming to the c</w:t>
      </w:r>
      <w:r>
        <w:rPr>
          <w:rFonts w:ascii="Times New Roman" w:hAnsi="Times New Roman" w:cs="Times New Roman"/>
        </w:rPr>
        <w:t xml:space="preserve">onclusion. The High Court needs to </w:t>
      </w:r>
      <w:r w:rsidRPr="00A620DB">
        <w:rPr>
          <w:rFonts w:ascii="Times New Roman" w:hAnsi="Times New Roman" w:cs="Times New Roman"/>
        </w:rPr>
        <w:t>conside</w:t>
      </w:r>
      <w:r>
        <w:rPr>
          <w:rFonts w:ascii="Times New Roman" w:hAnsi="Times New Roman" w:cs="Times New Roman"/>
        </w:rPr>
        <w:t>r the entire material in</w:t>
      </w:r>
      <w:r>
        <w:rPr>
          <w:rFonts w:ascii="Times New Roman" w:hAnsi="Times New Roman" w:cs="Times New Roman"/>
        </w:rPr>
        <w:tab/>
        <w:t xml:space="preserve">proper </w:t>
      </w:r>
      <w:r w:rsidRPr="00A620DB">
        <w:rPr>
          <w:rFonts w:ascii="Times New Roman" w:hAnsi="Times New Roman" w:cs="Times New Roman"/>
        </w:rPr>
        <w:t>perspective afresh. Hence, the matter is to</w:t>
      </w:r>
      <w:r>
        <w:rPr>
          <w:rFonts w:ascii="Times New Roman" w:hAnsi="Times New Roman" w:cs="Times New Roman"/>
        </w:rPr>
        <w:t xml:space="preserve"> be remitted to the High Court  </w:t>
      </w:r>
      <w:r w:rsidRPr="00A620DB">
        <w:rPr>
          <w:rFonts w:ascii="Times New Roman" w:hAnsi="Times New Roman" w:cs="Times New Roman"/>
        </w:rPr>
        <w:t>of Punjab &amp; Haryana for fresh d</w:t>
      </w:r>
      <w:r>
        <w:rPr>
          <w:rFonts w:ascii="Times New Roman" w:hAnsi="Times New Roman" w:cs="Times New Roman"/>
        </w:rPr>
        <w:t>isposal in accordance with</w:t>
      </w:r>
      <w:r>
        <w:rPr>
          <w:rFonts w:ascii="Times New Roman" w:hAnsi="Times New Roman" w:cs="Times New Roman"/>
        </w:rPr>
        <w:tab/>
        <w:t xml:space="preserve"> law. </w:t>
      </w:r>
      <w:r w:rsidRPr="00A620DB">
        <w:rPr>
          <w:rFonts w:ascii="Times New Roman" w:hAnsi="Times New Roman" w:cs="Times New Roman"/>
        </w:rPr>
        <w:t>Ord</w:t>
      </w:r>
      <w:r>
        <w:rPr>
          <w:rFonts w:ascii="Times New Roman" w:hAnsi="Times New Roman" w:cs="Times New Roman"/>
        </w:rPr>
        <w:t xml:space="preserve">ered accor-dingly, the matter is </w:t>
      </w:r>
      <w:r w:rsidRPr="00A620DB">
        <w:rPr>
          <w:rFonts w:ascii="Times New Roman" w:hAnsi="Times New Roman" w:cs="Times New Roman"/>
        </w:rPr>
        <w:t>remitted to the High Court. The impugned judgm</w:t>
      </w:r>
      <w:r>
        <w:rPr>
          <w:rFonts w:ascii="Times New Roman" w:hAnsi="Times New Roman" w:cs="Times New Roman"/>
        </w:rPr>
        <w:t xml:space="preserve">ent is set aside. Appeal stands </w:t>
      </w:r>
      <w:r w:rsidRPr="00A620DB">
        <w:rPr>
          <w:rFonts w:ascii="Times New Roman" w:hAnsi="Times New Roman" w:cs="Times New Roman"/>
        </w:rPr>
        <w:t>disposed off accordingly.</w:t>
      </w:r>
    </w:p>
    <w:p w:rsidR="00A620DB" w:rsidRPr="00A620DB" w:rsidRDefault="00A620DB" w:rsidP="00A620DB">
      <w:pPr>
        <w:jc w:val="both"/>
        <w:rPr>
          <w:rFonts w:ascii="Times New Roman" w:hAnsi="Times New Roman" w:cs="Times New Roman"/>
        </w:rPr>
      </w:pPr>
    </w:p>
    <w:p w:rsidR="00A620DB" w:rsidRPr="000F3635" w:rsidRDefault="00A620DB" w:rsidP="00A620DB">
      <w:pPr>
        <w:jc w:val="both"/>
        <w:rPr>
          <w:rFonts w:ascii="Times New Roman" w:hAnsi="Times New Roman" w:cs="Times New Roman"/>
        </w:rPr>
      </w:pPr>
      <w:r>
        <w:rPr>
          <w:rFonts w:ascii="Times New Roman" w:hAnsi="Times New Roman" w:cs="Times New Roman"/>
        </w:rPr>
        <w:tab/>
      </w:r>
    </w:p>
    <w:p w:rsidR="00A620DB" w:rsidRPr="000F3635" w:rsidRDefault="00A620DB" w:rsidP="00A620DB">
      <w:pPr>
        <w:jc w:val="both"/>
        <w:rPr>
          <w:rFonts w:ascii="Times New Roman" w:hAnsi="Times New Roman" w:cs="Times New Roman"/>
        </w:rPr>
      </w:pPr>
    </w:p>
    <w:sectPr w:rsidR="00A620DB" w:rsidRPr="000F36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221" w:rsidRDefault="006B3221" w:rsidP="00CF3BB7">
      <w:r>
        <w:separator/>
      </w:r>
    </w:p>
  </w:endnote>
  <w:endnote w:type="continuationSeparator" w:id="1">
    <w:p w:rsidR="006B3221" w:rsidRDefault="006B32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41A0F" w:rsidRPr="00CF3BB7">
          <w:rPr>
            <w:sz w:val="22"/>
            <w:szCs w:val="22"/>
          </w:rPr>
          <w:fldChar w:fldCharType="begin"/>
        </w:r>
        <w:r w:rsidRPr="00CF3BB7">
          <w:rPr>
            <w:sz w:val="22"/>
            <w:szCs w:val="22"/>
          </w:rPr>
          <w:instrText xml:space="preserve"> PAGE   \* MERGEFORMAT </w:instrText>
        </w:r>
        <w:r w:rsidR="00D41A0F" w:rsidRPr="00CF3BB7">
          <w:rPr>
            <w:sz w:val="22"/>
            <w:szCs w:val="22"/>
          </w:rPr>
          <w:fldChar w:fldCharType="separate"/>
        </w:r>
        <w:r w:rsidR="006B3221">
          <w:rPr>
            <w:noProof/>
            <w:sz w:val="22"/>
            <w:szCs w:val="22"/>
          </w:rPr>
          <w:t>1</w:t>
        </w:r>
        <w:r w:rsidR="00D41A0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221" w:rsidRDefault="006B3221" w:rsidP="00CF3BB7">
      <w:r>
        <w:separator/>
      </w:r>
    </w:p>
  </w:footnote>
  <w:footnote w:type="continuationSeparator" w:id="1">
    <w:p w:rsidR="006B3221" w:rsidRDefault="006B32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2018-01-11T07:13:00Z</cp:lastPrinted>
  <dcterms:created xsi:type="dcterms:W3CDTF">2018-01-19T11:10:00Z</dcterms:created>
  <dcterms:modified xsi:type="dcterms:W3CDTF">2018-01-19T11:10:00Z</dcterms:modified>
</cp:coreProperties>
</file>