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A2C" w:rsidRPr="00737B0D" w:rsidRDefault="00F01A2C" w:rsidP="008F1F2E">
      <w:pPr>
        <w:jc w:val="center"/>
        <w:rPr>
          <w:rFonts w:ascii="Times New Roman" w:hAnsi="Times New Roman" w:cs="Times New Roman"/>
          <w:b/>
        </w:rPr>
      </w:pPr>
      <w:r w:rsidRPr="00737B0D">
        <w:rPr>
          <w:rFonts w:ascii="Times New Roman" w:hAnsi="Times New Roman" w:cs="Times New Roman"/>
          <w:b/>
        </w:rPr>
        <w:t>SUPREME COURT OF INDIA</w:t>
      </w:r>
    </w:p>
    <w:p w:rsidR="00F01A2C" w:rsidRPr="00F01A2C" w:rsidRDefault="00F01A2C" w:rsidP="008F1F2E">
      <w:pPr>
        <w:jc w:val="center"/>
        <w:rPr>
          <w:rFonts w:ascii="Times New Roman" w:hAnsi="Times New Roman" w:cs="Times New Roman"/>
        </w:rPr>
      </w:pPr>
    </w:p>
    <w:p w:rsidR="00F01A2C" w:rsidRDefault="00737B0D" w:rsidP="008F1F2E">
      <w:pPr>
        <w:jc w:val="center"/>
        <w:rPr>
          <w:rFonts w:ascii="Times New Roman" w:hAnsi="Times New Roman" w:cs="Times New Roman"/>
        </w:rPr>
      </w:pPr>
      <w:r w:rsidRPr="00F01A2C">
        <w:rPr>
          <w:rFonts w:ascii="Times New Roman" w:hAnsi="Times New Roman" w:cs="Times New Roman"/>
        </w:rPr>
        <w:t>Reliance General Insurance Company Ltd</w:t>
      </w:r>
      <w:r>
        <w:rPr>
          <w:rFonts w:ascii="Times New Roman" w:hAnsi="Times New Roman" w:cs="Times New Roman"/>
        </w:rPr>
        <w:t>.</w:t>
      </w:r>
    </w:p>
    <w:p w:rsidR="00F01A2C" w:rsidRDefault="00F01A2C" w:rsidP="008F1F2E">
      <w:pPr>
        <w:jc w:val="center"/>
        <w:rPr>
          <w:rFonts w:ascii="Times New Roman" w:hAnsi="Times New Roman" w:cs="Times New Roman"/>
        </w:rPr>
      </w:pPr>
    </w:p>
    <w:p w:rsidR="00F01A2C" w:rsidRDefault="00737B0D" w:rsidP="008F1F2E">
      <w:pPr>
        <w:jc w:val="center"/>
        <w:rPr>
          <w:rFonts w:ascii="Times New Roman" w:hAnsi="Times New Roman" w:cs="Times New Roman"/>
        </w:rPr>
      </w:pPr>
      <w:r>
        <w:rPr>
          <w:rFonts w:ascii="Times New Roman" w:hAnsi="Times New Roman" w:cs="Times New Roman"/>
        </w:rPr>
        <w:t>Vs.</w:t>
      </w:r>
    </w:p>
    <w:p w:rsidR="00F01A2C" w:rsidRPr="00F01A2C" w:rsidRDefault="00F01A2C" w:rsidP="008F1F2E">
      <w:pPr>
        <w:jc w:val="center"/>
        <w:rPr>
          <w:rFonts w:ascii="Times New Roman" w:hAnsi="Times New Roman" w:cs="Times New Roman"/>
        </w:rPr>
      </w:pPr>
    </w:p>
    <w:p w:rsidR="00F01A2C" w:rsidRDefault="00737B0D" w:rsidP="008F1F2E">
      <w:pPr>
        <w:jc w:val="center"/>
        <w:rPr>
          <w:rFonts w:ascii="Times New Roman" w:hAnsi="Times New Roman" w:cs="Times New Roman"/>
        </w:rPr>
      </w:pPr>
      <w:r w:rsidRPr="00F01A2C">
        <w:rPr>
          <w:rFonts w:ascii="Times New Roman" w:hAnsi="Times New Roman" w:cs="Times New Roman"/>
        </w:rPr>
        <w:t>Shalu Sharma</w:t>
      </w:r>
    </w:p>
    <w:p w:rsidR="00737B0D" w:rsidRDefault="00737B0D" w:rsidP="008F1F2E">
      <w:pPr>
        <w:jc w:val="center"/>
        <w:rPr>
          <w:rFonts w:ascii="Times New Roman" w:hAnsi="Times New Roman" w:cs="Times New Roman"/>
        </w:rPr>
      </w:pPr>
    </w:p>
    <w:p w:rsidR="00737B0D" w:rsidRDefault="00737B0D" w:rsidP="008F1F2E">
      <w:pPr>
        <w:jc w:val="center"/>
        <w:rPr>
          <w:rFonts w:ascii="Times New Roman" w:hAnsi="Times New Roman" w:cs="Times New Roman"/>
        </w:rPr>
      </w:pPr>
      <w:r>
        <w:rPr>
          <w:rFonts w:ascii="Times New Roman" w:hAnsi="Times New Roman" w:cs="Times New Roman"/>
        </w:rPr>
        <w:t>C.A.No.000767 of</w:t>
      </w:r>
      <w:r w:rsidRPr="00F01A2C">
        <w:rPr>
          <w:rFonts w:ascii="Times New Roman" w:hAnsi="Times New Roman" w:cs="Times New Roman"/>
        </w:rPr>
        <w:t xml:space="preserve"> 2018</w:t>
      </w:r>
    </w:p>
    <w:p w:rsidR="00F01A2C" w:rsidRDefault="00F01A2C" w:rsidP="008F1F2E">
      <w:pPr>
        <w:jc w:val="center"/>
        <w:rPr>
          <w:rFonts w:ascii="Times New Roman" w:hAnsi="Times New Roman" w:cs="Times New Roman"/>
        </w:rPr>
      </w:pPr>
    </w:p>
    <w:p w:rsidR="00737B0D" w:rsidRDefault="00737B0D" w:rsidP="008F1F2E">
      <w:pPr>
        <w:jc w:val="center"/>
        <w:rPr>
          <w:rFonts w:ascii="Times New Roman" w:hAnsi="Times New Roman" w:cs="Times New Roman"/>
        </w:rPr>
      </w:pPr>
      <w:r>
        <w:rPr>
          <w:rFonts w:ascii="Times New Roman" w:hAnsi="Times New Roman" w:cs="Times New Roman"/>
        </w:rPr>
        <w:t>(Dipak Misra,CJI., A.M.Khanwilkar and Dr.D.Y.Chandrachud,JJ.,)</w:t>
      </w:r>
    </w:p>
    <w:p w:rsidR="00737B0D" w:rsidRDefault="00737B0D" w:rsidP="008F1F2E">
      <w:pPr>
        <w:jc w:val="center"/>
        <w:rPr>
          <w:rFonts w:ascii="Times New Roman" w:hAnsi="Times New Roman" w:cs="Times New Roman"/>
        </w:rPr>
      </w:pPr>
    </w:p>
    <w:p w:rsidR="00737B0D" w:rsidRDefault="008F1F2E" w:rsidP="008F1F2E">
      <w:pPr>
        <w:jc w:val="center"/>
        <w:rPr>
          <w:rFonts w:ascii="Times New Roman" w:hAnsi="Times New Roman" w:cs="Times New Roman"/>
        </w:rPr>
      </w:pPr>
      <w:r>
        <w:rPr>
          <w:rFonts w:ascii="Times New Roman" w:hAnsi="Times New Roman" w:cs="Times New Roman"/>
        </w:rPr>
        <w:t>02.02.2018</w:t>
      </w:r>
    </w:p>
    <w:p w:rsidR="008F1F2E" w:rsidRDefault="008F1F2E" w:rsidP="008F1F2E">
      <w:pPr>
        <w:jc w:val="center"/>
        <w:rPr>
          <w:rFonts w:ascii="Times New Roman" w:hAnsi="Times New Roman" w:cs="Times New Roman"/>
        </w:rPr>
      </w:pPr>
    </w:p>
    <w:p w:rsidR="00F01A2C" w:rsidRPr="00737B0D" w:rsidRDefault="00F01A2C" w:rsidP="008F1F2E">
      <w:pPr>
        <w:jc w:val="center"/>
        <w:rPr>
          <w:rFonts w:ascii="Times New Roman" w:hAnsi="Times New Roman" w:cs="Times New Roman"/>
          <w:b/>
        </w:rPr>
      </w:pPr>
      <w:r w:rsidRPr="00737B0D">
        <w:rPr>
          <w:rFonts w:ascii="Times New Roman" w:hAnsi="Times New Roman" w:cs="Times New Roman"/>
          <w:b/>
        </w:rPr>
        <w:t>JUDGMENT</w:t>
      </w:r>
    </w:p>
    <w:p w:rsidR="00F01A2C" w:rsidRPr="00737B0D" w:rsidRDefault="00F01A2C" w:rsidP="00F01A2C">
      <w:pPr>
        <w:jc w:val="both"/>
        <w:rPr>
          <w:rFonts w:ascii="Times New Roman" w:hAnsi="Times New Roman" w:cs="Times New Roman"/>
          <w:b/>
        </w:rPr>
      </w:pPr>
    </w:p>
    <w:p w:rsidR="00F01A2C" w:rsidRDefault="00F01A2C" w:rsidP="00F01A2C">
      <w:pPr>
        <w:jc w:val="both"/>
        <w:rPr>
          <w:rFonts w:ascii="Times New Roman" w:hAnsi="Times New Roman" w:cs="Times New Roman"/>
          <w:b/>
        </w:rPr>
      </w:pPr>
      <w:r w:rsidRPr="00737B0D">
        <w:rPr>
          <w:rFonts w:ascii="Times New Roman" w:hAnsi="Times New Roman" w:cs="Times New Roman"/>
          <w:b/>
        </w:rPr>
        <w:t xml:space="preserve">Dr </w:t>
      </w:r>
      <w:r w:rsidR="00737B0D" w:rsidRPr="00737B0D">
        <w:rPr>
          <w:rFonts w:ascii="Times New Roman" w:hAnsi="Times New Roman" w:cs="Times New Roman"/>
          <w:b/>
        </w:rPr>
        <w:t>D.Y.Chandrachud,J.,</w:t>
      </w:r>
    </w:p>
    <w:p w:rsidR="00737B0D" w:rsidRPr="00737B0D" w:rsidRDefault="00737B0D" w:rsidP="00F01A2C">
      <w:pPr>
        <w:jc w:val="both"/>
        <w:rPr>
          <w:rFonts w:ascii="Times New Roman" w:hAnsi="Times New Roman" w:cs="Times New Roman"/>
          <w:b/>
        </w:rPr>
      </w:pPr>
    </w:p>
    <w:p w:rsidR="00737B0D" w:rsidRDefault="00737B0D" w:rsidP="00737B0D">
      <w:pPr>
        <w:jc w:val="both"/>
        <w:rPr>
          <w:rFonts w:ascii="Times New Roman" w:hAnsi="Times New Roman" w:cs="Times New Roman"/>
        </w:rPr>
      </w:pPr>
      <w:r>
        <w:rPr>
          <w:rFonts w:ascii="Times New Roman" w:hAnsi="Times New Roman" w:cs="Times New Roman"/>
        </w:rPr>
        <w:t>SLP(C)No.23086 of 2016</w:t>
      </w:r>
    </w:p>
    <w:p w:rsidR="00737B0D" w:rsidRPr="00F01A2C" w:rsidRDefault="00737B0D" w:rsidP="00F01A2C">
      <w:pPr>
        <w:jc w:val="both"/>
        <w:rPr>
          <w:rFonts w:ascii="Times New Roman" w:hAnsi="Times New Roman" w:cs="Times New Roman"/>
        </w:rPr>
      </w:pPr>
    </w:p>
    <w:p w:rsidR="00F01A2C" w:rsidRPr="00F01A2C" w:rsidRDefault="00F01A2C" w:rsidP="00F01A2C">
      <w:pPr>
        <w:jc w:val="both"/>
        <w:rPr>
          <w:rFonts w:ascii="Times New Roman" w:hAnsi="Times New Roman" w:cs="Times New Roman"/>
        </w:rPr>
      </w:pPr>
      <w:r w:rsidRPr="00F01A2C">
        <w:rPr>
          <w:rFonts w:ascii="Times New Roman" w:hAnsi="Times New Roman" w:cs="Times New Roman"/>
        </w:rPr>
        <w:t>1</w:t>
      </w:r>
      <w:r w:rsidR="008F1F2E">
        <w:rPr>
          <w:rFonts w:ascii="Times New Roman" w:hAnsi="Times New Roman" w:cs="Times New Roman"/>
        </w:rPr>
        <w:t xml:space="preserve">. </w:t>
      </w:r>
      <w:r w:rsidRPr="00F01A2C">
        <w:rPr>
          <w:rFonts w:ascii="Times New Roman" w:hAnsi="Times New Roman" w:cs="Times New Roman"/>
        </w:rPr>
        <w:t xml:space="preserve"> The present appeal arises from the judgment of a Single Judge of the Delhi High Court in an appeal against an award of the Motor Accident Claims Tribunal (MACT).</w:t>
      </w:r>
    </w:p>
    <w:p w:rsidR="008F1F2E" w:rsidRDefault="008F1F2E" w:rsidP="00F01A2C">
      <w:pPr>
        <w:jc w:val="both"/>
        <w:rPr>
          <w:rFonts w:ascii="Times New Roman" w:hAnsi="Times New Roman" w:cs="Times New Roman"/>
        </w:rPr>
      </w:pPr>
    </w:p>
    <w:p w:rsidR="00F01A2C" w:rsidRPr="00F01A2C" w:rsidRDefault="00F01A2C" w:rsidP="00F01A2C">
      <w:pPr>
        <w:jc w:val="both"/>
        <w:rPr>
          <w:rFonts w:ascii="Times New Roman" w:hAnsi="Times New Roman" w:cs="Times New Roman"/>
        </w:rPr>
      </w:pPr>
      <w:r w:rsidRPr="00F01A2C">
        <w:rPr>
          <w:rFonts w:ascii="Times New Roman" w:hAnsi="Times New Roman" w:cs="Times New Roman"/>
        </w:rPr>
        <w:t>2</w:t>
      </w:r>
      <w:r w:rsidR="008F1F2E">
        <w:rPr>
          <w:rFonts w:ascii="Times New Roman" w:hAnsi="Times New Roman" w:cs="Times New Roman"/>
        </w:rPr>
        <w:t xml:space="preserve">. </w:t>
      </w:r>
      <w:r w:rsidRPr="00F01A2C">
        <w:rPr>
          <w:rFonts w:ascii="Times New Roman" w:hAnsi="Times New Roman" w:cs="Times New Roman"/>
        </w:rPr>
        <w:t xml:space="preserve"> Narinder Sharma died in an accident which occurred on 14 September 2013. The accident involved a motor vehicle which was insured against third party risks by the appellant. The dependents</w:t>
      </w:r>
      <w:r w:rsidR="008F1F2E">
        <w:rPr>
          <w:rFonts w:ascii="Times New Roman" w:hAnsi="Times New Roman" w:cs="Times New Roman"/>
        </w:rPr>
        <w:t xml:space="preserve"> filed a claim for compensation </w:t>
      </w:r>
      <w:r w:rsidRPr="00F01A2C">
        <w:rPr>
          <w:rFonts w:ascii="Times New Roman" w:hAnsi="Times New Roman" w:cs="Times New Roman"/>
        </w:rPr>
        <w:t>before the MACT. The Tribunal held that the</w:t>
      </w:r>
      <w:r w:rsidR="008F1F2E">
        <w:rPr>
          <w:rFonts w:ascii="Times New Roman" w:hAnsi="Times New Roman" w:cs="Times New Roman"/>
        </w:rPr>
        <w:t xml:space="preserve"> accident was caused due to the </w:t>
      </w:r>
      <w:r w:rsidRPr="00F01A2C">
        <w:rPr>
          <w:rFonts w:ascii="Times New Roman" w:hAnsi="Times New Roman" w:cs="Times New Roman"/>
        </w:rPr>
        <w:t>negligence of the driver of the offending vehicl</w:t>
      </w:r>
      <w:r w:rsidR="008F1F2E">
        <w:rPr>
          <w:rFonts w:ascii="Times New Roman" w:hAnsi="Times New Roman" w:cs="Times New Roman"/>
        </w:rPr>
        <w:t xml:space="preserve">e. Compensation of Rs 30,26,810 </w:t>
      </w:r>
      <w:r w:rsidRPr="00F01A2C">
        <w:rPr>
          <w:rFonts w:ascii="Times New Roman" w:hAnsi="Times New Roman" w:cs="Times New Roman"/>
        </w:rPr>
        <w:t>was awarded together with interest at 9 per cent per annum. The Tribunal factored in a component of 30 per cent towards the loss of future prospects in assessing the compensation.</w:t>
      </w:r>
    </w:p>
    <w:p w:rsidR="008F1F2E" w:rsidRDefault="008F1F2E" w:rsidP="00F01A2C">
      <w:pPr>
        <w:jc w:val="both"/>
        <w:rPr>
          <w:rFonts w:ascii="Times New Roman" w:hAnsi="Times New Roman" w:cs="Times New Roman"/>
        </w:rPr>
      </w:pPr>
    </w:p>
    <w:p w:rsidR="00F01A2C" w:rsidRPr="00F01A2C" w:rsidRDefault="008F1F2E" w:rsidP="00F01A2C">
      <w:pPr>
        <w:jc w:val="both"/>
        <w:rPr>
          <w:rFonts w:ascii="Times New Roman" w:hAnsi="Times New Roman" w:cs="Times New Roman"/>
        </w:rPr>
      </w:pPr>
      <w:r>
        <w:rPr>
          <w:rFonts w:ascii="Times New Roman" w:hAnsi="Times New Roman" w:cs="Times New Roman"/>
        </w:rPr>
        <w:t>3.</w:t>
      </w:r>
      <w:r w:rsidR="00F01A2C" w:rsidRPr="00F01A2C">
        <w:rPr>
          <w:rFonts w:ascii="Times New Roman" w:hAnsi="Times New Roman" w:cs="Times New Roman"/>
        </w:rPr>
        <w:t xml:space="preserve"> The High Court has observed that the only issue which was raised by the insurer was in regard to the award of future prospects to the extent of 30 per cent. The deceased was conducting his own business in the name and style of M/s Mahak Cable Networks at East Punjabi Bagh, New Delhi. He was 42 years old on the date of the accident. According to the appellant, the increase in his gross total income as shown in the income tax returns for 2010-11, 2011-12 and 2012-13 would not justify the award of future prospects, or at least to that extent. The High Court negatived the submission of the insurer and held that having due regard to the progressive increase in the income of the deceased, the award of future prospects by the Tribunal could not be faulted.</w:t>
      </w:r>
    </w:p>
    <w:p w:rsidR="008F1F2E" w:rsidRDefault="008F1F2E" w:rsidP="00F01A2C">
      <w:pPr>
        <w:jc w:val="both"/>
        <w:rPr>
          <w:rFonts w:ascii="Times New Roman" w:hAnsi="Times New Roman" w:cs="Times New Roman"/>
        </w:rPr>
      </w:pPr>
    </w:p>
    <w:p w:rsidR="00F01A2C" w:rsidRPr="00F01A2C" w:rsidRDefault="008F1F2E" w:rsidP="00F01A2C">
      <w:pPr>
        <w:jc w:val="both"/>
        <w:rPr>
          <w:rFonts w:ascii="Times New Roman" w:hAnsi="Times New Roman" w:cs="Times New Roman"/>
        </w:rPr>
      </w:pPr>
      <w:r>
        <w:rPr>
          <w:rFonts w:ascii="Times New Roman" w:hAnsi="Times New Roman" w:cs="Times New Roman"/>
        </w:rPr>
        <w:t>4.</w:t>
      </w:r>
      <w:r w:rsidR="00F01A2C" w:rsidRPr="00F01A2C">
        <w:rPr>
          <w:rFonts w:ascii="Times New Roman" w:hAnsi="Times New Roman" w:cs="Times New Roman"/>
        </w:rPr>
        <w:t xml:space="preserve"> The judgment of a Constitution Bench of this Court in </w:t>
      </w:r>
      <w:r w:rsidR="00F01A2C" w:rsidRPr="008F1F2E">
        <w:rPr>
          <w:rFonts w:ascii="Times New Roman" w:hAnsi="Times New Roman" w:cs="Times New Roman"/>
          <w:i/>
        </w:rPr>
        <w:t xml:space="preserve">National Insurance Company Limited v Pranay Sethi </w:t>
      </w:r>
      <w:r w:rsidRPr="008F1F2E">
        <w:rPr>
          <w:rFonts w:ascii="Times New Roman" w:hAnsi="Times New Roman" w:cs="Times New Roman"/>
          <w:sz w:val="20"/>
          <w:szCs w:val="20"/>
          <w:vertAlign w:val="superscript"/>
        </w:rPr>
        <w:t>1</w:t>
      </w:r>
      <w:r w:rsidR="00F01A2C" w:rsidRPr="00F01A2C">
        <w:rPr>
          <w:rFonts w:ascii="Times New Roman" w:hAnsi="Times New Roman" w:cs="Times New Roman"/>
        </w:rPr>
        <w:t xml:space="preserve"> settles the issue. The deceased was self-employed. In such a case, future prospects cannot be denied. The grant must be in accordance with the following principle set down in the judgment:</w:t>
      </w:r>
    </w:p>
    <w:p w:rsidR="00F01A2C" w:rsidRDefault="00F01A2C" w:rsidP="008F1F2E">
      <w:pPr>
        <w:ind w:left="720"/>
        <w:jc w:val="both"/>
        <w:rPr>
          <w:rFonts w:ascii="Times New Roman" w:hAnsi="Times New Roman" w:cs="Times New Roman"/>
        </w:rPr>
      </w:pPr>
      <w:r w:rsidRPr="00F01A2C">
        <w:rPr>
          <w:rFonts w:ascii="Times New Roman" w:hAnsi="Times New Roman" w:cs="Times New Roman" w:hint="eastAsia"/>
        </w:rPr>
        <w:lastRenderedPageBreak/>
        <w:t>“</w:t>
      </w:r>
      <w:r w:rsidRPr="00F01A2C">
        <w:rPr>
          <w:rFonts w:ascii="Times New Roman" w:hAnsi="Times New Roman" w:cs="Times New Roman"/>
        </w:rPr>
        <w:t>(iv) In case the deceased was self-employed or on a fixed salary, an addition of 40% of the established income should be the warrant where the deceased was below the age of 40 years. An addition of 25% where the deceased was between the age of 40 to 50 years and 10% where the deceased was between the age of 50 to 60 years should be regarded as the n</w:t>
      </w:r>
      <w:r w:rsidR="008F1F2E">
        <w:rPr>
          <w:rFonts w:ascii="Times New Roman" w:hAnsi="Times New Roman" w:cs="Times New Roman"/>
        </w:rPr>
        <w:t xml:space="preserve">ecessary method of computation. </w:t>
      </w:r>
      <w:r w:rsidRPr="00F01A2C">
        <w:rPr>
          <w:rFonts w:ascii="Times New Roman" w:hAnsi="Times New Roman" w:cs="Times New Roman"/>
        </w:rPr>
        <w:t>The established income means the income minus the tax component.</w:t>
      </w:r>
      <w:r w:rsidRPr="00F01A2C">
        <w:rPr>
          <w:rFonts w:ascii="Times New Roman" w:hAnsi="Times New Roman" w:cs="Times New Roman" w:hint="eastAsia"/>
        </w:rPr>
        <w:t>”</w:t>
      </w:r>
    </w:p>
    <w:p w:rsidR="008F1F2E" w:rsidRPr="00F01A2C" w:rsidRDefault="008F1F2E" w:rsidP="00F01A2C">
      <w:pPr>
        <w:jc w:val="both"/>
        <w:rPr>
          <w:rFonts w:ascii="Times New Roman" w:hAnsi="Times New Roman" w:cs="Times New Roman"/>
        </w:rPr>
      </w:pPr>
    </w:p>
    <w:p w:rsidR="00F01A2C" w:rsidRPr="00F01A2C" w:rsidRDefault="00F01A2C" w:rsidP="00F01A2C">
      <w:pPr>
        <w:jc w:val="both"/>
        <w:rPr>
          <w:rFonts w:ascii="Times New Roman" w:hAnsi="Times New Roman" w:cs="Times New Roman"/>
        </w:rPr>
      </w:pPr>
      <w:r w:rsidRPr="00F01A2C">
        <w:rPr>
          <w:rFonts w:ascii="Times New Roman" w:hAnsi="Times New Roman" w:cs="Times New Roman"/>
        </w:rPr>
        <w:t>Since the deceased was 42 years of age, an addition of 25% on the ground of future prospects would be warranted instead of 30% computed by the Tribunal.</w:t>
      </w:r>
    </w:p>
    <w:p w:rsidR="008F1F2E" w:rsidRDefault="008F1F2E" w:rsidP="00F01A2C">
      <w:pPr>
        <w:jc w:val="both"/>
        <w:rPr>
          <w:rFonts w:ascii="Times New Roman" w:hAnsi="Times New Roman" w:cs="Times New Roman"/>
        </w:rPr>
      </w:pPr>
    </w:p>
    <w:p w:rsidR="00F01A2C" w:rsidRPr="00F01A2C" w:rsidRDefault="00F01A2C" w:rsidP="00F01A2C">
      <w:pPr>
        <w:jc w:val="both"/>
        <w:rPr>
          <w:rFonts w:ascii="Times New Roman" w:hAnsi="Times New Roman" w:cs="Times New Roman"/>
        </w:rPr>
      </w:pPr>
      <w:r w:rsidRPr="00F01A2C">
        <w:rPr>
          <w:rFonts w:ascii="Times New Roman" w:hAnsi="Times New Roman" w:cs="Times New Roman"/>
        </w:rPr>
        <w:t>5</w:t>
      </w:r>
      <w:r w:rsidR="008F1F2E">
        <w:rPr>
          <w:rFonts w:ascii="Times New Roman" w:hAnsi="Times New Roman" w:cs="Times New Roman"/>
        </w:rPr>
        <w:t xml:space="preserve">. </w:t>
      </w:r>
      <w:r w:rsidRPr="00F01A2C">
        <w:rPr>
          <w:rFonts w:ascii="Times New Roman" w:hAnsi="Times New Roman" w:cs="Times New Roman"/>
        </w:rPr>
        <w:t xml:space="preserve"> The Tribunal has held that the annual income of the deceased (on the basis of the income tax returns for 2010-11, 2011-12 and 2012-13) would be Rs 1,81,500. Adding a component of 25% for future prospects, the income would stand at Rs 2,26,875. Deducting an amount of one fourth towards personal expenses, the loss of dependency per annum works out to Rs 1,70,156. Applying a multiplier of 14, the total loss of dependency would work out to Rs 23,82,187. The Tribunal has awarded a sum of Rs 3,14,335 towards medical expenses. An addition of Rs 70,000 would be required to be made in terms of the decision in Pranay Sethi (supra) on account of the conventional heads of loss of estate (Rs 15,000), loss of consortium (Rs 40,000) and funeral expenses (Rs 15,000). Hence, the total compensation is quantified at Rs 27,66,522 on which the claimants would be entitled to interest @ 9% p.a. from the date of the filing of the claim petition. The apportionment shall be carried out in terms of the award of the Tribunal. We order accordingly.</w:t>
      </w:r>
    </w:p>
    <w:p w:rsidR="008F1F2E" w:rsidRDefault="008F1F2E" w:rsidP="00F01A2C">
      <w:pPr>
        <w:jc w:val="both"/>
        <w:rPr>
          <w:rFonts w:ascii="Times New Roman" w:hAnsi="Times New Roman" w:cs="Times New Roman"/>
        </w:rPr>
      </w:pPr>
    </w:p>
    <w:p w:rsidR="00F01A2C" w:rsidRPr="00F01A2C" w:rsidRDefault="00F01A2C" w:rsidP="00F01A2C">
      <w:pPr>
        <w:jc w:val="both"/>
        <w:rPr>
          <w:rFonts w:ascii="Times New Roman" w:hAnsi="Times New Roman" w:cs="Times New Roman"/>
        </w:rPr>
      </w:pPr>
      <w:r w:rsidRPr="00F01A2C">
        <w:rPr>
          <w:rFonts w:ascii="Times New Roman" w:hAnsi="Times New Roman" w:cs="Times New Roman"/>
        </w:rPr>
        <w:t>6</w:t>
      </w:r>
      <w:r w:rsidR="008F1F2E">
        <w:rPr>
          <w:rFonts w:ascii="Times New Roman" w:hAnsi="Times New Roman" w:cs="Times New Roman"/>
        </w:rPr>
        <w:t xml:space="preserve">. </w:t>
      </w:r>
      <w:r w:rsidRPr="00F01A2C">
        <w:rPr>
          <w:rFonts w:ascii="Times New Roman" w:hAnsi="Times New Roman" w:cs="Times New Roman"/>
        </w:rPr>
        <w:t xml:space="preserve"> When the Special Leave Petition was entertained by this Court, the following order was passed on 12 August 2016:</w:t>
      </w:r>
    </w:p>
    <w:p w:rsidR="008F1F2E" w:rsidRDefault="008F1F2E" w:rsidP="00F01A2C">
      <w:pPr>
        <w:jc w:val="both"/>
        <w:rPr>
          <w:rFonts w:ascii="Times New Roman" w:hAnsi="Times New Roman" w:cs="Times New Roman"/>
        </w:rPr>
      </w:pPr>
    </w:p>
    <w:p w:rsidR="00F01A2C" w:rsidRPr="00F01A2C" w:rsidRDefault="00F01A2C" w:rsidP="008F1F2E">
      <w:pPr>
        <w:ind w:left="720"/>
        <w:jc w:val="both"/>
        <w:rPr>
          <w:rFonts w:ascii="Times New Roman" w:hAnsi="Times New Roman" w:cs="Times New Roman"/>
        </w:rPr>
      </w:pPr>
      <w:r w:rsidRPr="00F01A2C">
        <w:rPr>
          <w:rFonts w:ascii="Times New Roman" w:hAnsi="Times New Roman" w:cs="Times New Roman" w:hint="eastAsia"/>
        </w:rPr>
        <w:t>“</w:t>
      </w:r>
      <w:r w:rsidRPr="00F01A2C">
        <w:rPr>
          <w:rFonts w:ascii="Times New Roman" w:hAnsi="Times New Roman" w:cs="Times New Roman"/>
        </w:rPr>
        <w:t>Issue notice.</w:t>
      </w:r>
      <w:r w:rsidR="008F1F2E">
        <w:rPr>
          <w:rFonts w:ascii="Times New Roman" w:hAnsi="Times New Roman" w:cs="Times New Roman"/>
        </w:rPr>
        <w:t xml:space="preserve"> </w:t>
      </w:r>
      <w:r w:rsidRPr="00F01A2C">
        <w:rPr>
          <w:rFonts w:ascii="Times New Roman" w:hAnsi="Times New Roman" w:cs="Times New Roman"/>
        </w:rPr>
        <w:t>Since the objection in this special leave petition is mainly to enhancement of the income of the deceased by 30% as prospective earning capacity, the petitioner shall deposit 75% of the awarded amount along with interest accrued thereupon before the Tribunal, within six weeks.</w:t>
      </w:r>
      <w:r w:rsidR="008F1F2E">
        <w:rPr>
          <w:rFonts w:ascii="Times New Roman" w:hAnsi="Times New Roman" w:cs="Times New Roman"/>
        </w:rPr>
        <w:t xml:space="preserve"> </w:t>
      </w:r>
      <w:r w:rsidRPr="00F01A2C">
        <w:rPr>
          <w:rFonts w:ascii="Times New Roman" w:hAnsi="Times New Roman" w:cs="Times New Roman"/>
        </w:rPr>
        <w:t>If such deposit is made within the stipulated time, execution proceedings against the petitioner shall remain stayed.</w:t>
      </w:r>
    </w:p>
    <w:p w:rsidR="00F01A2C" w:rsidRDefault="00F01A2C" w:rsidP="008F1F2E">
      <w:pPr>
        <w:ind w:left="720"/>
        <w:jc w:val="both"/>
        <w:rPr>
          <w:rFonts w:ascii="Times New Roman" w:hAnsi="Times New Roman" w:cs="Times New Roman"/>
        </w:rPr>
      </w:pPr>
      <w:r w:rsidRPr="00F01A2C">
        <w:rPr>
          <w:rFonts w:ascii="Times New Roman" w:hAnsi="Times New Roman" w:cs="Times New Roman"/>
        </w:rPr>
        <w:t>The amount so deposited, shall be released to the respondent forthwith.</w:t>
      </w:r>
      <w:r w:rsidRPr="00F01A2C">
        <w:rPr>
          <w:rFonts w:ascii="Times New Roman" w:hAnsi="Times New Roman" w:cs="Times New Roman" w:hint="eastAsia"/>
        </w:rPr>
        <w:t>”</w:t>
      </w:r>
    </w:p>
    <w:p w:rsidR="008F1F2E" w:rsidRPr="00F01A2C" w:rsidRDefault="008F1F2E" w:rsidP="008F1F2E">
      <w:pPr>
        <w:ind w:left="720"/>
        <w:jc w:val="both"/>
        <w:rPr>
          <w:rFonts w:ascii="Times New Roman" w:hAnsi="Times New Roman" w:cs="Times New Roman"/>
        </w:rPr>
      </w:pPr>
    </w:p>
    <w:p w:rsidR="00F01A2C" w:rsidRDefault="008F1F2E" w:rsidP="00F01A2C">
      <w:pPr>
        <w:jc w:val="both"/>
        <w:rPr>
          <w:rFonts w:ascii="Times New Roman" w:hAnsi="Times New Roman" w:cs="Times New Roman"/>
        </w:rPr>
      </w:pPr>
      <w:r>
        <w:rPr>
          <w:rFonts w:ascii="Times New Roman" w:hAnsi="Times New Roman" w:cs="Times New Roman"/>
        </w:rPr>
        <w:t xml:space="preserve">7. </w:t>
      </w:r>
      <w:r w:rsidR="00F01A2C" w:rsidRPr="00F01A2C">
        <w:rPr>
          <w:rFonts w:ascii="Times New Roman" w:hAnsi="Times New Roman" w:cs="Times New Roman"/>
        </w:rPr>
        <w:t>The appellant shall deposit the balance computed in terms of the present judgment within a period of eight weeks before the Tribunal which shall be disbursed to the claimants upon due verification. If the amount withdrawn by the claimants in terms of the order of this Court dated 12 August 2016 exceeds the amount to which they are entitled under the present judgment, no recoveries shall be made. The appeal is accordingly disposed of. There shall be no order as to costs.</w:t>
      </w:r>
    </w:p>
    <w:p w:rsidR="00F01A2C" w:rsidRPr="00E52ECF" w:rsidRDefault="00F01A2C" w:rsidP="00F01A2C">
      <w:pPr>
        <w:jc w:val="both"/>
        <w:rPr>
          <w:rFonts w:ascii="Times New Roman" w:hAnsi="Times New Roman" w:cs="Times New Roman"/>
        </w:rPr>
      </w:pPr>
    </w:p>
    <w:sectPr w:rsidR="00F01A2C" w:rsidRPr="00E52E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6F1" w:rsidRDefault="007066F1" w:rsidP="00CF3BB7">
      <w:r>
        <w:separator/>
      </w:r>
    </w:p>
  </w:endnote>
  <w:endnote w:type="continuationSeparator" w:id="1">
    <w:p w:rsidR="007066F1" w:rsidRDefault="007066F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30C24" w:rsidRPr="00CF3BB7">
          <w:rPr>
            <w:sz w:val="22"/>
            <w:szCs w:val="22"/>
          </w:rPr>
          <w:fldChar w:fldCharType="begin"/>
        </w:r>
        <w:r w:rsidRPr="00CF3BB7">
          <w:rPr>
            <w:sz w:val="22"/>
            <w:szCs w:val="22"/>
          </w:rPr>
          <w:instrText xml:space="preserve"> PAGE   \* MERGEFORMAT </w:instrText>
        </w:r>
        <w:r w:rsidR="00730C24" w:rsidRPr="00CF3BB7">
          <w:rPr>
            <w:sz w:val="22"/>
            <w:szCs w:val="22"/>
          </w:rPr>
          <w:fldChar w:fldCharType="separate"/>
        </w:r>
        <w:r w:rsidR="007066F1">
          <w:rPr>
            <w:noProof/>
            <w:sz w:val="22"/>
            <w:szCs w:val="22"/>
          </w:rPr>
          <w:t>1</w:t>
        </w:r>
        <w:r w:rsidR="00730C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6F1" w:rsidRDefault="007066F1" w:rsidP="00CF3BB7">
      <w:r>
        <w:separator/>
      </w:r>
    </w:p>
  </w:footnote>
  <w:footnote w:type="continuationSeparator" w:id="1">
    <w:p w:rsidR="007066F1" w:rsidRDefault="007066F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2018-02-03T05:13:00Z</cp:lastPrinted>
  <dcterms:created xsi:type="dcterms:W3CDTF">2018-02-03T05:57:00Z</dcterms:created>
  <dcterms:modified xsi:type="dcterms:W3CDTF">2018-02-03T05:57:00Z</dcterms:modified>
</cp:coreProperties>
</file>