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AD" w:rsidRPr="007265AD" w:rsidRDefault="007265AD" w:rsidP="00977EC3">
      <w:pPr>
        <w:jc w:val="center"/>
        <w:rPr>
          <w:b/>
          <w:bCs/>
          <w:szCs w:val="20"/>
        </w:rPr>
      </w:pPr>
      <w:r w:rsidRPr="007265AD">
        <w:rPr>
          <w:b/>
          <w:bCs/>
          <w:szCs w:val="20"/>
        </w:rPr>
        <w:t>SUPREME COURT OF INDIA</w:t>
      </w:r>
    </w:p>
    <w:p w:rsidR="00C53C2A" w:rsidRDefault="00C53C2A" w:rsidP="00977EC3">
      <w:pPr>
        <w:jc w:val="center"/>
        <w:rPr>
          <w:szCs w:val="20"/>
        </w:rPr>
      </w:pPr>
    </w:p>
    <w:p w:rsidR="00C53C2A" w:rsidRDefault="00C53C2A" w:rsidP="00977EC3">
      <w:pPr>
        <w:jc w:val="center"/>
        <w:rPr>
          <w:szCs w:val="20"/>
        </w:rPr>
      </w:pPr>
      <w:r w:rsidRPr="007265AD">
        <w:rPr>
          <w:szCs w:val="20"/>
        </w:rPr>
        <w:t>Madhya Pradesh Rural Road Development</w:t>
      </w:r>
      <w:r>
        <w:rPr>
          <w:szCs w:val="20"/>
        </w:rPr>
        <w:t xml:space="preserve"> </w:t>
      </w:r>
      <w:r w:rsidRPr="007265AD">
        <w:rPr>
          <w:szCs w:val="20"/>
        </w:rPr>
        <w:t>Authority</w:t>
      </w:r>
    </w:p>
    <w:p w:rsidR="007265AD" w:rsidRDefault="007265AD" w:rsidP="00977EC3">
      <w:pPr>
        <w:jc w:val="center"/>
        <w:rPr>
          <w:szCs w:val="20"/>
        </w:rPr>
      </w:pPr>
    </w:p>
    <w:p w:rsidR="007265AD" w:rsidRDefault="007265AD" w:rsidP="00977EC3">
      <w:pPr>
        <w:jc w:val="center"/>
        <w:rPr>
          <w:szCs w:val="20"/>
        </w:rPr>
      </w:pPr>
      <w:r>
        <w:rPr>
          <w:szCs w:val="20"/>
        </w:rPr>
        <w:t>Vs.</w:t>
      </w:r>
    </w:p>
    <w:p w:rsidR="007265AD" w:rsidRPr="007265AD" w:rsidRDefault="007265AD" w:rsidP="00977EC3">
      <w:pPr>
        <w:jc w:val="center"/>
        <w:rPr>
          <w:szCs w:val="20"/>
        </w:rPr>
      </w:pPr>
    </w:p>
    <w:p w:rsidR="00C53C2A" w:rsidRDefault="00C53C2A" w:rsidP="00977EC3">
      <w:pPr>
        <w:jc w:val="center"/>
        <w:rPr>
          <w:szCs w:val="20"/>
        </w:rPr>
      </w:pPr>
      <w:r w:rsidRPr="007265AD">
        <w:rPr>
          <w:szCs w:val="20"/>
        </w:rPr>
        <w:t>Backbone Enterprises Limited</w:t>
      </w:r>
    </w:p>
    <w:p w:rsidR="007265AD" w:rsidRDefault="007265AD" w:rsidP="00977EC3">
      <w:pPr>
        <w:jc w:val="center"/>
        <w:rPr>
          <w:szCs w:val="20"/>
        </w:rPr>
      </w:pPr>
    </w:p>
    <w:p w:rsidR="007265AD" w:rsidRDefault="007265AD" w:rsidP="00977EC3">
      <w:pPr>
        <w:jc w:val="center"/>
        <w:rPr>
          <w:szCs w:val="20"/>
        </w:rPr>
      </w:pPr>
      <w:r>
        <w:rPr>
          <w:szCs w:val="20"/>
        </w:rPr>
        <w:t xml:space="preserve">C.A.No.4011 of </w:t>
      </w:r>
      <w:r w:rsidRPr="007265AD">
        <w:rPr>
          <w:szCs w:val="20"/>
        </w:rPr>
        <w:t>2018</w:t>
      </w:r>
    </w:p>
    <w:p w:rsidR="00C53C2A" w:rsidRDefault="00C53C2A" w:rsidP="00977EC3">
      <w:pPr>
        <w:jc w:val="center"/>
        <w:rPr>
          <w:szCs w:val="20"/>
        </w:rPr>
      </w:pPr>
    </w:p>
    <w:p w:rsidR="007265AD" w:rsidRDefault="00977EC3" w:rsidP="00977EC3">
      <w:pPr>
        <w:jc w:val="center"/>
        <w:rPr>
          <w:szCs w:val="20"/>
        </w:rPr>
      </w:pPr>
      <w:r>
        <w:rPr>
          <w:szCs w:val="20"/>
        </w:rPr>
        <w:t>(Adarsh K.Goel and R.F.Nariman,JJ.,)</w:t>
      </w:r>
    </w:p>
    <w:p w:rsidR="00977EC3" w:rsidRDefault="00977EC3" w:rsidP="00977EC3">
      <w:pPr>
        <w:jc w:val="center"/>
        <w:rPr>
          <w:szCs w:val="20"/>
        </w:rPr>
      </w:pPr>
    </w:p>
    <w:p w:rsidR="00977EC3" w:rsidRDefault="00977EC3" w:rsidP="00977EC3">
      <w:pPr>
        <w:jc w:val="center"/>
        <w:rPr>
          <w:szCs w:val="20"/>
        </w:rPr>
      </w:pPr>
      <w:r>
        <w:rPr>
          <w:szCs w:val="20"/>
        </w:rPr>
        <w:t>18.04.2018</w:t>
      </w:r>
    </w:p>
    <w:p w:rsidR="00977EC3" w:rsidRDefault="00977EC3" w:rsidP="00977EC3">
      <w:pPr>
        <w:jc w:val="center"/>
        <w:rPr>
          <w:szCs w:val="20"/>
        </w:rPr>
      </w:pPr>
    </w:p>
    <w:p w:rsidR="007265AD" w:rsidRPr="00C53C2A" w:rsidRDefault="007265AD" w:rsidP="00977EC3">
      <w:pPr>
        <w:jc w:val="center"/>
        <w:rPr>
          <w:b/>
          <w:bCs/>
          <w:szCs w:val="20"/>
        </w:rPr>
      </w:pPr>
      <w:r w:rsidRPr="00C53C2A">
        <w:rPr>
          <w:b/>
          <w:bCs/>
          <w:szCs w:val="20"/>
        </w:rPr>
        <w:t>ORDER</w:t>
      </w:r>
    </w:p>
    <w:p w:rsidR="007265AD" w:rsidRDefault="007265AD" w:rsidP="007265AD">
      <w:pPr>
        <w:jc w:val="both"/>
        <w:rPr>
          <w:szCs w:val="20"/>
        </w:rPr>
      </w:pPr>
    </w:p>
    <w:p w:rsidR="007265AD" w:rsidRPr="007265AD" w:rsidRDefault="007265AD" w:rsidP="007265AD">
      <w:pPr>
        <w:jc w:val="both"/>
        <w:rPr>
          <w:szCs w:val="20"/>
        </w:rPr>
      </w:pPr>
      <w:r>
        <w:rPr>
          <w:szCs w:val="20"/>
        </w:rPr>
        <w:t>SLP(C)No.31682 of 2011</w:t>
      </w:r>
    </w:p>
    <w:p w:rsidR="007265AD" w:rsidRPr="007265AD" w:rsidRDefault="007265AD" w:rsidP="007265AD">
      <w:pPr>
        <w:jc w:val="both"/>
        <w:rPr>
          <w:szCs w:val="20"/>
        </w:rPr>
      </w:pPr>
    </w:p>
    <w:p w:rsidR="007265AD" w:rsidRPr="007265AD" w:rsidRDefault="00C53C2A" w:rsidP="007265AD">
      <w:pPr>
        <w:jc w:val="both"/>
        <w:rPr>
          <w:szCs w:val="20"/>
        </w:rPr>
      </w:pPr>
      <w:r>
        <w:rPr>
          <w:szCs w:val="20"/>
        </w:rPr>
        <w:t xml:space="preserve">1. </w:t>
      </w:r>
      <w:r w:rsidR="007265AD" w:rsidRPr="007265AD">
        <w:rPr>
          <w:szCs w:val="20"/>
        </w:rPr>
        <w:t>Delay condoned. Leave granted.</w:t>
      </w:r>
    </w:p>
    <w:p w:rsidR="00C53C2A" w:rsidRDefault="00C53C2A" w:rsidP="007265AD">
      <w:pPr>
        <w:jc w:val="both"/>
        <w:rPr>
          <w:szCs w:val="20"/>
        </w:rPr>
      </w:pPr>
    </w:p>
    <w:p w:rsidR="007265AD" w:rsidRPr="007265AD" w:rsidRDefault="00C53C2A" w:rsidP="007265AD">
      <w:pPr>
        <w:jc w:val="both"/>
        <w:rPr>
          <w:szCs w:val="20"/>
        </w:rPr>
      </w:pPr>
      <w:r>
        <w:rPr>
          <w:szCs w:val="20"/>
        </w:rPr>
        <w:t xml:space="preserve">2. </w:t>
      </w:r>
      <w:r w:rsidR="007265AD" w:rsidRPr="007265AD">
        <w:rPr>
          <w:szCs w:val="20"/>
        </w:rPr>
        <w:t xml:space="preserve">In view of judgment of this Court in </w:t>
      </w:r>
      <w:r w:rsidR="007265AD" w:rsidRPr="00977EC3">
        <w:rPr>
          <w:i/>
          <w:iCs/>
          <w:szCs w:val="20"/>
        </w:rPr>
        <w:t>Va Tech Escher Wyass Flove</w:t>
      </w:r>
      <w:r w:rsidRPr="00977EC3">
        <w:rPr>
          <w:i/>
          <w:iCs/>
          <w:szCs w:val="20"/>
        </w:rPr>
        <w:t>l Ltd. v. MPSE Board &amp; Another</w:t>
      </w:r>
      <w:r w:rsidR="00977EC3" w:rsidRPr="00977EC3">
        <w:rPr>
          <w:i/>
          <w:iCs/>
          <w:sz w:val="20"/>
          <w:szCs w:val="20"/>
          <w:vertAlign w:val="superscript"/>
        </w:rPr>
        <w:t>1</w:t>
      </w:r>
      <w:r w:rsidRPr="00977EC3">
        <w:rPr>
          <w:i/>
          <w:iCs/>
          <w:szCs w:val="20"/>
        </w:rPr>
        <w:t xml:space="preserve">, </w:t>
      </w:r>
      <w:r w:rsidR="007265AD" w:rsidRPr="007265AD">
        <w:rPr>
          <w:szCs w:val="20"/>
        </w:rPr>
        <w:t>having been</w:t>
      </w:r>
      <w:r>
        <w:rPr>
          <w:szCs w:val="20"/>
        </w:rPr>
        <w:t xml:space="preserve"> </w:t>
      </w:r>
      <w:r w:rsidR="007265AD" w:rsidRPr="007265AD">
        <w:rPr>
          <w:szCs w:val="20"/>
        </w:rPr>
        <w:t>overruled and as the High Court has relied on Judgment in C.R. NO.353 of 2004, Mahesh Chandra Garg v. State of M.P. and Ors. decided on 23.2.2010 which was based on Va Tech (supra), the impugned order is set aside and the matter is remanded to the M.P. Arbitration Tribunal so that the said Tribunal can deal with the matter on merits in accordance with law.</w:t>
      </w:r>
    </w:p>
    <w:p w:rsidR="007265AD" w:rsidRPr="007265AD" w:rsidRDefault="007265AD" w:rsidP="007265AD">
      <w:pPr>
        <w:jc w:val="both"/>
        <w:rPr>
          <w:szCs w:val="20"/>
        </w:rPr>
      </w:pPr>
      <w:r w:rsidRPr="007265AD">
        <w:rPr>
          <w:szCs w:val="20"/>
        </w:rPr>
        <w:t xml:space="preserve"> </w:t>
      </w:r>
    </w:p>
    <w:p w:rsidR="007265AD" w:rsidRPr="007265AD" w:rsidRDefault="00C53C2A" w:rsidP="007265AD">
      <w:pPr>
        <w:jc w:val="both"/>
        <w:rPr>
          <w:szCs w:val="20"/>
        </w:rPr>
      </w:pPr>
      <w:r>
        <w:rPr>
          <w:szCs w:val="20"/>
        </w:rPr>
        <w:t xml:space="preserve">3. </w:t>
      </w:r>
      <w:r w:rsidR="007265AD" w:rsidRPr="007265AD">
        <w:rPr>
          <w:szCs w:val="20"/>
        </w:rPr>
        <w:t>The appeals are disposed of.</w:t>
      </w:r>
    </w:p>
    <w:p w:rsidR="00C53C2A" w:rsidRDefault="00C53C2A" w:rsidP="007265AD">
      <w:pPr>
        <w:jc w:val="both"/>
        <w:rPr>
          <w:szCs w:val="20"/>
        </w:rPr>
      </w:pPr>
    </w:p>
    <w:p w:rsidR="007265AD" w:rsidRPr="007265AD" w:rsidRDefault="00C53C2A" w:rsidP="007265AD">
      <w:pPr>
        <w:jc w:val="both"/>
        <w:rPr>
          <w:szCs w:val="20"/>
        </w:rPr>
      </w:pPr>
      <w:r>
        <w:rPr>
          <w:szCs w:val="20"/>
        </w:rPr>
        <w:t xml:space="preserve">4. </w:t>
      </w:r>
      <w:r w:rsidR="007265AD" w:rsidRPr="007265AD">
        <w:rPr>
          <w:szCs w:val="20"/>
        </w:rPr>
        <w:t>The parties may appear before the Tribunal for further</w:t>
      </w:r>
      <w:r>
        <w:rPr>
          <w:szCs w:val="20"/>
        </w:rPr>
        <w:t xml:space="preserve"> </w:t>
      </w:r>
      <w:r w:rsidR="007265AD" w:rsidRPr="007265AD">
        <w:rPr>
          <w:szCs w:val="20"/>
        </w:rPr>
        <w:t>proceedings on 9th July, 2018. </w:t>
      </w:r>
    </w:p>
    <w:p w:rsidR="00C53C2A" w:rsidRDefault="00C53C2A" w:rsidP="007265AD">
      <w:pPr>
        <w:jc w:val="both"/>
        <w:rPr>
          <w:szCs w:val="20"/>
        </w:rPr>
      </w:pPr>
    </w:p>
    <w:p w:rsidR="007265AD" w:rsidRDefault="00C53C2A" w:rsidP="007265AD">
      <w:pPr>
        <w:jc w:val="both"/>
        <w:rPr>
          <w:szCs w:val="20"/>
        </w:rPr>
      </w:pPr>
      <w:r>
        <w:rPr>
          <w:szCs w:val="20"/>
        </w:rPr>
        <w:t xml:space="preserve">5. </w:t>
      </w:r>
      <w:r w:rsidR="007265AD" w:rsidRPr="007265AD">
        <w:rPr>
          <w:szCs w:val="20"/>
        </w:rPr>
        <w:t>The appellant may serve a copy of this order on the respondents.</w:t>
      </w:r>
    </w:p>
    <w:p w:rsidR="00C53C2A" w:rsidRDefault="00C53C2A" w:rsidP="007265AD">
      <w:pPr>
        <w:jc w:val="both"/>
        <w:rPr>
          <w:szCs w:val="20"/>
        </w:rPr>
      </w:pPr>
    </w:p>
    <w:p w:rsidR="007265AD" w:rsidRPr="00C53C2A" w:rsidRDefault="00C53C2A" w:rsidP="00C53C2A">
      <w:pPr>
        <w:jc w:val="center"/>
        <w:rPr>
          <w:b/>
          <w:bCs/>
          <w:szCs w:val="20"/>
        </w:rPr>
      </w:pPr>
      <w:r w:rsidRPr="00C53C2A">
        <w:rPr>
          <w:b/>
          <w:bCs/>
          <w:szCs w:val="20"/>
        </w:rPr>
        <w:t>ORDER</w:t>
      </w:r>
    </w:p>
    <w:p w:rsidR="00C53C2A" w:rsidRPr="007265AD" w:rsidRDefault="00C53C2A" w:rsidP="007265AD">
      <w:pPr>
        <w:jc w:val="both"/>
        <w:rPr>
          <w:szCs w:val="20"/>
        </w:rPr>
      </w:pPr>
    </w:p>
    <w:p w:rsidR="007265AD" w:rsidRPr="007265AD" w:rsidRDefault="00C53C2A" w:rsidP="007265AD">
      <w:pPr>
        <w:jc w:val="both"/>
        <w:rPr>
          <w:szCs w:val="20"/>
        </w:rPr>
      </w:pPr>
      <w:r>
        <w:rPr>
          <w:szCs w:val="20"/>
        </w:rPr>
        <w:t xml:space="preserve">6. </w:t>
      </w:r>
      <w:r w:rsidR="007265AD" w:rsidRPr="007265AD">
        <w:rPr>
          <w:szCs w:val="20"/>
        </w:rPr>
        <w:t>Delay condoned. Leave granted.</w:t>
      </w:r>
    </w:p>
    <w:p w:rsidR="00C53C2A" w:rsidRDefault="00C53C2A" w:rsidP="007265AD">
      <w:pPr>
        <w:jc w:val="both"/>
        <w:rPr>
          <w:szCs w:val="20"/>
        </w:rPr>
      </w:pPr>
    </w:p>
    <w:p w:rsidR="007265AD" w:rsidRPr="007265AD" w:rsidRDefault="00C53C2A" w:rsidP="007265AD">
      <w:pPr>
        <w:jc w:val="both"/>
        <w:rPr>
          <w:szCs w:val="20"/>
        </w:rPr>
      </w:pPr>
      <w:r>
        <w:rPr>
          <w:szCs w:val="20"/>
        </w:rPr>
        <w:t xml:space="preserve">7. </w:t>
      </w:r>
      <w:r w:rsidR="007265AD" w:rsidRPr="007265AD">
        <w:rPr>
          <w:szCs w:val="20"/>
        </w:rPr>
        <w:t>We have heard learned counsel for the parties and perused the record.</w:t>
      </w:r>
    </w:p>
    <w:p w:rsidR="00C53C2A" w:rsidRDefault="00C53C2A" w:rsidP="007265AD">
      <w:pPr>
        <w:jc w:val="both"/>
        <w:rPr>
          <w:szCs w:val="20"/>
        </w:rPr>
      </w:pPr>
    </w:p>
    <w:p w:rsidR="007265AD" w:rsidRPr="007265AD" w:rsidRDefault="00C53C2A" w:rsidP="007265AD">
      <w:pPr>
        <w:jc w:val="both"/>
        <w:rPr>
          <w:szCs w:val="20"/>
        </w:rPr>
      </w:pPr>
      <w:r>
        <w:rPr>
          <w:szCs w:val="20"/>
        </w:rPr>
        <w:t xml:space="preserve">8. </w:t>
      </w:r>
      <w:r w:rsidR="007265AD" w:rsidRPr="007265AD">
        <w:rPr>
          <w:szCs w:val="20"/>
        </w:rPr>
        <w:t xml:space="preserve">In view of judgment of this Court in </w:t>
      </w:r>
      <w:r w:rsidR="007265AD" w:rsidRPr="00977EC3">
        <w:rPr>
          <w:i/>
          <w:iCs/>
          <w:szCs w:val="20"/>
        </w:rPr>
        <w:t>Madhya Pradesh Rural Road Development Authority and Anr. v. L.G. Chaudhary Engineers and</w:t>
      </w:r>
      <w:r w:rsidRPr="00977EC3">
        <w:rPr>
          <w:i/>
          <w:iCs/>
          <w:szCs w:val="20"/>
        </w:rPr>
        <w:t xml:space="preserve"> Contractors</w:t>
      </w:r>
      <w:r w:rsidR="00977EC3" w:rsidRPr="00977EC3">
        <w:rPr>
          <w:i/>
          <w:iCs/>
          <w:sz w:val="20"/>
          <w:szCs w:val="20"/>
          <w:vertAlign w:val="superscript"/>
        </w:rPr>
        <w:t>2</w:t>
      </w:r>
      <w:r w:rsidRPr="00977EC3">
        <w:rPr>
          <w:i/>
          <w:iCs/>
          <w:szCs w:val="20"/>
        </w:rPr>
        <w:t>,</w:t>
      </w:r>
      <w:r w:rsidRPr="00977EC3">
        <w:rPr>
          <w:i/>
          <w:iCs/>
          <w:szCs w:val="20"/>
        </w:rPr>
        <w:tab/>
      </w:r>
      <w:r>
        <w:rPr>
          <w:szCs w:val="20"/>
        </w:rPr>
        <w:t xml:space="preserve">and the </w:t>
      </w:r>
      <w:r w:rsidR="007265AD" w:rsidRPr="007265AD">
        <w:rPr>
          <w:szCs w:val="20"/>
        </w:rPr>
        <w:t>order</w:t>
      </w:r>
      <w:r>
        <w:rPr>
          <w:szCs w:val="20"/>
        </w:rPr>
        <w:t xml:space="preserve"> </w:t>
      </w:r>
      <w:r w:rsidR="007265AD" w:rsidRPr="007265AD">
        <w:rPr>
          <w:szCs w:val="20"/>
        </w:rPr>
        <w:t>passed</w:t>
      </w:r>
      <w:r>
        <w:rPr>
          <w:szCs w:val="20"/>
        </w:rPr>
        <w:t xml:space="preserve">  by this </w:t>
      </w:r>
      <w:r w:rsidR="007265AD" w:rsidRPr="007265AD">
        <w:rPr>
          <w:szCs w:val="20"/>
        </w:rPr>
        <w:t>Court</w:t>
      </w:r>
      <w:r w:rsidR="00977EC3">
        <w:rPr>
          <w:szCs w:val="20"/>
        </w:rPr>
        <w:t xml:space="preserve"> </w:t>
      </w:r>
      <w:r w:rsidR="007265AD" w:rsidRPr="007265AD">
        <w:rPr>
          <w:szCs w:val="20"/>
        </w:rPr>
        <w:t>on 8th March, 2018 in the same matter, the M.P. Arbitration Tribunal constituted under the M.P. Madhyastham Adhikaran Adhiniyam, 1983, (M.P. Act) has the exclusive jurisdiction to deal with the dispute in question. Accordingly, the impugned direction under Section 11 of the Arbitration and Conciliation Act, 1996 cannot be sustained and is set aside.</w:t>
      </w:r>
    </w:p>
    <w:p w:rsidR="00C53C2A" w:rsidRDefault="00C53C2A" w:rsidP="007265AD">
      <w:pPr>
        <w:jc w:val="both"/>
        <w:rPr>
          <w:szCs w:val="20"/>
        </w:rPr>
      </w:pPr>
    </w:p>
    <w:p w:rsidR="00C53C2A" w:rsidRDefault="00C53C2A" w:rsidP="007265AD">
      <w:pPr>
        <w:jc w:val="both"/>
        <w:rPr>
          <w:szCs w:val="20"/>
        </w:rPr>
      </w:pPr>
    </w:p>
    <w:p w:rsidR="007265AD" w:rsidRPr="007265AD" w:rsidRDefault="00C53C2A" w:rsidP="007265AD">
      <w:pPr>
        <w:jc w:val="both"/>
        <w:rPr>
          <w:szCs w:val="20"/>
        </w:rPr>
      </w:pPr>
      <w:r>
        <w:rPr>
          <w:szCs w:val="20"/>
        </w:rPr>
        <w:t xml:space="preserve">9. </w:t>
      </w:r>
      <w:r w:rsidR="007265AD" w:rsidRPr="007265AD">
        <w:rPr>
          <w:szCs w:val="20"/>
        </w:rPr>
        <w:t>The parties are relegated to M.P. Arbitration Tribunal which may decide the dispute as per provisions of M.P. Madhyastham Adhikaran Adhiniyam, 1983 (M.P. Act).</w:t>
      </w:r>
      <w:r>
        <w:rPr>
          <w:szCs w:val="20"/>
        </w:rPr>
        <w:t xml:space="preserve"> </w:t>
      </w:r>
      <w:r w:rsidR="007265AD" w:rsidRPr="007265AD">
        <w:rPr>
          <w:szCs w:val="20"/>
        </w:rPr>
        <w:t>The appeals are disposed of.</w:t>
      </w:r>
    </w:p>
    <w:p w:rsidR="00C53C2A" w:rsidRDefault="00C53C2A" w:rsidP="007265AD">
      <w:pPr>
        <w:jc w:val="both"/>
        <w:rPr>
          <w:szCs w:val="20"/>
        </w:rPr>
      </w:pPr>
    </w:p>
    <w:p w:rsidR="007265AD" w:rsidRPr="007265AD" w:rsidRDefault="00C53C2A" w:rsidP="007265AD">
      <w:pPr>
        <w:jc w:val="both"/>
        <w:rPr>
          <w:szCs w:val="20"/>
        </w:rPr>
      </w:pPr>
      <w:r>
        <w:rPr>
          <w:szCs w:val="20"/>
        </w:rPr>
        <w:t xml:space="preserve">10. </w:t>
      </w:r>
      <w:r w:rsidR="007265AD" w:rsidRPr="007265AD">
        <w:rPr>
          <w:szCs w:val="20"/>
        </w:rPr>
        <w:t>The parties may appear before the Tribunal for further proceedings on 9th July, 2018.</w:t>
      </w:r>
    </w:p>
    <w:p w:rsidR="007265AD" w:rsidRDefault="007265AD" w:rsidP="007265AD">
      <w:pPr>
        <w:jc w:val="both"/>
        <w:rPr>
          <w:szCs w:val="20"/>
        </w:rPr>
      </w:pPr>
      <w:r w:rsidRPr="007265AD">
        <w:rPr>
          <w:szCs w:val="20"/>
        </w:rPr>
        <w:t>It will be open to the respondents to file the very same claim which has already been filed before the Arbitrator.</w:t>
      </w:r>
    </w:p>
    <w:p w:rsidR="00C53C2A" w:rsidRPr="007265AD" w:rsidRDefault="00C53C2A" w:rsidP="007265AD">
      <w:pPr>
        <w:jc w:val="both"/>
        <w:rPr>
          <w:szCs w:val="20"/>
        </w:rPr>
      </w:pPr>
    </w:p>
    <w:p w:rsidR="00C53C2A" w:rsidRPr="00C53C2A" w:rsidRDefault="00C53C2A" w:rsidP="00C53C2A">
      <w:pPr>
        <w:jc w:val="center"/>
        <w:rPr>
          <w:b/>
          <w:bCs/>
          <w:szCs w:val="20"/>
        </w:rPr>
      </w:pPr>
      <w:r>
        <w:rPr>
          <w:b/>
          <w:bCs/>
          <w:szCs w:val="20"/>
        </w:rPr>
        <w:t>ORDER</w:t>
      </w:r>
    </w:p>
    <w:p w:rsidR="00C53C2A" w:rsidRDefault="00C53C2A" w:rsidP="007265AD">
      <w:pPr>
        <w:jc w:val="both"/>
        <w:rPr>
          <w:szCs w:val="20"/>
        </w:rPr>
      </w:pPr>
    </w:p>
    <w:p w:rsidR="007265AD" w:rsidRPr="007265AD" w:rsidRDefault="00C53C2A" w:rsidP="007265AD">
      <w:pPr>
        <w:jc w:val="both"/>
        <w:rPr>
          <w:szCs w:val="20"/>
        </w:rPr>
      </w:pPr>
      <w:r>
        <w:rPr>
          <w:szCs w:val="20"/>
        </w:rPr>
        <w:t xml:space="preserve">11. </w:t>
      </w:r>
      <w:r w:rsidR="007265AD" w:rsidRPr="007265AD">
        <w:rPr>
          <w:szCs w:val="20"/>
        </w:rPr>
        <w:t>Delay condoned. Leave granted.</w:t>
      </w:r>
    </w:p>
    <w:p w:rsidR="00C53C2A" w:rsidRDefault="00C53C2A" w:rsidP="007265AD">
      <w:pPr>
        <w:jc w:val="both"/>
        <w:rPr>
          <w:szCs w:val="20"/>
        </w:rPr>
      </w:pPr>
    </w:p>
    <w:p w:rsidR="00C53C2A" w:rsidRDefault="00C53C2A" w:rsidP="007265AD">
      <w:pPr>
        <w:jc w:val="both"/>
        <w:rPr>
          <w:szCs w:val="20"/>
        </w:rPr>
      </w:pPr>
      <w:r>
        <w:rPr>
          <w:szCs w:val="20"/>
        </w:rPr>
        <w:t xml:space="preserve">12. </w:t>
      </w:r>
      <w:r w:rsidR="007265AD" w:rsidRPr="007265AD">
        <w:rPr>
          <w:szCs w:val="20"/>
        </w:rPr>
        <w:t>We have heard learned counsel for the parties and perused the record.</w:t>
      </w:r>
      <w:r>
        <w:rPr>
          <w:szCs w:val="20"/>
        </w:rPr>
        <w:t xml:space="preserve"> </w:t>
      </w:r>
    </w:p>
    <w:p w:rsidR="00C53C2A" w:rsidRDefault="00C53C2A" w:rsidP="007265AD">
      <w:pPr>
        <w:jc w:val="both"/>
        <w:rPr>
          <w:szCs w:val="20"/>
        </w:rPr>
      </w:pPr>
    </w:p>
    <w:p w:rsidR="007265AD" w:rsidRPr="007265AD" w:rsidRDefault="00C53C2A" w:rsidP="007265AD">
      <w:pPr>
        <w:jc w:val="both"/>
        <w:rPr>
          <w:szCs w:val="20"/>
        </w:rPr>
      </w:pPr>
      <w:r>
        <w:rPr>
          <w:szCs w:val="20"/>
        </w:rPr>
        <w:t xml:space="preserve">13. </w:t>
      </w:r>
      <w:r w:rsidR="007265AD" w:rsidRPr="007265AD">
        <w:rPr>
          <w:szCs w:val="20"/>
        </w:rPr>
        <w:t>An</w:t>
      </w:r>
      <w:r>
        <w:rPr>
          <w:szCs w:val="20"/>
        </w:rPr>
        <w:t xml:space="preserve"> agreement was executed between the parties </w:t>
      </w:r>
      <w:r w:rsidR="007265AD" w:rsidRPr="007265AD">
        <w:rPr>
          <w:szCs w:val="20"/>
        </w:rPr>
        <w:t>on 11th May, 1984</w:t>
      </w:r>
      <w:r>
        <w:rPr>
          <w:szCs w:val="20"/>
        </w:rPr>
        <w:t xml:space="preserve"> for construction of Assembly </w:t>
      </w:r>
      <w:r w:rsidR="007265AD" w:rsidRPr="007265AD">
        <w:rPr>
          <w:szCs w:val="20"/>
        </w:rPr>
        <w:t>building</w:t>
      </w:r>
      <w:r>
        <w:rPr>
          <w:szCs w:val="20"/>
        </w:rPr>
        <w:t xml:space="preserve"> </w:t>
      </w:r>
      <w:r w:rsidR="007265AD" w:rsidRPr="007265AD">
        <w:rPr>
          <w:szCs w:val="20"/>
        </w:rPr>
        <w:t>in</w:t>
      </w:r>
      <w:r>
        <w:rPr>
          <w:szCs w:val="20"/>
        </w:rPr>
        <w:t xml:space="preserve"> the </w:t>
      </w:r>
      <w:r w:rsidR="007265AD" w:rsidRPr="007265AD">
        <w:rPr>
          <w:szCs w:val="20"/>
        </w:rPr>
        <w:t>State of Madhya</w:t>
      </w:r>
      <w:r>
        <w:rPr>
          <w:szCs w:val="20"/>
        </w:rPr>
        <w:t xml:space="preserve"> </w:t>
      </w:r>
      <w:r w:rsidR="007265AD" w:rsidRPr="007265AD">
        <w:rPr>
          <w:szCs w:val="20"/>
        </w:rPr>
        <w:t>Pradesh. Dispute arose from the agreement. The High Court of Delhi appointed an arbitrator vide order dated 13th December, 1988. The Arbitrator gave the award on 21st June, 1989 which was made Rule of the Court by Delhi High Court on 28th September, 1989. Execution proceedings were taken by the appellant. Learned Single Judge allowed the execution vide Order dated 6th September, 1991 against which an appeal was filed before the Division Bench of the High Court.</w:t>
      </w:r>
    </w:p>
    <w:p w:rsidR="00C53C2A" w:rsidRDefault="00C53C2A" w:rsidP="007265AD">
      <w:pPr>
        <w:jc w:val="both"/>
        <w:rPr>
          <w:szCs w:val="20"/>
        </w:rPr>
      </w:pPr>
    </w:p>
    <w:p w:rsidR="007265AD" w:rsidRPr="007265AD" w:rsidRDefault="00C53C2A" w:rsidP="007265AD">
      <w:pPr>
        <w:jc w:val="both"/>
        <w:rPr>
          <w:szCs w:val="20"/>
        </w:rPr>
      </w:pPr>
      <w:r>
        <w:rPr>
          <w:szCs w:val="20"/>
        </w:rPr>
        <w:t xml:space="preserve">14. </w:t>
      </w:r>
      <w:r w:rsidR="007265AD" w:rsidRPr="007265AD">
        <w:rPr>
          <w:szCs w:val="20"/>
        </w:rPr>
        <w:t>The Division Bench vide order dated 5th July, 2012 directed that the enforceability of the decree will depend upon the fate of another appeal which was pending between the parties. The said</w:t>
      </w:r>
      <w:r>
        <w:rPr>
          <w:szCs w:val="20"/>
        </w:rPr>
        <w:t xml:space="preserve"> </w:t>
      </w:r>
      <w:r w:rsidR="007265AD" w:rsidRPr="007265AD">
        <w:rPr>
          <w:szCs w:val="20"/>
        </w:rPr>
        <w:t xml:space="preserve">appeal, FAO (OS)No.23/1998, is still pending but the High Court has deferred the same pending decision of larger Bench of this Court in pursuance of judgment of this Court in </w:t>
      </w:r>
      <w:r w:rsidR="007265AD" w:rsidRPr="00977EC3">
        <w:rPr>
          <w:i/>
          <w:iCs/>
          <w:szCs w:val="20"/>
        </w:rPr>
        <w:t>Madhya Pradesh Rural Road Development Authority and Anr. v. L.G. Chaudhary Engineers and Contractors,</w:t>
      </w:r>
      <w:r w:rsidR="00977EC3" w:rsidRPr="00977EC3">
        <w:rPr>
          <w:i/>
          <w:iCs/>
          <w:sz w:val="20"/>
          <w:szCs w:val="20"/>
        </w:rPr>
        <w:t>(Supra)</w:t>
      </w:r>
      <w:r w:rsidR="007265AD" w:rsidRPr="007265AD">
        <w:rPr>
          <w:szCs w:val="20"/>
        </w:rPr>
        <w:t>. It may be noted that the larger</w:t>
      </w:r>
      <w:r>
        <w:rPr>
          <w:szCs w:val="20"/>
        </w:rPr>
        <w:t xml:space="preserve"> </w:t>
      </w:r>
      <w:r w:rsidR="007265AD" w:rsidRPr="007265AD">
        <w:rPr>
          <w:szCs w:val="20"/>
        </w:rPr>
        <w:t>Bench has decided the matter on 8th March, 2018. In terms of the said decision the dispute between the parties has to be settled in accordance with the provisions of the M.P. Madhyastham Adhikaran Adhiniyam, 1983 (M.P. Act).</w:t>
      </w:r>
    </w:p>
    <w:p w:rsidR="00C53C2A" w:rsidRDefault="00C53C2A" w:rsidP="007265AD">
      <w:pPr>
        <w:jc w:val="both"/>
        <w:rPr>
          <w:szCs w:val="20"/>
        </w:rPr>
      </w:pPr>
    </w:p>
    <w:p w:rsidR="007265AD" w:rsidRPr="007265AD" w:rsidRDefault="00C53C2A" w:rsidP="007265AD">
      <w:pPr>
        <w:jc w:val="both"/>
        <w:rPr>
          <w:szCs w:val="20"/>
        </w:rPr>
      </w:pPr>
      <w:r>
        <w:rPr>
          <w:szCs w:val="20"/>
        </w:rPr>
        <w:t xml:space="preserve">15. </w:t>
      </w:r>
      <w:r w:rsidR="007265AD" w:rsidRPr="007265AD">
        <w:rPr>
          <w:szCs w:val="20"/>
        </w:rPr>
        <w:t>However, since in the present case the award has been rendered long back which was not challenged by the respondents and the matter is pending at the stage of execution, we direct that the award be treated to have been rendered under the M.P. Act.</w:t>
      </w:r>
    </w:p>
    <w:p w:rsidR="00C53C2A" w:rsidRDefault="00C53C2A" w:rsidP="007265AD">
      <w:pPr>
        <w:jc w:val="both"/>
        <w:rPr>
          <w:szCs w:val="20"/>
        </w:rPr>
      </w:pPr>
    </w:p>
    <w:p w:rsidR="007265AD" w:rsidRPr="007265AD" w:rsidRDefault="00C53C2A" w:rsidP="007265AD">
      <w:pPr>
        <w:jc w:val="both"/>
        <w:rPr>
          <w:szCs w:val="20"/>
        </w:rPr>
      </w:pPr>
      <w:r>
        <w:rPr>
          <w:szCs w:val="20"/>
        </w:rPr>
        <w:t xml:space="preserve">16. </w:t>
      </w:r>
      <w:r w:rsidR="007265AD" w:rsidRPr="007265AD">
        <w:rPr>
          <w:szCs w:val="20"/>
        </w:rPr>
        <w:t>In view of above, we transfer pending proceedings before Delhi High Court being FAO (OS)NO.23/1998 and connected matters to High Court of Madhya Pradesh at Jabalpur to be treated as revision petition under the M.P. Act.</w:t>
      </w:r>
    </w:p>
    <w:p w:rsidR="00C53C2A" w:rsidRDefault="00C53C2A" w:rsidP="007265AD">
      <w:pPr>
        <w:jc w:val="both"/>
        <w:rPr>
          <w:szCs w:val="20"/>
        </w:rPr>
      </w:pPr>
    </w:p>
    <w:p w:rsidR="007265AD" w:rsidRPr="007265AD" w:rsidRDefault="00C53C2A" w:rsidP="007265AD">
      <w:pPr>
        <w:jc w:val="both"/>
        <w:rPr>
          <w:szCs w:val="20"/>
        </w:rPr>
      </w:pPr>
      <w:r>
        <w:rPr>
          <w:szCs w:val="20"/>
        </w:rPr>
        <w:t xml:space="preserve">17. </w:t>
      </w:r>
      <w:r w:rsidR="007265AD" w:rsidRPr="007265AD">
        <w:rPr>
          <w:szCs w:val="20"/>
        </w:rPr>
        <w:t>Another dispute between the parties was referred to arbitration vide order dated 19th May, 1993. However, before the arbitration proceedings could be decided the arbitrators are said to have expired.</w:t>
      </w:r>
    </w:p>
    <w:p w:rsidR="00C53C2A" w:rsidRDefault="00C53C2A" w:rsidP="007265AD">
      <w:pPr>
        <w:jc w:val="both"/>
        <w:rPr>
          <w:szCs w:val="20"/>
        </w:rPr>
      </w:pPr>
    </w:p>
    <w:p w:rsidR="007265AD" w:rsidRPr="007265AD" w:rsidRDefault="00C53C2A" w:rsidP="007265AD">
      <w:pPr>
        <w:jc w:val="both"/>
        <w:rPr>
          <w:szCs w:val="20"/>
        </w:rPr>
      </w:pPr>
      <w:r>
        <w:rPr>
          <w:szCs w:val="20"/>
        </w:rPr>
        <w:t xml:space="preserve">18. </w:t>
      </w:r>
      <w:r w:rsidR="007265AD" w:rsidRPr="007265AD">
        <w:rPr>
          <w:szCs w:val="20"/>
        </w:rPr>
        <w:t xml:space="preserve">In the circumstances pending Arbitration proceedings shall stand transferred to the M.P. Arbitration Tribunal under the M.P. Act, to be dealt with as per provisions of the M.P. Act in accordance with law. The proceedings may be carried out in continuation of earlier proceedings. </w:t>
      </w:r>
    </w:p>
    <w:p w:rsidR="00C53C2A" w:rsidRDefault="00C53C2A" w:rsidP="007265AD">
      <w:pPr>
        <w:jc w:val="both"/>
        <w:rPr>
          <w:szCs w:val="20"/>
        </w:rPr>
      </w:pPr>
    </w:p>
    <w:p w:rsidR="007265AD" w:rsidRPr="007265AD" w:rsidRDefault="00C53C2A" w:rsidP="007265AD">
      <w:pPr>
        <w:jc w:val="both"/>
        <w:rPr>
          <w:szCs w:val="20"/>
        </w:rPr>
      </w:pPr>
      <w:r>
        <w:rPr>
          <w:szCs w:val="20"/>
        </w:rPr>
        <w:t xml:space="preserve">19. </w:t>
      </w:r>
      <w:r w:rsidR="007265AD" w:rsidRPr="007265AD">
        <w:rPr>
          <w:szCs w:val="20"/>
        </w:rPr>
        <w:t>The parties may take steps by moving the High Court or any other forum for transfer of records to the transferee courts in the light of this Order.</w:t>
      </w:r>
    </w:p>
    <w:p w:rsidR="00C53C2A" w:rsidRDefault="00C53C2A" w:rsidP="007265AD">
      <w:pPr>
        <w:jc w:val="both"/>
        <w:rPr>
          <w:szCs w:val="20"/>
        </w:rPr>
      </w:pPr>
    </w:p>
    <w:p w:rsidR="007265AD" w:rsidRPr="007265AD" w:rsidRDefault="00C53C2A" w:rsidP="007265AD">
      <w:pPr>
        <w:jc w:val="both"/>
        <w:rPr>
          <w:szCs w:val="20"/>
        </w:rPr>
      </w:pPr>
      <w:r>
        <w:rPr>
          <w:szCs w:val="20"/>
        </w:rPr>
        <w:t xml:space="preserve">20. </w:t>
      </w:r>
      <w:r w:rsidR="007265AD" w:rsidRPr="007265AD">
        <w:rPr>
          <w:szCs w:val="20"/>
        </w:rPr>
        <w:t>The appeal is accordingly disposed of.</w:t>
      </w:r>
    </w:p>
    <w:p w:rsidR="00C53C2A" w:rsidRDefault="00C53C2A" w:rsidP="007265AD">
      <w:pPr>
        <w:jc w:val="both"/>
        <w:rPr>
          <w:szCs w:val="20"/>
        </w:rPr>
      </w:pPr>
    </w:p>
    <w:p w:rsidR="007265AD" w:rsidRDefault="00C53C2A" w:rsidP="007265AD">
      <w:pPr>
        <w:jc w:val="both"/>
        <w:rPr>
          <w:szCs w:val="20"/>
        </w:rPr>
      </w:pPr>
      <w:r>
        <w:rPr>
          <w:szCs w:val="20"/>
        </w:rPr>
        <w:t xml:space="preserve">21. </w:t>
      </w:r>
      <w:r w:rsidR="007265AD" w:rsidRPr="007265AD">
        <w:rPr>
          <w:szCs w:val="20"/>
        </w:rPr>
        <w:t>The parties may appear before the High Court/Tribunal for further proceedings on 9th July, 2018.</w:t>
      </w:r>
    </w:p>
    <w:p w:rsidR="00C53C2A" w:rsidRPr="007265AD" w:rsidRDefault="00C53C2A" w:rsidP="007265AD">
      <w:pPr>
        <w:jc w:val="both"/>
        <w:rPr>
          <w:szCs w:val="20"/>
        </w:rPr>
      </w:pPr>
    </w:p>
    <w:p w:rsidR="007265AD" w:rsidRDefault="00C53C2A" w:rsidP="00C53C2A">
      <w:pPr>
        <w:jc w:val="center"/>
        <w:rPr>
          <w:b/>
          <w:bCs/>
          <w:szCs w:val="20"/>
        </w:rPr>
      </w:pPr>
      <w:r w:rsidRPr="00C53C2A">
        <w:rPr>
          <w:b/>
          <w:bCs/>
          <w:szCs w:val="20"/>
        </w:rPr>
        <w:t>ORDER</w:t>
      </w:r>
    </w:p>
    <w:p w:rsidR="00C53C2A" w:rsidRPr="00C53C2A" w:rsidRDefault="00C53C2A" w:rsidP="00C53C2A">
      <w:pPr>
        <w:jc w:val="center"/>
        <w:rPr>
          <w:b/>
          <w:bCs/>
          <w:szCs w:val="20"/>
        </w:rPr>
      </w:pPr>
    </w:p>
    <w:p w:rsidR="007265AD" w:rsidRDefault="00C53C2A" w:rsidP="007265AD">
      <w:pPr>
        <w:jc w:val="both"/>
        <w:rPr>
          <w:szCs w:val="20"/>
        </w:rPr>
      </w:pPr>
      <w:r>
        <w:rPr>
          <w:szCs w:val="20"/>
        </w:rPr>
        <w:t xml:space="preserve">22. </w:t>
      </w:r>
      <w:r w:rsidR="007265AD" w:rsidRPr="007265AD">
        <w:rPr>
          <w:szCs w:val="20"/>
        </w:rPr>
        <w:t>Leave</w:t>
      </w:r>
      <w:r>
        <w:rPr>
          <w:szCs w:val="20"/>
        </w:rPr>
        <w:t xml:space="preserve"> granted. Heard learned</w:t>
      </w:r>
      <w:r>
        <w:rPr>
          <w:szCs w:val="20"/>
        </w:rPr>
        <w:tab/>
        <w:t xml:space="preserve">counsel for </w:t>
      </w:r>
      <w:r w:rsidR="007265AD" w:rsidRPr="007265AD">
        <w:rPr>
          <w:szCs w:val="20"/>
        </w:rPr>
        <w:t>the</w:t>
      </w:r>
      <w:r>
        <w:rPr>
          <w:szCs w:val="20"/>
        </w:rPr>
        <w:t xml:space="preserve"> </w:t>
      </w:r>
      <w:r w:rsidR="007265AD" w:rsidRPr="007265AD">
        <w:rPr>
          <w:szCs w:val="20"/>
        </w:rPr>
        <w:t>parties.</w:t>
      </w:r>
    </w:p>
    <w:p w:rsidR="00C53C2A" w:rsidRPr="007265AD" w:rsidRDefault="00C53C2A" w:rsidP="007265AD">
      <w:pPr>
        <w:jc w:val="both"/>
        <w:rPr>
          <w:szCs w:val="20"/>
        </w:rPr>
      </w:pPr>
    </w:p>
    <w:p w:rsidR="007265AD" w:rsidRPr="007265AD" w:rsidRDefault="00C53C2A" w:rsidP="007265AD">
      <w:pPr>
        <w:jc w:val="both"/>
        <w:rPr>
          <w:szCs w:val="20"/>
        </w:rPr>
      </w:pPr>
      <w:r>
        <w:rPr>
          <w:szCs w:val="20"/>
        </w:rPr>
        <w:t xml:space="preserve">23. </w:t>
      </w:r>
      <w:r w:rsidR="007265AD" w:rsidRPr="007265AD">
        <w:rPr>
          <w:szCs w:val="20"/>
        </w:rPr>
        <w:t>Our a</w:t>
      </w:r>
      <w:r>
        <w:rPr>
          <w:szCs w:val="20"/>
        </w:rPr>
        <w:t>ttention has been</w:t>
      </w:r>
      <w:r>
        <w:rPr>
          <w:szCs w:val="20"/>
        </w:rPr>
        <w:tab/>
        <w:t>drawn</w:t>
      </w:r>
      <w:r>
        <w:rPr>
          <w:szCs w:val="20"/>
        </w:rPr>
        <w:tab/>
        <w:t xml:space="preserve">to </w:t>
      </w:r>
      <w:r w:rsidR="007265AD" w:rsidRPr="007265AD">
        <w:rPr>
          <w:szCs w:val="20"/>
        </w:rPr>
        <w:t>the</w:t>
      </w:r>
      <w:r>
        <w:rPr>
          <w:szCs w:val="20"/>
        </w:rPr>
        <w:t xml:space="preserve"> </w:t>
      </w:r>
      <w:r w:rsidR="007265AD" w:rsidRPr="007265AD">
        <w:rPr>
          <w:szCs w:val="20"/>
        </w:rPr>
        <w:t>definition of "dispute" under Section 2(d) of the</w:t>
      </w:r>
    </w:p>
    <w:p w:rsidR="007265AD" w:rsidRDefault="007265AD" w:rsidP="007265AD">
      <w:pPr>
        <w:jc w:val="both"/>
        <w:rPr>
          <w:szCs w:val="20"/>
        </w:rPr>
      </w:pPr>
      <w:r w:rsidRPr="007265AD">
        <w:rPr>
          <w:szCs w:val="20"/>
        </w:rPr>
        <w:t>Madhya Pradesh Madhyastham Adhikaran Adhiniyam, 1983</w:t>
      </w:r>
      <w:r w:rsidR="00C53C2A">
        <w:rPr>
          <w:szCs w:val="20"/>
        </w:rPr>
        <w:t xml:space="preserve"> </w:t>
      </w:r>
      <w:r w:rsidRPr="007265AD">
        <w:rPr>
          <w:szCs w:val="20"/>
        </w:rPr>
        <w:t>("1983 Act") which is as follows:</w:t>
      </w:r>
    </w:p>
    <w:p w:rsidR="00C53C2A" w:rsidRPr="007265AD" w:rsidRDefault="00C53C2A" w:rsidP="007265AD">
      <w:pPr>
        <w:jc w:val="both"/>
        <w:rPr>
          <w:szCs w:val="20"/>
        </w:rPr>
      </w:pPr>
    </w:p>
    <w:p w:rsidR="007265AD" w:rsidRDefault="007265AD" w:rsidP="00C53C2A">
      <w:pPr>
        <w:ind w:left="720"/>
        <w:jc w:val="both"/>
        <w:rPr>
          <w:szCs w:val="20"/>
        </w:rPr>
      </w:pPr>
      <w:r w:rsidRPr="007265AD">
        <w:rPr>
          <w:szCs w:val="20"/>
        </w:rPr>
        <w:t>"’dispute’ means claim of ascertained money valued at Rupees 50,000 or more relating to any difference arising out of the execution or non-execution of a works contract or part thereof."</w:t>
      </w:r>
    </w:p>
    <w:p w:rsidR="00C53C2A" w:rsidRPr="007265AD" w:rsidRDefault="00C53C2A" w:rsidP="007265AD">
      <w:pPr>
        <w:jc w:val="both"/>
        <w:rPr>
          <w:szCs w:val="20"/>
        </w:rPr>
      </w:pPr>
    </w:p>
    <w:p w:rsidR="007265AD" w:rsidRDefault="00C53C2A" w:rsidP="007265AD">
      <w:pPr>
        <w:jc w:val="both"/>
        <w:rPr>
          <w:szCs w:val="20"/>
        </w:rPr>
      </w:pPr>
      <w:r>
        <w:rPr>
          <w:szCs w:val="20"/>
        </w:rPr>
        <w:t xml:space="preserve">24. </w:t>
      </w:r>
      <w:r w:rsidR="007265AD" w:rsidRPr="007265AD">
        <w:rPr>
          <w:szCs w:val="20"/>
        </w:rPr>
        <w:t>We consider it appropriate to</w:t>
      </w:r>
      <w:r w:rsidR="007265AD" w:rsidRPr="007265AD">
        <w:rPr>
          <w:szCs w:val="20"/>
        </w:rPr>
        <w:tab/>
        <w:t>clarify</w:t>
      </w:r>
      <w:r w:rsidR="007265AD" w:rsidRPr="007265AD">
        <w:rPr>
          <w:szCs w:val="20"/>
        </w:rPr>
        <w:tab/>
      </w:r>
      <w:r>
        <w:rPr>
          <w:szCs w:val="20"/>
        </w:rPr>
        <w:t xml:space="preserve"> that </w:t>
      </w:r>
      <w:r w:rsidR="007265AD" w:rsidRPr="007265AD">
        <w:rPr>
          <w:szCs w:val="20"/>
        </w:rPr>
        <w:t>the</w:t>
      </w:r>
      <w:r>
        <w:rPr>
          <w:szCs w:val="20"/>
        </w:rPr>
        <w:t xml:space="preserve"> </w:t>
      </w:r>
      <w:r w:rsidR="007265AD" w:rsidRPr="007265AD">
        <w:rPr>
          <w:szCs w:val="20"/>
        </w:rPr>
        <w:t>expression "ascertained money" as used in Section 2(d) of the 1983 Act will include not only the amount already ascertained but the amount which may be ascertained during the proceedings on the basis of claims/ counter claims of the parties.</w:t>
      </w:r>
    </w:p>
    <w:p w:rsidR="00C53C2A" w:rsidRPr="007265AD" w:rsidRDefault="00C53C2A" w:rsidP="007265AD">
      <w:pPr>
        <w:jc w:val="both"/>
        <w:rPr>
          <w:szCs w:val="20"/>
        </w:rPr>
      </w:pPr>
    </w:p>
    <w:p w:rsidR="007265AD" w:rsidRPr="007265AD" w:rsidRDefault="00C53C2A" w:rsidP="007265AD">
      <w:pPr>
        <w:jc w:val="both"/>
        <w:rPr>
          <w:szCs w:val="20"/>
        </w:rPr>
      </w:pPr>
      <w:r>
        <w:rPr>
          <w:szCs w:val="20"/>
        </w:rPr>
        <w:t xml:space="preserve">25. </w:t>
      </w:r>
      <w:r w:rsidR="007265AD" w:rsidRPr="007265AD">
        <w:rPr>
          <w:szCs w:val="20"/>
        </w:rPr>
        <w:t>Our attention has also been drawn to Section</w:t>
      </w:r>
      <w:r>
        <w:rPr>
          <w:szCs w:val="20"/>
        </w:rPr>
        <w:t xml:space="preserve"> </w:t>
      </w:r>
      <w:r w:rsidR="007265AD" w:rsidRPr="007265AD">
        <w:rPr>
          <w:szCs w:val="20"/>
        </w:rPr>
        <w:t xml:space="preserve">4(3)(iii) of the 1983 Act to submit that consistent with the policy of law and the judgment of this Court in </w:t>
      </w:r>
      <w:r w:rsidR="007265AD" w:rsidRPr="0042625C">
        <w:rPr>
          <w:i/>
          <w:iCs/>
          <w:szCs w:val="20"/>
        </w:rPr>
        <w:t>Indian Oil Corporation Ltd. and Ors. v</w:t>
      </w:r>
      <w:r w:rsidR="0042625C">
        <w:rPr>
          <w:i/>
          <w:iCs/>
          <w:szCs w:val="20"/>
        </w:rPr>
        <w:t>s. Raja Transport Private Ltd</w:t>
      </w:r>
      <w:r w:rsidR="0042625C">
        <w:rPr>
          <w:i/>
          <w:iCs/>
          <w:sz w:val="20"/>
          <w:szCs w:val="20"/>
          <w:vertAlign w:val="superscript"/>
        </w:rPr>
        <w:t>3</w:t>
      </w:r>
      <w:r w:rsidR="0042625C">
        <w:rPr>
          <w:i/>
          <w:iCs/>
          <w:szCs w:val="20"/>
        </w:rPr>
        <w:t>.</w:t>
      </w:r>
      <w:r w:rsidR="007265AD" w:rsidRPr="0042625C">
        <w:rPr>
          <w:i/>
          <w:iCs/>
          <w:szCs w:val="20"/>
        </w:rPr>
        <w:t>,</w:t>
      </w:r>
      <w:r w:rsidR="007265AD" w:rsidRPr="007265AD">
        <w:rPr>
          <w:szCs w:val="20"/>
        </w:rPr>
        <w:t xml:space="preserve"> an employee of a party to the dispute cannot be an arbitrator. Section 4(3)(iii) of the 1983 Act is in the following terms:</w:t>
      </w:r>
    </w:p>
    <w:p w:rsidR="00C53C2A" w:rsidRDefault="00C53C2A" w:rsidP="007265AD">
      <w:pPr>
        <w:jc w:val="both"/>
        <w:rPr>
          <w:szCs w:val="20"/>
        </w:rPr>
      </w:pPr>
    </w:p>
    <w:p w:rsidR="007265AD" w:rsidRDefault="007265AD" w:rsidP="00C53C2A">
      <w:pPr>
        <w:ind w:left="720"/>
        <w:jc w:val="both"/>
        <w:rPr>
          <w:szCs w:val="20"/>
        </w:rPr>
      </w:pPr>
      <w:r w:rsidRPr="007265AD">
        <w:rPr>
          <w:szCs w:val="20"/>
        </w:rPr>
        <w:t>”4. Chairman and members of Tribunal and their qualifications.-</w:t>
      </w:r>
    </w:p>
    <w:p w:rsidR="00C53C2A" w:rsidRPr="007265AD" w:rsidRDefault="00C53C2A" w:rsidP="00C53C2A">
      <w:pPr>
        <w:ind w:left="720"/>
        <w:jc w:val="both"/>
        <w:rPr>
          <w:szCs w:val="20"/>
        </w:rPr>
      </w:pPr>
    </w:p>
    <w:p w:rsidR="007265AD" w:rsidRPr="007265AD" w:rsidRDefault="007265AD" w:rsidP="00C53C2A">
      <w:pPr>
        <w:ind w:left="720"/>
        <w:jc w:val="both"/>
        <w:rPr>
          <w:szCs w:val="20"/>
        </w:rPr>
      </w:pPr>
      <w:r w:rsidRPr="007265AD">
        <w:rPr>
          <w:szCs w:val="20"/>
        </w:rPr>
        <w:t>(3) No person shall be qualified for appointment as a member of the Tribunal, unless-</w:t>
      </w:r>
    </w:p>
    <w:p w:rsidR="007265AD" w:rsidRPr="007265AD" w:rsidRDefault="007265AD" w:rsidP="00C53C2A">
      <w:pPr>
        <w:ind w:left="720"/>
        <w:jc w:val="both"/>
        <w:rPr>
          <w:szCs w:val="20"/>
        </w:rPr>
      </w:pPr>
      <w:r w:rsidRPr="007265AD">
        <w:rPr>
          <w:szCs w:val="20"/>
        </w:rPr>
        <w:t>(iii) he is or has been :-</w:t>
      </w:r>
    </w:p>
    <w:p w:rsidR="00C53C2A" w:rsidRDefault="00C53C2A" w:rsidP="00C53C2A">
      <w:pPr>
        <w:ind w:left="720"/>
        <w:jc w:val="both"/>
        <w:rPr>
          <w:szCs w:val="20"/>
        </w:rPr>
      </w:pPr>
    </w:p>
    <w:p w:rsidR="007265AD" w:rsidRPr="007265AD" w:rsidRDefault="00C53C2A" w:rsidP="00C53C2A">
      <w:pPr>
        <w:ind w:left="720"/>
        <w:jc w:val="both"/>
        <w:rPr>
          <w:szCs w:val="20"/>
        </w:rPr>
      </w:pPr>
      <w:r>
        <w:rPr>
          <w:szCs w:val="20"/>
        </w:rPr>
        <w:t xml:space="preserve">(a) </w:t>
      </w:r>
      <w:r w:rsidR="007265AD" w:rsidRPr="007265AD">
        <w:rPr>
          <w:szCs w:val="20"/>
        </w:rPr>
        <w:t xml:space="preserve"> Chief Engineer in the service of the State Government in Public Works, Irrigation or Public Health Engineering Department; or</w:t>
      </w:r>
    </w:p>
    <w:p w:rsidR="00C53C2A" w:rsidRDefault="00C53C2A" w:rsidP="00C53C2A">
      <w:pPr>
        <w:ind w:left="720"/>
        <w:jc w:val="both"/>
        <w:rPr>
          <w:szCs w:val="20"/>
        </w:rPr>
      </w:pPr>
    </w:p>
    <w:p w:rsidR="007265AD" w:rsidRPr="007265AD" w:rsidRDefault="00C53C2A" w:rsidP="00C53C2A">
      <w:pPr>
        <w:ind w:left="720"/>
        <w:jc w:val="both"/>
        <w:rPr>
          <w:szCs w:val="20"/>
        </w:rPr>
      </w:pPr>
      <w:r>
        <w:rPr>
          <w:szCs w:val="20"/>
        </w:rPr>
        <w:t xml:space="preserve">(b) </w:t>
      </w:r>
      <w:r w:rsidR="007265AD" w:rsidRPr="007265AD">
        <w:rPr>
          <w:szCs w:val="20"/>
        </w:rPr>
        <w:t xml:space="preserve"> a Chief Engineer in the service of the Madhya Pradesh Electricity Board; or</w:t>
      </w:r>
    </w:p>
    <w:p w:rsidR="00C53C2A" w:rsidRDefault="00C53C2A" w:rsidP="00C53C2A">
      <w:pPr>
        <w:ind w:left="720"/>
        <w:jc w:val="both"/>
        <w:rPr>
          <w:szCs w:val="20"/>
        </w:rPr>
      </w:pPr>
    </w:p>
    <w:p w:rsidR="007265AD" w:rsidRPr="007265AD" w:rsidRDefault="00C53C2A" w:rsidP="00C53C2A">
      <w:pPr>
        <w:ind w:left="720"/>
        <w:jc w:val="both"/>
        <w:rPr>
          <w:szCs w:val="20"/>
        </w:rPr>
      </w:pPr>
      <w:r>
        <w:rPr>
          <w:szCs w:val="20"/>
        </w:rPr>
        <w:t xml:space="preserve">(c) </w:t>
      </w:r>
      <w:r w:rsidR="007265AD" w:rsidRPr="007265AD">
        <w:rPr>
          <w:szCs w:val="20"/>
        </w:rPr>
        <w:t xml:space="preserve"> a Senior Deputy Accountant General of the Office of the Accountant General, Madhya Pradesh,</w:t>
      </w:r>
      <w:r>
        <w:rPr>
          <w:szCs w:val="20"/>
        </w:rPr>
        <w:t xml:space="preserve"> </w:t>
      </w:r>
      <w:r w:rsidR="007265AD" w:rsidRPr="007265AD">
        <w:rPr>
          <w:szCs w:val="20"/>
        </w:rPr>
        <w:t>for a period of not less than five years:</w:t>
      </w:r>
    </w:p>
    <w:p w:rsidR="00C53C2A" w:rsidRDefault="00C53C2A" w:rsidP="00C53C2A">
      <w:pPr>
        <w:ind w:left="720"/>
        <w:jc w:val="both"/>
        <w:rPr>
          <w:szCs w:val="20"/>
        </w:rPr>
      </w:pPr>
    </w:p>
    <w:p w:rsidR="007265AD" w:rsidRDefault="007265AD" w:rsidP="00977EC3">
      <w:pPr>
        <w:ind w:left="720"/>
        <w:jc w:val="both"/>
        <w:rPr>
          <w:szCs w:val="20"/>
        </w:rPr>
      </w:pPr>
      <w:r w:rsidRPr="007265AD">
        <w:rPr>
          <w:szCs w:val="20"/>
        </w:rPr>
        <w:t>Provided that in the case of clause (iii), in</w:t>
      </w:r>
      <w:r w:rsidR="00C53C2A">
        <w:rPr>
          <w:szCs w:val="20"/>
        </w:rPr>
        <w:t xml:space="preserve"> exceptional circumstances,</w:t>
      </w:r>
      <w:r w:rsidR="00C53C2A">
        <w:rPr>
          <w:szCs w:val="20"/>
        </w:rPr>
        <w:tab/>
        <w:t xml:space="preserve">the </w:t>
      </w:r>
      <w:r w:rsidRPr="007265AD">
        <w:rPr>
          <w:szCs w:val="20"/>
        </w:rPr>
        <w:t>State</w:t>
      </w:r>
      <w:r w:rsidR="00977EC3">
        <w:rPr>
          <w:szCs w:val="20"/>
        </w:rPr>
        <w:t xml:space="preserve"> </w:t>
      </w:r>
      <w:r w:rsidRPr="007265AD">
        <w:rPr>
          <w:szCs w:val="20"/>
        </w:rPr>
        <w:t>Go</w:t>
      </w:r>
      <w:r w:rsidR="00977EC3">
        <w:rPr>
          <w:szCs w:val="20"/>
        </w:rPr>
        <w:t>-</w:t>
      </w:r>
      <w:r w:rsidRPr="007265AD">
        <w:rPr>
          <w:szCs w:val="20"/>
        </w:rPr>
        <w:t xml:space="preserve">vernment may relax the prescribed minimum period of five years to three years.” </w:t>
      </w:r>
    </w:p>
    <w:p w:rsidR="00C53C2A" w:rsidRPr="007265AD" w:rsidRDefault="00C53C2A" w:rsidP="00C53C2A">
      <w:pPr>
        <w:ind w:left="720"/>
        <w:jc w:val="both"/>
        <w:rPr>
          <w:szCs w:val="20"/>
        </w:rPr>
      </w:pPr>
    </w:p>
    <w:p w:rsidR="007265AD" w:rsidRDefault="00977EC3" w:rsidP="007265AD">
      <w:pPr>
        <w:jc w:val="both"/>
        <w:rPr>
          <w:szCs w:val="20"/>
        </w:rPr>
      </w:pPr>
      <w:r>
        <w:rPr>
          <w:szCs w:val="20"/>
        </w:rPr>
        <w:t xml:space="preserve">26. </w:t>
      </w:r>
      <w:r w:rsidR="007265AD" w:rsidRPr="007265AD">
        <w:rPr>
          <w:szCs w:val="20"/>
        </w:rPr>
        <w:t>We clarify that the State of Madhya Pradesh</w:t>
      </w:r>
      <w:r>
        <w:rPr>
          <w:szCs w:val="20"/>
        </w:rPr>
        <w:t xml:space="preserve"> will not appoint</w:t>
      </w:r>
      <w:r>
        <w:rPr>
          <w:szCs w:val="20"/>
        </w:rPr>
        <w:tab/>
        <w:t xml:space="preserve">as member </w:t>
      </w:r>
      <w:r w:rsidR="007265AD" w:rsidRPr="007265AD">
        <w:rPr>
          <w:szCs w:val="20"/>
        </w:rPr>
        <w:t>of</w:t>
      </w:r>
      <w:r w:rsidR="007265AD" w:rsidRPr="007265AD">
        <w:rPr>
          <w:szCs w:val="20"/>
        </w:rPr>
        <w:tab/>
      </w:r>
      <w:r>
        <w:rPr>
          <w:szCs w:val="20"/>
        </w:rPr>
        <w:t xml:space="preserve"> </w:t>
      </w:r>
      <w:r w:rsidR="007265AD" w:rsidRPr="007265AD">
        <w:rPr>
          <w:szCs w:val="20"/>
        </w:rPr>
        <w:t>the Tribunal, its</w:t>
      </w:r>
      <w:r>
        <w:rPr>
          <w:szCs w:val="20"/>
        </w:rPr>
        <w:t xml:space="preserve"> </w:t>
      </w:r>
      <w:r w:rsidR="007265AD" w:rsidRPr="007265AD">
        <w:rPr>
          <w:szCs w:val="20"/>
        </w:rPr>
        <w:t>employee of the concerned department to which the dispute relates.</w:t>
      </w:r>
    </w:p>
    <w:p w:rsidR="00977EC3" w:rsidRPr="007265AD" w:rsidRDefault="00977EC3" w:rsidP="007265AD">
      <w:pPr>
        <w:jc w:val="both"/>
        <w:rPr>
          <w:szCs w:val="20"/>
        </w:rPr>
      </w:pPr>
    </w:p>
    <w:p w:rsidR="007265AD" w:rsidRDefault="00977EC3" w:rsidP="007265AD">
      <w:pPr>
        <w:jc w:val="both"/>
        <w:rPr>
          <w:szCs w:val="20"/>
        </w:rPr>
      </w:pPr>
      <w:r>
        <w:rPr>
          <w:szCs w:val="20"/>
        </w:rPr>
        <w:t xml:space="preserve">27. </w:t>
      </w:r>
      <w:r w:rsidR="007265AD" w:rsidRPr="007265AD">
        <w:rPr>
          <w:szCs w:val="20"/>
        </w:rPr>
        <w:t>The appeal stands disposed of as above.</w:t>
      </w:r>
    </w:p>
    <w:p w:rsidR="00977EC3" w:rsidRPr="007265AD" w:rsidRDefault="00977EC3" w:rsidP="007265AD">
      <w:pPr>
        <w:jc w:val="both"/>
        <w:rPr>
          <w:szCs w:val="20"/>
        </w:rPr>
      </w:pPr>
    </w:p>
    <w:p w:rsidR="00977EC3" w:rsidRDefault="00977EC3" w:rsidP="00977EC3">
      <w:pPr>
        <w:jc w:val="center"/>
        <w:rPr>
          <w:b/>
          <w:bCs/>
          <w:szCs w:val="20"/>
        </w:rPr>
      </w:pPr>
      <w:r w:rsidRPr="00977EC3">
        <w:rPr>
          <w:b/>
          <w:bCs/>
          <w:szCs w:val="20"/>
        </w:rPr>
        <w:t>ORDER</w:t>
      </w:r>
    </w:p>
    <w:p w:rsidR="00977EC3" w:rsidRPr="00977EC3" w:rsidRDefault="00977EC3" w:rsidP="00977EC3">
      <w:pPr>
        <w:jc w:val="center"/>
        <w:rPr>
          <w:b/>
          <w:bCs/>
          <w:szCs w:val="20"/>
        </w:rPr>
      </w:pPr>
    </w:p>
    <w:p w:rsidR="007265AD" w:rsidRPr="007265AD" w:rsidRDefault="00977EC3" w:rsidP="007265AD">
      <w:pPr>
        <w:jc w:val="both"/>
        <w:rPr>
          <w:szCs w:val="20"/>
        </w:rPr>
      </w:pPr>
      <w:r>
        <w:rPr>
          <w:szCs w:val="20"/>
        </w:rPr>
        <w:t xml:space="preserve">28. </w:t>
      </w:r>
      <w:r w:rsidR="007265AD" w:rsidRPr="007265AD">
        <w:rPr>
          <w:szCs w:val="20"/>
        </w:rPr>
        <w:t>Leave granted. Heard learned counsel for the parties.</w:t>
      </w:r>
    </w:p>
    <w:p w:rsidR="00977EC3" w:rsidRDefault="00977EC3" w:rsidP="007265AD">
      <w:pPr>
        <w:jc w:val="both"/>
        <w:rPr>
          <w:szCs w:val="20"/>
        </w:rPr>
      </w:pPr>
    </w:p>
    <w:p w:rsidR="007265AD" w:rsidRPr="007265AD" w:rsidRDefault="00977EC3" w:rsidP="007265AD">
      <w:pPr>
        <w:jc w:val="both"/>
        <w:rPr>
          <w:szCs w:val="20"/>
        </w:rPr>
      </w:pPr>
      <w:r>
        <w:rPr>
          <w:szCs w:val="20"/>
        </w:rPr>
        <w:t xml:space="preserve">29. </w:t>
      </w:r>
      <w:r w:rsidR="007265AD" w:rsidRPr="007265AD">
        <w:rPr>
          <w:szCs w:val="20"/>
        </w:rPr>
        <w:t>It is not disputed that the judgment relied upon in the impugned order has since been overruled by a larger bench of the High Court in Viva Highways Ltd. vs. Madhya Pradesh Road Development Corporation reported in 2017</w:t>
      </w:r>
      <w:r w:rsidR="007265AD" w:rsidRPr="007265AD">
        <w:rPr>
          <w:szCs w:val="20"/>
        </w:rPr>
        <w:tab/>
        <w:t>(2) MPLJ 681. Accordingly, the</w:t>
      </w:r>
      <w:r>
        <w:rPr>
          <w:szCs w:val="20"/>
        </w:rPr>
        <w:t xml:space="preserve"> </w:t>
      </w:r>
      <w:r w:rsidR="007265AD" w:rsidRPr="007265AD">
        <w:rPr>
          <w:szCs w:val="20"/>
        </w:rPr>
        <w:t>impugned order is set aside and the appeal is allowed.</w:t>
      </w:r>
    </w:p>
    <w:p w:rsidR="00977EC3" w:rsidRDefault="00977EC3" w:rsidP="007265AD">
      <w:pPr>
        <w:jc w:val="both"/>
        <w:rPr>
          <w:szCs w:val="20"/>
        </w:rPr>
      </w:pPr>
    </w:p>
    <w:p w:rsidR="007265AD" w:rsidRPr="007265AD" w:rsidRDefault="00977EC3" w:rsidP="007265AD">
      <w:pPr>
        <w:jc w:val="both"/>
        <w:rPr>
          <w:szCs w:val="20"/>
        </w:rPr>
      </w:pPr>
      <w:r>
        <w:rPr>
          <w:szCs w:val="20"/>
        </w:rPr>
        <w:t xml:space="preserve">30. </w:t>
      </w:r>
      <w:r w:rsidR="007265AD" w:rsidRPr="007265AD">
        <w:rPr>
          <w:szCs w:val="20"/>
        </w:rPr>
        <w:t>It is made clear that if any arbitration proceedings are pending, the same will now be governed by the above judgment of the High Court.</w:t>
      </w:r>
    </w:p>
    <w:p w:rsidR="00977EC3" w:rsidRDefault="00977EC3" w:rsidP="007265AD">
      <w:pPr>
        <w:jc w:val="both"/>
        <w:rPr>
          <w:szCs w:val="20"/>
        </w:rPr>
      </w:pPr>
    </w:p>
    <w:p w:rsidR="007265AD" w:rsidRPr="007265AD" w:rsidRDefault="00977EC3" w:rsidP="007265AD">
      <w:pPr>
        <w:jc w:val="both"/>
        <w:rPr>
          <w:szCs w:val="20"/>
        </w:rPr>
      </w:pPr>
      <w:r>
        <w:rPr>
          <w:szCs w:val="20"/>
        </w:rPr>
        <w:t xml:space="preserve">31. </w:t>
      </w:r>
      <w:r w:rsidR="007265AD" w:rsidRPr="007265AD">
        <w:rPr>
          <w:szCs w:val="20"/>
        </w:rPr>
        <w:t>The appeal is disposed of.</w:t>
      </w:r>
    </w:p>
    <w:p w:rsidR="007265AD" w:rsidRDefault="007265AD" w:rsidP="009F19E6">
      <w:pPr>
        <w:jc w:val="both"/>
        <w:rPr>
          <w:szCs w:val="20"/>
        </w:rPr>
      </w:pPr>
    </w:p>
    <w:p w:rsidR="00977EC3" w:rsidRDefault="0042625C" w:rsidP="009F19E6">
      <w:pPr>
        <w:jc w:val="both"/>
        <w:rPr>
          <w:szCs w:val="20"/>
        </w:rPr>
      </w:pPr>
      <w:r>
        <w:rPr>
          <w:szCs w:val="20"/>
        </w:rPr>
        <w:t>Judgment Referred.</w:t>
      </w:r>
    </w:p>
    <w:p w:rsidR="0042625C" w:rsidRDefault="0042625C" w:rsidP="009F19E6">
      <w:pPr>
        <w:jc w:val="both"/>
        <w:rPr>
          <w:szCs w:val="20"/>
        </w:rPr>
      </w:pPr>
    </w:p>
    <w:p w:rsidR="0042625C" w:rsidRPr="0042625C" w:rsidRDefault="0042625C" w:rsidP="0042625C">
      <w:pPr>
        <w:jc w:val="both"/>
        <w:rPr>
          <w:i/>
          <w:iCs/>
          <w:sz w:val="20"/>
          <w:szCs w:val="20"/>
        </w:rPr>
      </w:pPr>
      <w:r w:rsidRPr="0042625C">
        <w:rPr>
          <w:i/>
          <w:iCs/>
          <w:sz w:val="20"/>
          <w:szCs w:val="20"/>
          <w:vertAlign w:val="superscript"/>
        </w:rPr>
        <w:t>1</w:t>
      </w:r>
      <w:r w:rsidRPr="0042625C">
        <w:rPr>
          <w:i/>
          <w:iCs/>
          <w:sz w:val="20"/>
          <w:szCs w:val="20"/>
        </w:rPr>
        <w:t xml:space="preserve">(2011) 13 SCC 0261 </w:t>
      </w:r>
    </w:p>
    <w:p w:rsidR="0042625C" w:rsidRPr="0042625C" w:rsidRDefault="0042625C" w:rsidP="0042625C">
      <w:pPr>
        <w:jc w:val="both"/>
        <w:rPr>
          <w:i/>
          <w:iCs/>
          <w:sz w:val="20"/>
          <w:szCs w:val="20"/>
        </w:rPr>
      </w:pPr>
      <w:r w:rsidRPr="0042625C">
        <w:rPr>
          <w:i/>
          <w:iCs/>
          <w:sz w:val="20"/>
          <w:szCs w:val="20"/>
          <w:vertAlign w:val="superscript"/>
        </w:rPr>
        <w:t>2</w:t>
      </w:r>
      <w:r w:rsidRPr="0042625C">
        <w:rPr>
          <w:i/>
          <w:iCs/>
          <w:sz w:val="20"/>
          <w:szCs w:val="20"/>
        </w:rPr>
        <w:t xml:space="preserve">(2012) 3 SCC 0495 </w:t>
      </w:r>
    </w:p>
    <w:p w:rsidR="0042625C" w:rsidRPr="0042625C" w:rsidRDefault="0042625C" w:rsidP="0042625C">
      <w:pPr>
        <w:jc w:val="both"/>
        <w:rPr>
          <w:i/>
          <w:iCs/>
          <w:sz w:val="20"/>
          <w:szCs w:val="20"/>
        </w:rPr>
      </w:pPr>
      <w:r w:rsidRPr="0042625C">
        <w:rPr>
          <w:i/>
          <w:iCs/>
          <w:sz w:val="20"/>
          <w:szCs w:val="20"/>
          <w:vertAlign w:val="superscript"/>
        </w:rPr>
        <w:t>3</w:t>
      </w:r>
      <w:r w:rsidRPr="0042625C">
        <w:rPr>
          <w:i/>
          <w:iCs/>
          <w:sz w:val="20"/>
          <w:szCs w:val="20"/>
        </w:rPr>
        <w:t>(2009) 8 SCC 0520</w:t>
      </w:r>
    </w:p>
    <w:sectPr w:rsidR="0042625C" w:rsidRPr="004262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02B" w:rsidRDefault="0090302B" w:rsidP="00CF3BB7">
      <w:r>
        <w:separator/>
      </w:r>
    </w:p>
  </w:endnote>
  <w:endnote w:type="continuationSeparator" w:id="1">
    <w:p w:rsidR="0090302B" w:rsidRDefault="009030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E70688" w:rsidRPr="00CF3BB7">
          <w:rPr>
            <w:sz w:val="22"/>
            <w:szCs w:val="22"/>
          </w:rPr>
          <w:fldChar w:fldCharType="begin"/>
        </w:r>
        <w:r w:rsidRPr="00CF3BB7">
          <w:rPr>
            <w:sz w:val="22"/>
            <w:szCs w:val="22"/>
          </w:rPr>
          <w:instrText xml:space="preserve"> PAGE   \* MERGEFORMAT </w:instrText>
        </w:r>
        <w:r w:rsidR="00E70688" w:rsidRPr="00CF3BB7">
          <w:rPr>
            <w:sz w:val="22"/>
            <w:szCs w:val="22"/>
          </w:rPr>
          <w:fldChar w:fldCharType="separate"/>
        </w:r>
        <w:r w:rsidR="0090302B">
          <w:rPr>
            <w:noProof/>
            <w:sz w:val="22"/>
            <w:szCs w:val="22"/>
          </w:rPr>
          <w:t>1</w:t>
        </w:r>
        <w:r w:rsidR="00E706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02B" w:rsidRDefault="0090302B" w:rsidP="00CF3BB7">
      <w:r>
        <w:separator/>
      </w:r>
    </w:p>
  </w:footnote>
  <w:footnote w:type="continuationSeparator" w:id="1">
    <w:p w:rsidR="0090302B" w:rsidRDefault="009030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625C"/>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1A8"/>
    <w:rsid w:val="0047372E"/>
    <w:rsid w:val="004746E2"/>
    <w:rsid w:val="004747A6"/>
    <w:rsid w:val="00476344"/>
    <w:rsid w:val="004764E7"/>
    <w:rsid w:val="00477B24"/>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6419"/>
    <w:rsid w:val="00717A39"/>
    <w:rsid w:val="00721196"/>
    <w:rsid w:val="0072176A"/>
    <w:rsid w:val="00721FFF"/>
    <w:rsid w:val="00722205"/>
    <w:rsid w:val="00724432"/>
    <w:rsid w:val="00725273"/>
    <w:rsid w:val="007254AC"/>
    <w:rsid w:val="00725652"/>
    <w:rsid w:val="00725D6B"/>
    <w:rsid w:val="007265AD"/>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02B"/>
    <w:rsid w:val="009035DE"/>
    <w:rsid w:val="00904975"/>
    <w:rsid w:val="00904DD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77EC3"/>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19E6"/>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1412"/>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4C72"/>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3C2A"/>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688"/>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2018-06-13T05:31:00Z</cp:lastPrinted>
  <dcterms:created xsi:type="dcterms:W3CDTF">2018-06-13T06:15:00Z</dcterms:created>
  <dcterms:modified xsi:type="dcterms:W3CDTF">2018-06-13T06:15:00Z</dcterms:modified>
</cp:coreProperties>
</file>