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42" w:rsidRPr="00031342" w:rsidRDefault="00031342" w:rsidP="00031342">
      <w:pPr>
        <w:jc w:val="center"/>
        <w:rPr>
          <w:b/>
          <w:bCs/>
          <w:szCs w:val="20"/>
        </w:rPr>
      </w:pPr>
      <w:r w:rsidRPr="00031342">
        <w:rPr>
          <w:b/>
          <w:bCs/>
          <w:szCs w:val="20"/>
        </w:rPr>
        <w:t>SUPREME COURT OF INDIA</w:t>
      </w:r>
    </w:p>
    <w:p w:rsidR="00031342" w:rsidRDefault="00031342" w:rsidP="00031342">
      <w:pPr>
        <w:jc w:val="center"/>
        <w:rPr>
          <w:szCs w:val="20"/>
        </w:rPr>
      </w:pPr>
    </w:p>
    <w:p w:rsidR="00031342" w:rsidRDefault="00031342" w:rsidP="00031342">
      <w:pPr>
        <w:jc w:val="center"/>
        <w:rPr>
          <w:szCs w:val="20"/>
        </w:rPr>
      </w:pPr>
      <w:r w:rsidRPr="00031342">
        <w:rPr>
          <w:szCs w:val="20"/>
        </w:rPr>
        <w:t>Patni Hushenbhai Sidibhai Kotvala</w:t>
      </w:r>
    </w:p>
    <w:p w:rsidR="00031342" w:rsidRDefault="00031342" w:rsidP="00031342">
      <w:pPr>
        <w:jc w:val="center"/>
        <w:rPr>
          <w:szCs w:val="20"/>
        </w:rPr>
      </w:pPr>
    </w:p>
    <w:p w:rsidR="00031342" w:rsidRDefault="00031342" w:rsidP="00031342">
      <w:pPr>
        <w:jc w:val="center"/>
        <w:rPr>
          <w:szCs w:val="20"/>
        </w:rPr>
      </w:pPr>
      <w:r>
        <w:rPr>
          <w:szCs w:val="20"/>
        </w:rPr>
        <w:t>Vs.</w:t>
      </w:r>
    </w:p>
    <w:p w:rsidR="00031342" w:rsidRPr="00031342" w:rsidRDefault="00031342" w:rsidP="00031342">
      <w:pPr>
        <w:jc w:val="center"/>
        <w:rPr>
          <w:szCs w:val="20"/>
        </w:rPr>
      </w:pPr>
    </w:p>
    <w:p w:rsidR="00031342" w:rsidRDefault="00031342" w:rsidP="00031342">
      <w:pPr>
        <w:jc w:val="center"/>
        <w:rPr>
          <w:szCs w:val="20"/>
        </w:rPr>
      </w:pPr>
      <w:r>
        <w:rPr>
          <w:szCs w:val="20"/>
        </w:rPr>
        <w:t>National Highways Authority o</w:t>
      </w:r>
      <w:r w:rsidRPr="00031342">
        <w:rPr>
          <w:szCs w:val="20"/>
        </w:rPr>
        <w:t>f India</w:t>
      </w:r>
    </w:p>
    <w:p w:rsidR="00031342" w:rsidRDefault="00031342" w:rsidP="00031342">
      <w:pPr>
        <w:jc w:val="center"/>
        <w:rPr>
          <w:szCs w:val="20"/>
        </w:rPr>
      </w:pPr>
    </w:p>
    <w:p w:rsidR="00031342" w:rsidRDefault="00031342" w:rsidP="00031342">
      <w:pPr>
        <w:jc w:val="center"/>
        <w:rPr>
          <w:szCs w:val="20"/>
        </w:rPr>
      </w:pPr>
      <w:r>
        <w:rPr>
          <w:szCs w:val="20"/>
        </w:rPr>
        <w:t>C.A.No.</w:t>
      </w:r>
      <w:r w:rsidRPr="00031342">
        <w:rPr>
          <w:szCs w:val="20"/>
        </w:rPr>
        <w:t>5150-5151/2018</w:t>
      </w:r>
    </w:p>
    <w:p w:rsidR="00031342" w:rsidRDefault="00031342" w:rsidP="00031342">
      <w:pPr>
        <w:jc w:val="center"/>
        <w:rPr>
          <w:szCs w:val="20"/>
        </w:rPr>
      </w:pPr>
    </w:p>
    <w:p w:rsidR="00031342" w:rsidRDefault="00031342" w:rsidP="00031342">
      <w:pPr>
        <w:jc w:val="center"/>
        <w:rPr>
          <w:szCs w:val="20"/>
        </w:rPr>
      </w:pPr>
      <w:r>
        <w:rPr>
          <w:szCs w:val="20"/>
        </w:rPr>
        <w:t>(Kurian Joseph and</w:t>
      </w:r>
      <w:r w:rsidRPr="00031342">
        <w:rPr>
          <w:szCs w:val="20"/>
        </w:rPr>
        <w:t xml:space="preserve"> </w:t>
      </w:r>
      <w:r>
        <w:rPr>
          <w:szCs w:val="20"/>
        </w:rPr>
        <w:t>Mohan M.</w:t>
      </w:r>
      <w:r w:rsidRPr="00031342">
        <w:rPr>
          <w:szCs w:val="20"/>
        </w:rPr>
        <w:t>Shantanagoudar</w:t>
      </w:r>
      <w:r>
        <w:rPr>
          <w:szCs w:val="20"/>
        </w:rPr>
        <w:t>,JJ.,)</w:t>
      </w:r>
    </w:p>
    <w:p w:rsidR="00031342" w:rsidRDefault="00031342" w:rsidP="00031342">
      <w:pPr>
        <w:jc w:val="center"/>
        <w:rPr>
          <w:szCs w:val="20"/>
        </w:rPr>
      </w:pPr>
    </w:p>
    <w:p w:rsidR="00031342" w:rsidRDefault="00031342" w:rsidP="00031342">
      <w:pPr>
        <w:jc w:val="center"/>
        <w:rPr>
          <w:szCs w:val="20"/>
        </w:rPr>
      </w:pPr>
      <w:r>
        <w:rPr>
          <w:szCs w:val="20"/>
        </w:rPr>
        <w:t>14.05.2018</w:t>
      </w:r>
    </w:p>
    <w:p w:rsidR="00031342" w:rsidRPr="00031342" w:rsidRDefault="00031342" w:rsidP="00031342">
      <w:pPr>
        <w:jc w:val="center"/>
        <w:rPr>
          <w:szCs w:val="20"/>
        </w:rPr>
      </w:pPr>
    </w:p>
    <w:p w:rsidR="00031342" w:rsidRPr="00031342" w:rsidRDefault="00031342" w:rsidP="00031342">
      <w:pPr>
        <w:jc w:val="center"/>
        <w:rPr>
          <w:b/>
          <w:bCs/>
          <w:szCs w:val="20"/>
        </w:rPr>
      </w:pPr>
      <w:r w:rsidRPr="00031342">
        <w:rPr>
          <w:b/>
          <w:bCs/>
          <w:szCs w:val="20"/>
        </w:rPr>
        <w:t>JUDGMENT</w:t>
      </w:r>
    </w:p>
    <w:p w:rsidR="00031342" w:rsidRPr="00031342" w:rsidRDefault="00031342" w:rsidP="00031342">
      <w:pPr>
        <w:jc w:val="center"/>
        <w:rPr>
          <w:b/>
          <w:bCs/>
          <w:szCs w:val="20"/>
        </w:rPr>
      </w:pPr>
    </w:p>
    <w:p w:rsidR="00031342" w:rsidRPr="00031342" w:rsidRDefault="00031342" w:rsidP="00031342">
      <w:pPr>
        <w:jc w:val="both"/>
        <w:rPr>
          <w:b/>
          <w:bCs/>
          <w:szCs w:val="20"/>
        </w:rPr>
      </w:pPr>
      <w:r w:rsidRPr="00031342">
        <w:rPr>
          <w:b/>
          <w:bCs/>
          <w:szCs w:val="20"/>
        </w:rPr>
        <w:t>Kurian Joseph,J.,</w:t>
      </w:r>
    </w:p>
    <w:p w:rsidR="00031342" w:rsidRPr="00031342" w:rsidRDefault="00031342" w:rsidP="00031342">
      <w:pPr>
        <w:jc w:val="both"/>
        <w:rPr>
          <w:szCs w:val="20"/>
        </w:rPr>
      </w:pPr>
    </w:p>
    <w:p w:rsidR="00031342" w:rsidRPr="00031342" w:rsidRDefault="00031342" w:rsidP="00031342">
      <w:pPr>
        <w:jc w:val="both"/>
        <w:rPr>
          <w:szCs w:val="20"/>
        </w:rPr>
      </w:pPr>
      <w:r w:rsidRPr="00031342">
        <w:rPr>
          <w:szCs w:val="20"/>
        </w:rPr>
        <w:t xml:space="preserve"> </w:t>
      </w:r>
      <w:r>
        <w:rPr>
          <w:szCs w:val="20"/>
        </w:rPr>
        <w:t>SLP (C) No.4696-4697/2018)</w:t>
      </w:r>
    </w:p>
    <w:p w:rsidR="00031342" w:rsidRPr="00031342" w:rsidRDefault="00031342" w:rsidP="00031342">
      <w:pPr>
        <w:jc w:val="both"/>
        <w:rPr>
          <w:szCs w:val="20"/>
        </w:rPr>
      </w:pPr>
    </w:p>
    <w:p w:rsidR="00031342" w:rsidRDefault="00031342" w:rsidP="00031342">
      <w:pPr>
        <w:jc w:val="both"/>
        <w:rPr>
          <w:szCs w:val="20"/>
        </w:rPr>
      </w:pPr>
      <w:r>
        <w:rPr>
          <w:szCs w:val="20"/>
        </w:rPr>
        <w:t xml:space="preserve">1. </w:t>
      </w:r>
      <w:r w:rsidRPr="00031342">
        <w:rPr>
          <w:szCs w:val="20"/>
        </w:rPr>
        <w:t>Leave granted.</w:t>
      </w:r>
      <w:r>
        <w:rPr>
          <w:szCs w:val="20"/>
        </w:rPr>
        <w:t xml:space="preserve"> </w:t>
      </w:r>
      <w:r w:rsidRPr="00031342">
        <w:rPr>
          <w:szCs w:val="20"/>
        </w:rPr>
        <w:t>The appeals were</w:t>
      </w:r>
      <w:r>
        <w:rPr>
          <w:szCs w:val="20"/>
        </w:rPr>
        <w:t xml:space="preserve"> </w:t>
      </w:r>
      <w:r w:rsidRPr="00031342">
        <w:rPr>
          <w:szCs w:val="20"/>
        </w:rPr>
        <w:t>disposed of with the following directions:-</w:t>
      </w:r>
    </w:p>
    <w:p w:rsidR="00031342" w:rsidRPr="00031342" w:rsidRDefault="00031342" w:rsidP="00031342">
      <w:pPr>
        <w:jc w:val="both"/>
        <w:rPr>
          <w:szCs w:val="20"/>
        </w:rPr>
      </w:pPr>
    </w:p>
    <w:p w:rsidR="00031342" w:rsidRDefault="00031342" w:rsidP="00031342">
      <w:pPr>
        <w:jc w:val="both"/>
        <w:rPr>
          <w:szCs w:val="20"/>
        </w:rPr>
      </w:pPr>
      <w:r w:rsidRPr="00031342">
        <w:rPr>
          <w:szCs w:val="20"/>
        </w:rPr>
        <w:t>2. The issue raised in these appeals pertains to the claim for enhancement of compensation. Similar and connected matters came up for consideration before this Court, out of the same impugned judgment leading to the judgment dated 14.11.2017 passed in C.A. </w:t>
      </w:r>
    </w:p>
    <w:p w:rsidR="00031342" w:rsidRPr="00031342" w:rsidRDefault="00031342" w:rsidP="00031342">
      <w:pPr>
        <w:jc w:val="both"/>
        <w:rPr>
          <w:szCs w:val="20"/>
        </w:rPr>
      </w:pPr>
    </w:p>
    <w:p w:rsidR="00031342" w:rsidRPr="00031342" w:rsidRDefault="00031342" w:rsidP="00031342">
      <w:pPr>
        <w:ind w:left="720"/>
        <w:jc w:val="both"/>
        <w:rPr>
          <w:szCs w:val="20"/>
        </w:rPr>
      </w:pPr>
      <w:r>
        <w:rPr>
          <w:szCs w:val="20"/>
        </w:rPr>
        <w:t>(i) The</w:t>
      </w:r>
      <w:r>
        <w:rPr>
          <w:szCs w:val="20"/>
        </w:rPr>
        <w:tab/>
        <w:t xml:space="preserve">compensation in respect </w:t>
      </w:r>
      <w:r w:rsidRPr="00031342">
        <w:rPr>
          <w:szCs w:val="20"/>
        </w:rPr>
        <w:t>of the land</w:t>
      </w:r>
      <w:r>
        <w:rPr>
          <w:szCs w:val="20"/>
        </w:rPr>
        <w:t xml:space="preserve"> </w:t>
      </w:r>
      <w:r w:rsidRPr="00031342">
        <w:rPr>
          <w:szCs w:val="20"/>
        </w:rPr>
        <w:t>acquired from the appellants shall be worked out only on the basis of the calculation based on the return from the fruit-bearing trees, as calculated by the Reference Court.</w:t>
      </w:r>
    </w:p>
    <w:p w:rsidR="00031342" w:rsidRDefault="00031342" w:rsidP="00031342">
      <w:pPr>
        <w:ind w:left="720"/>
        <w:jc w:val="both"/>
        <w:rPr>
          <w:szCs w:val="20"/>
        </w:rPr>
      </w:pPr>
    </w:p>
    <w:p w:rsidR="00031342" w:rsidRPr="00031342" w:rsidRDefault="00031342" w:rsidP="00031342">
      <w:pPr>
        <w:ind w:left="720"/>
        <w:jc w:val="both"/>
        <w:rPr>
          <w:szCs w:val="20"/>
        </w:rPr>
      </w:pPr>
      <w:r>
        <w:rPr>
          <w:szCs w:val="20"/>
        </w:rPr>
        <w:t>(ii) On</w:t>
      </w:r>
      <w:r>
        <w:rPr>
          <w:szCs w:val="20"/>
        </w:rPr>
        <w:tab/>
        <w:t xml:space="preserve">the compensation thus </w:t>
      </w:r>
      <w:r w:rsidRPr="00031342">
        <w:rPr>
          <w:szCs w:val="20"/>
        </w:rPr>
        <w:t>calculated,</w:t>
      </w:r>
      <w:r>
        <w:rPr>
          <w:szCs w:val="20"/>
        </w:rPr>
        <w:t xml:space="preserve"> </w:t>
      </w:r>
      <w:r w:rsidRPr="00031342">
        <w:rPr>
          <w:szCs w:val="20"/>
        </w:rPr>
        <w:t>the appellants shall be entitled to additional compensation and solatium.</w:t>
      </w:r>
    </w:p>
    <w:p w:rsidR="00031342" w:rsidRDefault="00031342" w:rsidP="00031342">
      <w:pPr>
        <w:ind w:left="720"/>
        <w:jc w:val="both"/>
        <w:rPr>
          <w:szCs w:val="20"/>
        </w:rPr>
      </w:pPr>
    </w:p>
    <w:p w:rsidR="00031342" w:rsidRDefault="00031342" w:rsidP="00031342">
      <w:pPr>
        <w:ind w:left="720"/>
        <w:jc w:val="both"/>
        <w:rPr>
          <w:szCs w:val="20"/>
        </w:rPr>
      </w:pPr>
      <w:r>
        <w:rPr>
          <w:szCs w:val="20"/>
        </w:rPr>
        <w:t xml:space="preserve">(iii) The appellants shall also </w:t>
      </w:r>
      <w:r w:rsidRPr="00031342">
        <w:rPr>
          <w:szCs w:val="20"/>
        </w:rPr>
        <w:t>be entitled</w:t>
      </w:r>
      <w:r>
        <w:rPr>
          <w:szCs w:val="20"/>
        </w:rPr>
        <w:t xml:space="preserve"> </w:t>
      </w:r>
      <w:r w:rsidRPr="00031342">
        <w:rPr>
          <w:szCs w:val="20"/>
        </w:rPr>
        <w:t>to interest under Section 28 of the Land Acquisition Act, 1984 on the entire compensation thus worked out in terms of para (i) and (ii) above.</w:t>
      </w:r>
    </w:p>
    <w:p w:rsidR="00031342" w:rsidRPr="00031342" w:rsidRDefault="00031342" w:rsidP="00031342">
      <w:pPr>
        <w:ind w:left="720"/>
        <w:jc w:val="both"/>
        <w:rPr>
          <w:szCs w:val="20"/>
        </w:rPr>
      </w:pPr>
    </w:p>
    <w:p w:rsidR="00031342" w:rsidRPr="00031342" w:rsidRDefault="00031342" w:rsidP="00031342">
      <w:pPr>
        <w:ind w:left="720"/>
        <w:jc w:val="both"/>
        <w:rPr>
          <w:szCs w:val="20"/>
        </w:rPr>
      </w:pPr>
      <w:r>
        <w:rPr>
          <w:szCs w:val="20"/>
        </w:rPr>
        <w:t xml:space="preserve">(iv) Learned </w:t>
      </w:r>
      <w:r w:rsidRPr="00031342">
        <w:rPr>
          <w:szCs w:val="20"/>
        </w:rPr>
        <w:t>counsel appearing for the</w:t>
      </w:r>
      <w:r>
        <w:rPr>
          <w:szCs w:val="20"/>
        </w:rPr>
        <w:t xml:space="preserve"> </w:t>
      </w:r>
      <w:r w:rsidRPr="00031342">
        <w:rPr>
          <w:szCs w:val="20"/>
        </w:rPr>
        <w:t>Respondent/National Highway Authority of India points out that the appellants have already received compensation on the basis of the calculation based on land value.</w:t>
      </w:r>
    </w:p>
    <w:p w:rsidR="00031342" w:rsidRDefault="00031342" w:rsidP="00031342">
      <w:pPr>
        <w:ind w:left="720"/>
        <w:jc w:val="both"/>
        <w:rPr>
          <w:szCs w:val="20"/>
        </w:rPr>
      </w:pPr>
    </w:p>
    <w:p w:rsidR="00031342" w:rsidRPr="00031342" w:rsidRDefault="00031342" w:rsidP="00031342">
      <w:pPr>
        <w:ind w:left="720"/>
        <w:jc w:val="both"/>
        <w:rPr>
          <w:szCs w:val="20"/>
        </w:rPr>
      </w:pPr>
      <w:r>
        <w:rPr>
          <w:szCs w:val="20"/>
        </w:rPr>
        <w:t xml:space="preserve">(v) </w:t>
      </w:r>
      <w:r w:rsidRPr="00031342">
        <w:rPr>
          <w:szCs w:val="20"/>
        </w:rPr>
        <w:t>We</w:t>
      </w:r>
      <w:r w:rsidRPr="00031342">
        <w:rPr>
          <w:szCs w:val="20"/>
        </w:rPr>
        <w:tab/>
      </w:r>
      <w:r>
        <w:rPr>
          <w:szCs w:val="20"/>
        </w:rPr>
        <w:t xml:space="preserve"> </w:t>
      </w:r>
      <w:r w:rsidRPr="00031342">
        <w:rPr>
          <w:szCs w:val="20"/>
        </w:rPr>
        <w:t>make it clear that in</w:t>
      </w:r>
      <w:r w:rsidRPr="00031342">
        <w:rPr>
          <w:szCs w:val="20"/>
        </w:rPr>
        <w:tab/>
        <w:t>case any of</w:t>
      </w:r>
      <w:r>
        <w:rPr>
          <w:szCs w:val="20"/>
        </w:rPr>
        <w:t xml:space="preserve"> </w:t>
      </w:r>
      <w:r w:rsidRPr="00031342">
        <w:rPr>
          <w:szCs w:val="20"/>
        </w:rPr>
        <w:t xml:space="preserve">the appellants have received any compensation on the basis of the calculation based on land value, the amount shall be adjusted from the date of receipt along with 15% interest thereon, while granting the </w:t>
      </w:r>
      <w:r w:rsidRPr="00031342">
        <w:rPr>
          <w:szCs w:val="20"/>
        </w:rPr>
        <w:lastRenderedPageBreak/>
        <w:t>compensation. We further make it clear that in case the compensation awarded is deposited in Court, there shall be no adjustment of interest.</w:t>
      </w:r>
    </w:p>
    <w:p w:rsidR="00031342" w:rsidRDefault="00031342" w:rsidP="00031342">
      <w:pPr>
        <w:ind w:left="720"/>
        <w:jc w:val="both"/>
        <w:rPr>
          <w:szCs w:val="20"/>
        </w:rPr>
      </w:pPr>
      <w:r>
        <w:rPr>
          <w:szCs w:val="20"/>
        </w:rPr>
        <w:t xml:space="preserve">(vi) </w:t>
      </w:r>
      <w:r w:rsidRPr="00031342">
        <w:rPr>
          <w:szCs w:val="20"/>
        </w:rPr>
        <w:t>Needless to say that compensation necessarily includes solatium and interest on the amount.</w:t>
      </w:r>
    </w:p>
    <w:p w:rsidR="00031342" w:rsidRPr="00031342" w:rsidRDefault="00031342" w:rsidP="00031342">
      <w:pPr>
        <w:jc w:val="both"/>
        <w:rPr>
          <w:szCs w:val="20"/>
        </w:rPr>
      </w:pPr>
    </w:p>
    <w:p w:rsidR="00031342" w:rsidRPr="00031342" w:rsidRDefault="00031342" w:rsidP="00031342">
      <w:pPr>
        <w:jc w:val="both"/>
        <w:rPr>
          <w:szCs w:val="20"/>
        </w:rPr>
      </w:pPr>
      <w:r>
        <w:rPr>
          <w:szCs w:val="20"/>
        </w:rPr>
        <w:t xml:space="preserve">3. </w:t>
      </w:r>
      <w:r w:rsidRPr="00031342">
        <w:rPr>
          <w:szCs w:val="20"/>
        </w:rPr>
        <w:t>These appeals are also disposed of in terms of</w:t>
      </w:r>
      <w:r>
        <w:rPr>
          <w:szCs w:val="20"/>
        </w:rPr>
        <w:t xml:space="preserve"> the </w:t>
      </w:r>
      <w:r w:rsidRPr="00031342">
        <w:rPr>
          <w:szCs w:val="20"/>
        </w:rPr>
        <w:t>reliefs, as extracted above.</w:t>
      </w:r>
    </w:p>
    <w:p w:rsidR="00031342" w:rsidRDefault="00031342" w:rsidP="00031342">
      <w:pPr>
        <w:jc w:val="both"/>
        <w:rPr>
          <w:szCs w:val="20"/>
        </w:rPr>
      </w:pPr>
    </w:p>
    <w:p w:rsidR="00031342" w:rsidRPr="00031342" w:rsidRDefault="00031342" w:rsidP="00031342">
      <w:pPr>
        <w:jc w:val="both"/>
        <w:rPr>
          <w:szCs w:val="20"/>
        </w:rPr>
      </w:pPr>
      <w:r>
        <w:rPr>
          <w:szCs w:val="20"/>
        </w:rPr>
        <w:t xml:space="preserve">4. </w:t>
      </w:r>
      <w:r w:rsidRPr="00031342">
        <w:rPr>
          <w:szCs w:val="20"/>
        </w:rPr>
        <w:t xml:space="preserve"> Pending applications, if any, shall stand disposed of.</w:t>
      </w:r>
    </w:p>
    <w:p w:rsidR="00031342" w:rsidRDefault="00031342" w:rsidP="00031342">
      <w:pPr>
        <w:jc w:val="both"/>
        <w:rPr>
          <w:szCs w:val="20"/>
        </w:rPr>
      </w:pPr>
    </w:p>
    <w:p w:rsidR="00031342" w:rsidRPr="00031342" w:rsidRDefault="00031342" w:rsidP="00031342">
      <w:pPr>
        <w:jc w:val="both"/>
        <w:rPr>
          <w:szCs w:val="20"/>
        </w:rPr>
      </w:pPr>
      <w:r>
        <w:rPr>
          <w:szCs w:val="20"/>
        </w:rPr>
        <w:t xml:space="preserve">5. </w:t>
      </w:r>
      <w:r w:rsidRPr="00031342">
        <w:rPr>
          <w:szCs w:val="20"/>
        </w:rPr>
        <w:t>There shall be no orders as to costs.</w:t>
      </w:r>
    </w:p>
    <w:p w:rsidR="00031342" w:rsidRPr="00537006" w:rsidRDefault="00031342" w:rsidP="00537006">
      <w:pPr>
        <w:jc w:val="both"/>
        <w:rPr>
          <w:szCs w:val="20"/>
        </w:rPr>
      </w:pPr>
    </w:p>
    <w:sectPr w:rsidR="00031342" w:rsidRPr="005370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8B9" w:rsidRDefault="00ED38B9" w:rsidP="00CF3BB7">
      <w:r>
        <w:separator/>
      </w:r>
    </w:p>
  </w:endnote>
  <w:endnote w:type="continuationSeparator" w:id="1">
    <w:p w:rsidR="00ED38B9" w:rsidRDefault="00ED38B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ED38B9">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8B9" w:rsidRDefault="00ED38B9" w:rsidP="00CF3BB7">
      <w:r>
        <w:separator/>
      </w:r>
    </w:p>
  </w:footnote>
  <w:footnote w:type="continuationSeparator" w:id="1">
    <w:p w:rsidR="00ED38B9" w:rsidRDefault="00ED38B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38B9"/>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2018-05-25T06:06:00Z</cp:lastPrinted>
  <dcterms:created xsi:type="dcterms:W3CDTF">2018-05-25T06:13:00Z</dcterms:created>
  <dcterms:modified xsi:type="dcterms:W3CDTF">2018-05-25T06:13:00Z</dcterms:modified>
</cp:coreProperties>
</file>